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5710CF51" w:rsidR="00E90E49" w:rsidRPr="00CE0424" w:rsidRDefault="00E90E49" w:rsidP="00357C0B">
      <w:pPr>
        <w:pStyle w:val="3GPPHeader"/>
        <w:tabs>
          <w:tab w:val="left" w:pos="7200"/>
        </w:tabs>
        <w:rPr>
          <w:sz w:val="32"/>
          <w:szCs w:val="32"/>
          <w:highlight w:val="yellow"/>
        </w:rPr>
      </w:pPr>
      <w:r w:rsidRPr="005E0E9B">
        <w:t>3GPP TSG-RAN WG</w:t>
      </w:r>
      <w:r w:rsidR="008F1C4E" w:rsidRPr="005E0E9B">
        <w:t>1</w:t>
      </w:r>
      <w:r w:rsidRPr="005E0E9B">
        <w:t xml:space="preserve"> </w:t>
      </w:r>
      <w:r w:rsidR="008F1C4E" w:rsidRPr="005E0E9B">
        <w:t xml:space="preserve">Meeting </w:t>
      </w:r>
      <w:r w:rsidRPr="005E0E9B">
        <w:t>#</w:t>
      </w:r>
      <w:r w:rsidR="00AD580A" w:rsidRPr="005E0E9B">
        <w:t>11</w:t>
      </w:r>
      <w:r w:rsidR="00546C17" w:rsidRPr="005E0E9B">
        <w:t>8</w:t>
      </w:r>
      <w:r w:rsidR="00C47670">
        <w:tab/>
      </w:r>
      <w:proofErr w:type="spellStart"/>
      <w:r w:rsidRPr="00156E16">
        <w:rPr>
          <w:sz w:val="32"/>
          <w:szCs w:val="32"/>
        </w:rPr>
        <w:t>Tdoc</w:t>
      </w:r>
      <w:proofErr w:type="spellEnd"/>
      <w:r w:rsidRPr="00156E16">
        <w:rPr>
          <w:sz w:val="32"/>
          <w:szCs w:val="32"/>
        </w:rPr>
        <w:t xml:space="preserve"> </w:t>
      </w:r>
      <w:r w:rsidR="00091557" w:rsidRPr="00156E16">
        <w:rPr>
          <w:sz w:val="32"/>
          <w:szCs w:val="32"/>
        </w:rPr>
        <w:t>R</w:t>
      </w:r>
      <w:r w:rsidR="008F1C4E" w:rsidRPr="00156E16">
        <w:rPr>
          <w:sz w:val="32"/>
          <w:szCs w:val="32"/>
        </w:rPr>
        <w:t>1</w:t>
      </w:r>
      <w:r w:rsidR="00091557" w:rsidRPr="00156E16">
        <w:rPr>
          <w:sz w:val="32"/>
          <w:szCs w:val="32"/>
        </w:rPr>
        <w:t>-</w:t>
      </w:r>
      <w:r w:rsidR="00660453" w:rsidRPr="00660453">
        <w:t xml:space="preserve"> </w:t>
      </w:r>
      <w:r w:rsidR="00660453" w:rsidRPr="00660453">
        <w:rPr>
          <w:sz w:val="32"/>
          <w:szCs w:val="32"/>
        </w:rPr>
        <w:t>2405945</w:t>
      </w:r>
    </w:p>
    <w:p w14:paraId="6377BC9F" w14:textId="6EAAB0E3" w:rsidR="00E17BB8" w:rsidRPr="005E0E9B" w:rsidRDefault="005C7738" w:rsidP="00E17BB8">
      <w:pPr>
        <w:pStyle w:val="3GPPHeader"/>
        <w:spacing w:after="60" w:line="360" w:lineRule="auto"/>
      </w:pPr>
      <w:r w:rsidRPr="005E0E9B">
        <w:t>Maastricht</w:t>
      </w:r>
      <w:r w:rsidR="00E17BB8" w:rsidRPr="005E0E9B">
        <w:t xml:space="preserve">, </w:t>
      </w:r>
      <w:r w:rsidR="00CE49C5" w:rsidRPr="005E0E9B">
        <w:t>Netherlands</w:t>
      </w:r>
      <w:r w:rsidR="00E17BB8" w:rsidRPr="005E0E9B">
        <w:t xml:space="preserve">, </w:t>
      </w:r>
      <w:r w:rsidR="00CE49C5" w:rsidRPr="005E0E9B">
        <w:t>August 19</w:t>
      </w:r>
      <w:r w:rsidR="00E17BB8" w:rsidRPr="005E0E9B">
        <w:rPr>
          <w:vertAlign w:val="superscript"/>
        </w:rPr>
        <w:t>th</w:t>
      </w:r>
      <w:r w:rsidR="00CE49C5" w:rsidRPr="005E0E9B">
        <w:t xml:space="preserve"> </w:t>
      </w:r>
      <w:r w:rsidR="00E17BB8" w:rsidRPr="005E0E9B">
        <w:t xml:space="preserve">– </w:t>
      </w:r>
      <w:r w:rsidR="00CE49C5" w:rsidRPr="005E0E9B">
        <w:t xml:space="preserve">August </w:t>
      </w:r>
      <w:r w:rsidR="00E17BB8" w:rsidRPr="005E0E9B">
        <w:t>24</w:t>
      </w:r>
      <w:r w:rsidR="00E17BB8" w:rsidRPr="005E0E9B">
        <w:rPr>
          <w:vertAlign w:val="superscript"/>
        </w:rPr>
        <w:t>th</w:t>
      </w:r>
      <w:r w:rsidR="00E17BB8" w:rsidRPr="005E0E9B">
        <w:t>, 2024</w:t>
      </w:r>
    </w:p>
    <w:p w14:paraId="5CC8B96E" w14:textId="43EBFA6D" w:rsidR="00E90E49" w:rsidRPr="005E0E9B" w:rsidRDefault="00E90E49" w:rsidP="00024894">
      <w:pPr>
        <w:pStyle w:val="3GPPHeader"/>
      </w:pPr>
      <w:r w:rsidRPr="005E0E9B">
        <w:t>Agenda Item:</w:t>
      </w:r>
      <w:r w:rsidRPr="005E0E9B">
        <w:tab/>
      </w:r>
      <w:r w:rsidR="00AD580A" w:rsidRPr="005E0E9B">
        <w:t>9.1.2</w:t>
      </w:r>
    </w:p>
    <w:p w14:paraId="1B7E9B36" w14:textId="77777777" w:rsidR="00E90E49" w:rsidRPr="005E0E9B" w:rsidRDefault="003D3C45" w:rsidP="00024894">
      <w:pPr>
        <w:pStyle w:val="3GPPHeader"/>
      </w:pPr>
      <w:r w:rsidRPr="005E0E9B">
        <w:t>Source:</w:t>
      </w:r>
      <w:r w:rsidR="00E90E49" w:rsidRPr="005E0E9B">
        <w:tab/>
      </w:r>
      <w:r w:rsidR="00F64C2B" w:rsidRPr="005E0E9B">
        <w:t>Ericsson</w:t>
      </w:r>
    </w:p>
    <w:p w14:paraId="63152FD2" w14:textId="6A88BF43" w:rsidR="00E90E49" w:rsidRPr="005E0E9B" w:rsidRDefault="003D3C45" w:rsidP="00024894">
      <w:pPr>
        <w:pStyle w:val="3GPPHeader"/>
      </w:pPr>
      <w:r w:rsidRPr="005E0E9B">
        <w:t>Title:</w:t>
      </w:r>
      <w:r w:rsidR="00E90E49" w:rsidRPr="005E0E9B">
        <w:tab/>
      </w:r>
      <w:r w:rsidR="00AD580A" w:rsidRPr="005E0E9B">
        <w:t>AI/ML for Positioning Accuracy Enhancement</w:t>
      </w:r>
    </w:p>
    <w:p w14:paraId="1155B603" w14:textId="1301E8B2" w:rsidR="00E90E49" w:rsidRPr="005E0E9B" w:rsidRDefault="00E90E49" w:rsidP="00EE0974">
      <w:pPr>
        <w:pStyle w:val="3GPPHeader"/>
      </w:pPr>
      <w:r w:rsidRPr="005E0E9B">
        <w:t>Document for:</w:t>
      </w:r>
      <w:r w:rsidRPr="005E0E9B">
        <w:tab/>
        <w:t>Discussion, Decision</w:t>
      </w:r>
    </w:p>
    <w:p w14:paraId="43029F92" w14:textId="15F89109" w:rsidR="004E305D" w:rsidRDefault="007F0535">
      <w:pPr>
        <w:pStyle w:val="TOC1"/>
        <w:rPr>
          <w:rFonts w:asciiTheme="minorHAnsi" w:eastAsiaTheme="minorEastAsia" w:hAnsiTheme="minorHAnsi" w:cstheme="minorBidi"/>
          <w:kern w:val="2"/>
          <w:szCs w:val="22"/>
          <w:lang w:val="en-US" w:eastAsia="en-US"/>
          <w14:ligatures w14:val="standardContextual"/>
        </w:rPr>
      </w:pPr>
      <w:r>
        <w:fldChar w:fldCharType="begin"/>
      </w:r>
      <w:r>
        <w:instrText xml:space="preserve"> TOC \o "1-4" \h \z \u </w:instrText>
      </w:r>
      <w:r>
        <w:fldChar w:fldCharType="separate"/>
      </w:r>
      <w:hyperlink w:anchor="_Toc174120415" w:history="1">
        <w:r w:rsidR="004E305D" w:rsidRPr="009E236B">
          <w:rPr>
            <w:rStyle w:val="Hyperlink"/>
            <w:lang w:val="en-US"/>
          </w:rPr>
          <w:t>1</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Introduction</w:t>
        </w:r>
        <w:r w:rsidR="004E305D">
          <w:rPr>
            <w:webHidden/>
          </w:rPr>
          <w:tab/>
        </w:r>
        <w:r w:rsidR="004E305D">
          <w:rPr>
            <w:webHidden/>
          </w:rPr>
          <w:fldChar w:fldCharType="begin"/>
        </w:r>
        <w:r w:rsidR="004E305D">
          <w:rPr>
            <w:webHidden/>
          </w:rPr>
          <w:instrText xml:space="preserve"> PAGEREF _Toc174120415 \h </w:instrText>
        </w:r>
        <w:r w:rsidR="004E305D">
          <w:rPr>
            <w:webHidden/>
          </w:rPr>
        </w:r>
        <w:r w:rsidR="004E305D">
          <w:rPr>
            <w:webHidden/>
          </w:rPr>
          <w:fldChar w:fldCharType="separate"/>
        </w:r>
        <w:r w:rsidR="004E305D">
          <w:rPr>
            <w:webHidden/>
          </w:rPr>
          <w:t>2</w:t>
        </w:r>
        <w:r w:rsidR="004E305D">
          <w:rPr>
            <w:webHidden/>
          </w:rPr>
          <w:fldChar w:fldCharType="end"/>
        </w:r>
      </w:hyperlink>
    </w:p>
    <w:p w14:paraId="56B06E97" w14:textId="0593B392"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16" w:history="1">
        <w:r w:rsidR="004E305D" w:rsidRPr="009E236B">
          <w:rPr>
            <w:rStyle w:val="Hyperlink"/>
            <w:lang w:val="en-US"/>
          </w:rPr>
          <w:t>2</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Signaling enhancement for model inputs</w:t>
        </w:r>
        <w:r w:rsidR="004E305D">
          <w:rPr>
            <w:webHidden/>
          </w:rPr>
          <w:tab/>
        </w:r>
        <w:r w:rsidR="004E305D">
          <w:rPr>
            <w:webHidden/>
          </w:rPr>
          <w:fldChar w:fldCharType="begin"/>
        </w:r>
        <w:r w:rsidR="004E305D">
          <w:rPr>
            <w:webHidden/>
          </w:rPr>
          <w:instrText xml:space="preserve"> PAGEREF _Toc174120416 \h </w:instrText>
        </w:r>
        <w:r w:rsidR="004E305D">
          <w:rPr>
            <w:webHidden/>
          </w:rPr>
        </w:r>
        <w:r w:rsidR="004E305D">
          <w:rPr>
            <w:webHidden/>
          </w:rPr>
          <w:fldChar w:fldCharType="separate"/>
        </w:r>
        <w:r w:rsidR="004E305D">
          <w:rPr>
            <w:webHidden/>
          </w:rPr>
          <w:t>3</w:t>
        </w:r>
        <w:r w:rsidR="004E305D">
          <w:rPr>
            <w:webHidden/>
          </w:rPr>
          <w:fldChar w:fldCharType="end"/>
        </w:r>
      </w:hyperlink>
    </w:p>
    <w:p w14:paraId="498F8CCB" w14:textId="242757F7"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17" w:history="1">
        <w:r w:rsidR="004E305D" w:rsidRPr="009E236B">
          <w:rPr>
            <w:rStyle w:val="Hyperlink"/>
            <w:lang w:val="en-US"/>
          </w:rPr>
          <w:t>2.1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Unified measurement framework</w:t>
        </w:r>
        <w:r w:rsidR="004E305D">
          <w:rPr>
            <w:webHidden/>
          </w:rPr>
          <w:tab/>
        </w:r>
        <w:r w:rsidR="004E305D">
          <w:rPr>
            <w:webHidden/>
          </w:rPr>
          <w:fldChar w:fldCharType="begin"/>
        </w:r>
        <w:r w:rsidR="004E305D">
          <w:rPr>
            <w:webHidden/>
          </w:rPr>
          <w:instrText xml:space="preserve"> PAGEREF _Toc174120417 \h </w:instrText>
        </w:r>
        <w:r w:rsidR="004E305D">
          <w:rPr>
            <w:webHidden/>
          </w:rPr>
        </w:r>
        <w:r w:rsidR="004E305D">
          <w:rPr>
            <w:webHidden/>
          </w:rPr>
          <w:fldChar w:fldCharType="separate"/>
        </w:r>
        <w:r w:rsidR="004E305D">
          <w:rPr>
            <w:webHidden/>
          </w:rPr>
          <w:t>4</w:t>
        </w:r>
        <w:r w:rsidR="004E305D">
          <w:rPr>
            <w:webHidden/>
          </w:rPr>
          <w:fldChar w:fldCharType="end"/>
        </w:r>
      </w:hyperlink>
    </w:p>
    <w:p w14:paraId="23191DD7" w14:textId="27AEBAA2"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18" w:history="1">
        <w:r w:rsidR="004E305D" w:rsidRPr="009E236B">
          <w:rPr>
            <w:rStyle w:val="Hyperlink"/>
            <w:lang w:val="en-US"/>
          </w:rPr>
          <w:t>2.2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Sample-based vs path-based measurements</w:t>
        </w:r>
        <w:r w:rsidR="004E305D">
          <w:rPr>
            <w:webHidden/>
          </w:rPr>
          <w:tab/>
        </w:r>
        <w:r w:rsidR="004E305D">
          <w:rPr>
            <w:webHidden/>
          </w:rPr>
          <w:fldChar w:fldCharType="begin"/>
        </w:r>
        <w:r w:rsidR="004E305D">
          <w:rPr>
            <w:webHidden/>
          </w:rPr>
          <w:instrText xml:space="preserve"> PAGEREF _Toc174120418 \h </w:instrText>
        </w:r>
        <w:r w:rsidR="004E305D">
          <w:rPr>
            <w:webHidden/>
          </w:rPr>
        </w:r>
        <w:r w:rsidR="004E305D">
          <w:rPr>
            <w:webHidden/>
          </w:rPr>
          <w:fldChar w:fldCharType="separate"/>
        </w:r>
        <w:r w:rsidR="004E305D">
          <w:rPr>
            <w:webHidden/>
          </w:rPr>
          <w:t>5</w:t>
        </w:r>
        <w:r w:rsidR="004E305D">
          <w:rPr>
            <w:webHidden/>
          </w:rPr>
          <w:fldChar w:fldCharType="end"/>
        </w:r>
      </w:hyperlink>
    </w:p>
    <w:p w14:paraId="159A8FA2" w14:textId="21D6277F"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19" w:history="1">
        <w:r w:rsidR="004E305D" w:rsidRPr="009E236B">
          <w:rPr>
            <w:rStyle w:val="Hyperlink"/>
          </w:rPr>
          <w:t>2.2.1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Definition of sample-based for PDP/DP reports</w:t>
        </w:r>
        <w:r w:rsidR="004E305D">
          <w:rPr>
            <w:webHidden/>
          </w:rPr>
          <w:tab/>
        </w:r>
        <w:r w:rsidR="004E305D">
          <w:rPr>
            <w:webHidden/>
          </w:rPr>
          <w:fldChar w:fldCharType="begin"/>
        </w:r>
        <w:r w:rsidR="004E305D">
          <w:rPr>
            <w:webHidden/>
          </w:rPr>
          <w:instrText xml:space="preserve"> PAGEREF _Toc174120419 \h </w:instrText>
        </w:r>
        <w:r w:rsidR="004E305D">
          <w:rPr>
            <w:webHidden/>
          </w:rPr>
        </w:r>
        <w:r w:rsidR="004E305D">
          <w:rPr>
            <w:webHidden/>
          </w:rPr>
          <w:fldChar w:fldCharType="separate"/>
        </w:r>
        <w:r w:rsidR="004E305D">
          <w:rPr>
            <w:webHidden/>
          </w:rPr>
          <w:t>6</w:t>
        </w:r>
        <w:r w:rsidR="004E305D">
          <w:rPr>
            <w:webHidden/>
          </w:rPr>
          <w:fldChar w:fldCharType="end"/>
        </w:r>
      </w:hyperlink>
    </w:p>
    <w:p w14:paraId="6584FB1D" w14:textId="4C92E561"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0" w:history="1">
        <w:r w:rsidR="004E305D" w:rsidRPr="009E236B">
          <w:rPr>
            <w:rStyle w:val="Hyperlink"/>
          </w:rPr>
          <w:t>2.2.1.1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Definitions of sample-based measurement</w:t>
        </w:r>
        <w:r w:rsidR="004E305D">
          <w:rPr>
            <w:webHidden/>
          </w:rPr>
          <w:tab/>
        </w:r>
        <w:r w:rsidR="004E305D">
          <w:rPr>
            <w:webHidden/>
          </w:rPr>
          <w:fldChar w:fldCharType="begin"/>
        </w:r>
        <w:r w:rsidR="004E305D">
          <w:rPr>
            <w:webHidden/>
          </w:rPr>
          <w:instrText xml:space="preserve"> PAGEREF _Toc174120420 \h </w:instrText>
        </w:r>
        <w:r w:rsidR="004E305D">
          <w:rPr>
            <w:webHidden/>
          </w:rPr>
        </w:r>
        <w:r w:rsidR="004E305D">
          <w:rPr>
            <w:webHidden/>
          </w:rPr>
          <w:fldChar w:fldCharType="separate"/>
        </w:r>
        <w:r w:rsidR="004E305D">
          <w:rPr>
            <w:webHidden/>
          </w:rPr>
          <w:t>7</w:t>
        </w:r>
        <w:r w:rsidR="004E305D">
          <w:rPr>
            <w:webHidden/>
          </w:rPr>
          <w:fldChar w:fldCharType="end"/>
        </w:r>
      </w:hyperlink>
    </w:p>
    <w:p w14:paraId="39A26964" w14:textId="4E304EB6"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1" w:history="1">
        <w:r w:rsidR="004E305D" w:rsidRPr="009E236B">
          <w:rPr>
            <w:rStyle w:val="Hyperlink"/>
            <w:lang w:val="en-US"/>
          </w:rPr>
          <w:t>2.2.1.2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Timing window placement for sample-based measurement</w:t>
        </w:r>
        <w:r w:rsidR="004E305D">
          <w:rPr>
            <w:webHidden/>
          </w:rPr>
          <w:tab/>
        </w:r>
        <w:r w:rsidR="004E305D">
          <w:rPr>
            <w:webHidden/>
          </w:rPr>
          <w:fldChar w:fldCharType="begin"/>
        </w:r>
        <w:r w:rsidR="004E305D">
          <w:rPr>
            <w:webHidden/>
          </w:rPr>
          <w:instrText xml:space="preserve"> PAGEREF _Toc174120421 \h </w:instrText>
        </w:r>
        <w:r w:rsidR="004E305D">
          <w:rPr>
            <w:webHidden/>
          </w:rPr>
        </w:r>
        <w:r w:rsidR="004E305D">
          <w:rPr>
            <w:webHidden/>
          </w:rPr>
          <w:fldChar w:fldCharType="separate"/>
        </w:r>
        <w:r w:rsidR="004E305D">
          <w:rPr>
            <w:webHidden/>
          </w:rPr>
          <w:t>11</w:t>
        </w:r>
        <w:r w:rsidR="004E305D">
          <w:rPr>
            <w:webHidden/>
          </w:rPr>
          <w:fldChar w:fldCharType="end"/>
        </w:r>
      </w:hyperlink>
    </w:p>
    <w:p w14:paraId="26B203B6" w14:textId="49A46AB3"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2" w:history="1">
        <w:r w:rsidR="004E305D" w:rsidRPr="009E236B">
          <w:rPr>
            <w:rStyle w:val="Hyperlink"/>
          </w:rPr>
          <w:t>2.2.1.3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 xml:space="preserve">Rule for </w:t>
        </w:r>
        <w:r w:rsidR="004E305D" w:rsidRPr="009E236B">
          <w:rPr>
            <w:rStyle w:val="Hyperlink"/>
            <w:lang w:val="en-US"/>
          </w:rPr>
          <w:t>selecting N</w:t>
        </w:r>
        <w:r w:rsidR="004E305D" w:rsidRPr="009E236B">
          <w:rPr>
            <w:rStyle w:val="Hyperlink"/>
            <w:vertAlign w:val="subscript"/>
            <w:lang w:val="en-US"/>
          </w:rPr>
          <w:t>t</w:t>
        </w:r>
        <w:r w:rsidR="004E305D" w:rsidRPr="009E236B">
          <w:rPr>
            <w:rStyle w:val="Hyperlink"/>
            <w:lang w:val="en-US"/>
          </w:rPr>
          <w:t>' samples</w:t>
        </w:r>
        <w:r w:rsidR="004E305D">
          <w:rPr>
            <w:webHidden/>
          </w:rPr>
          <w:tab/>
        </w:r>
        <w:r w:rsidR="004E305D">
          <w:rPr>
            <w:webHidden/>
          </w:rPr>
          <w:fldChar w:fldCharType="begin"/>
        </w:r>
        <w:r w:rsidR="004E305D">
          <w:rPr>
            <w:webHidden/>
          </w:rPr>
          <w:instrText xml:space="preserve"> PAGEREF _Toc174120422 \h </w:instrText>
        </w:r>
        <w:r w:rsidR="004E305D">
          <w:rPr>
            <w:webHidden/>
          </w:rPr>
        </w:r>
        <w:r w:rsidR="004E305D">
          <w:rPr>
            <w:webHidden/>
          </w:rPr>
          <w:fldChar w:fldCharType="separate"/>
        </w:r>
        <w:r w:rsidR="004E305D">
          <w:rPr>
            <w:webHidden/>
          </w:rPr>
          <w:t>12</w:t>
        </w:r>
        <w:r w:rsidR="004E305D">
          <w:rPr>
            <w:webHidden/>
          </w:rPr>
          <w:fldChar w:fldCharType="end"/>
        </w:r>
      </w:hyperlink>
    </w:p>
    <w:p w14:paraId="1645238D" w14:textId="777C8F79"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3" w:history="1">
        <w:r w:rsidR="004E305D" w:rsidRPr="009E236B">
          <w:rPr>
            <w:rStyle w:val="Hyperlink"/>
            <w:lang w:val="en-US"/>
          </w:rPr>
          <w:t>2.2.1.4</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Determination of measurement parameters</w:t>
        </w:r>
        <w:r w:rsidR="004E305D" w:rsidRPr="009E236B">
          <w:rPr>
            <w:rStyle w:val="Hyperlink"/>
          </w:rPr>
          <w:t xml:space="preserve"> {N</w:t>
        </w:r>
        <w:r w:rsidR="004E305D" w:rsidRPr="009E236B">
          <w:rPr>
            <w:rStyle w:val="Hyperlink"/>
            <w:vertAlign w:val="subscript"/>
          </w:rPr>
          <w:t>t</w:t>
        </w:r>
        <w:r w:rsidR="004E305D" w:rsidRPr="009E236B">
          <w:rPr>
            <w:rStyle w:val="Hyperlink"/>
          </w:rPr>
          <w:t>, N</w:t>
        </w:r>
        <w:r w:rsidR="004E305D" w:rsidRPr="009E236B">
          <w:rPr>
            <w:rStyle w:val="Hyperlink"/>
            <w:vertAlign w:val="subscript"/>
          </w:rPr>
          <w:t>t</w:t>
        </w:r>
        <w:r w:rsidR="004E305D" w:rsidRPr="009E236B">
          <w:rPr>
            <w:rStyle w:val="Hyperlink"/>
          </w:rPr>
          <w:t xml:space="preserve">', k} </w:t>
        </w:r>
        <w:r w:rsidR="004E305D" w:rsidRPr="009E236B">
          <w:rPr>
            <w:rStyle w:val="Hyperlink"/>
            <w:lang w:val="en-US"/>
          </w:rPr>
          <w:t>for sample-based measurement</w:t>
        </w:r>
        <w:r w:rsidR="004E305D">
          <w:rPr>
            <w:webHidden/>
          </w:rPr>
          <w:tab/>
        </w:r>
        <w:r w:rsidR="004E305D">
          <w:rPr>
            <w:webHidden/>
          </w:rPr>
          <w:fldChar w:fldCharType="begin"/>
        </w:r>
        <w:r w:rsidR="004E305D">
          <w:rPr>
            <w:webHidden/>
          </w:rPr>
          <w:instrText xml:space="preserve"> PAGEREF _Toc174120423 \h </w:instrText>
        </w:r>
        <w:r w:rsidR="004E305D">
          <w:rPr>
            <w:webHidden/>
          </w:rPr>
        </w:r>
        <w:r w:rsidR="004E305D">
          <w:rPr>
            <w:webHidden/>
          </w:rPr>
          <w:fldChar w:fldCharType="separate"/>
        </w:r>
        <w:r w:rsidR="004E305D">
          <w:rPr>
            <w:webHidden/>
          </w:rPr>
          <w:t>13</w:t>
        </w:r>
        <w:r w:rsidR="004E305D">
          <w:rPr>
            <w:webHidden/>
          </w:rPr>
          <w:fldChar w:fldCharType="end"/>
        </w:r>
      </w:hyperlink>
    </w:p>
    <w:p w14:paraId="7571A82B" w14:textId="69BBC35D"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4" w:history="1">
        <w:r w:rsidR="004E305D" w:rsidRPr="009E236B">
          <w:rPr>
            <w:rStyle w:val="Hyperlink"/>
          </w:rPr>
          <w:t>2.2.1.5</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Issue of timing error when generating measurement</w:t>
        </w:r>
        <w:r w:rsidR="004E305D">
          <w:rPr>
            <w:webHidden/>
          </w:rPr>
          <w:tab/>
        </w:r>
        <w:r w:rsidR="004E305D">
          <w:rPr>
            <w:webHidden/>
          </w:rPr>
          <w:fldChar w:fldCharType="begin"/>
        </w:r>
        <w:r w:rsidR="004E305D">
          <w:rPr>
            <w:webHidden/>
          </w:rPr>
          <w:instrText xml:space="preserve"> PAGEREF _Toc174120424 \h </w:instrText>
        </w:r>
        <w:r w:rsidR="004E305D">
          <w:rPr>
            <w:webHidden/>
          </w:rPr>
        </w:r>
        <w:r w:rsidR="004E305D">
          <w:rPr>
            <w:webHidden/>
          </w:rPr>
          <w:fldChar w:fldCharType="separate"/>
        </w:r>
        <w:r w:rsidR="004E305D">
          <w:rPr>
            <w:webHidden/>
          </w:rPr>
          <w:t>14</w:t>
        </w:r>
        <w:r w:rsidR="004E305D">
          <w:rPr>
            <w:webHidden/>
          </w:rPr>
          <w:fldChar w:fldCharType="end"/>
        </w:r>
      </w:hyperlink>
    </w:p>
    <w:p w14:paraId="244D728F" w14:textId="3F7B79CF"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5" w:history="1">
        <w:r w:rsidR="004E305D" w:rsidRPr="009E236B">
          <w:rPr>
            <w:rStyle w:val="Hyperlink"/>
          </w:rPr>
          <w:t>6.4.2.2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Generalization Aspects</w:t>
        </w:r>
        <w:r w:rsidR="004E305D">
          <w:rPr>
            <w:webHidden/>
          </w:rPr>
          <w:tab/>
        </w:r>
        <w:r w:rsidR="004E305D">
          <w:rPr>
            <w:webHidden/>
          </w:rPr>
          <w:fldChar w:fldCharType="begin"/>
        </w:r>
        <w:r w:rsidR="004E305D">
          <w:rPr>
            <w:webHidden/>
          </w:rPr>
          <w:instrText xml:space="preserve"> PAGEREF _Toc174120425 \h </w:instrText>
        </w:r>
        <w:r w:rsidR="004E305D">
          <w:rPr>
            <w:webHidden/>
          </w:rPr>
        </w:r>
        <w:r w:rsidR="004E305D">
          <w:rPr>
            <w:webHidden/>
          </w:rPr>
          <w:fldChar w:fldCharType="separate"/>
        </w:r>
        <w:r w:rsidR="004E305D">
          <w:rPr>
            <w:webHidden/>
          </w:rPr>
          <w:t>16</w:t>
        </w:r>
        <w:r w:rsidR="004E305D">
          <w:rPr>
            <w:webHidden/>
          </w:rPr>
          <w:fldChar w:fldCharType="end"/>
        </w:r>
      </w:hyperlink>
    </w:p>
    <w:p w14:paraId="4A309205" w14:textId="43C47E98"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6" w:history="1">
        <w:r w:rsidR="004E305D" w:rsidRPr="009E236B">
          <w:rPr>
            <w:rStyle w:val="Hyperlink"/>
          </w:rPr>
          <w:t>2.2.1.6</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Total-power PDP report for Rel-19</w:t>
        </w:r>
        <w:r w:rsidR="004E305D">
          <w:rPr>
            <w:webHidden/>
          </w:rPr>
          <w:tab/>
        </w:r>
        <w:r w:rsidR="004E305D">
          <w:rPr>
            <w:webHidden/>
          </w:rPr>
          <w:fldChar w:fldCharType="begin"/>
        </w:r>
        <w:r w:rsidR="004E305D">
          <w:rPr>
            <w:webHidden/>
          </w:rPr>
          <w:instrText xml:space="preserve"> PAGEREF _Toc174120426 \h </w:instrText>
        </w:r>
        <w:r w:rsidR="004E305D">
          <w:rPr>
            <w:webHidden/>
          </w:rPr>
        </w:r>
        <w:r w:rsidR="004E305D">
          <w:rPr>
            <w:webHidden/>
          </w:rPr>
          <w:fldChar w:fldCharType="separate"/>
        </w:r>
        <w:r w:rsidR="004E305D">
          <w:rPr>
            <w:webHidden/>
          </w:rPr>
          <w:t>19</w:t>
        </w:r>
        <w:r w:rsidR="004E305D">
          <w:rPr>
            <w:webHidden/>
          </w:rPr>
          <w:fldChar w:fldCharType="end"/>
        </w:r>
      </w:hyperlink>
    </w:p>
    <w:p w14:paraId="445E9AE4" w14:textId="4810106C"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27" w:history="1">
        <w:r w:rsidR="004E305D" w:rsidRPr="009E236B">
          <w:rPr>
            <w:rStyle w:val="Hyperlink"/>
          </w:rPr>
          <w:t>2.2.2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Challenges of using Rel-17 path-based measurement as model input</w:t>
        </w:r>
        <w:r w:rsidR="004E305D">
          <w:rPr>
            <w:webHidden/>
          </w:rPr>
          <w:tab/>
        </w:r>
        <w:r w:rsidR="004E305D">
          <w:rPr>
            <w:webHidden/>
          </w:rPr>
          <w:fldChar w:fldCharType="begin"/>
        </w:r>
        <w:r w:rsidR="004E305D">
          <w:rPr>
            <w:webHidden/>
          </w:rPr>
          <w:instrText xml:space="preserve"> PAGEREF _Toc174120427 \h </w:instrText>
        </w:r>
        <w:r w:rsidR="004E305D">
          <w:rPr>
            <w:webHidden/>
          </w:rPr>
        </w:r>
        <w:r w:rsidR="004E305D">
          <w:rPr>
            <w:webHidden/>
          </w:rPr>
          <w:fldChar w:fldCharType="separate"/>
        </w:r>
        <w:r w:rsidR="004E305D">
          <w:rPr>
            <w:webHidden/>
          </w:rPr>
          <w:t>21</w:t>
        </w:r>
        <w:r w:rsidR="004E305D">
          <w:rPr>
            <w:webHidden/>
          </w:rPr>
          <w:fldChar w:fldCharType="end"/>
        </w:r>
      </w:hyperlink>
    </w:p>
    <w:p w14:paraId="7C68E4D5" w14:textId="7B47BB94"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8" w:history="1">
        <w:r w:rsidR="004E305D" w:rsidRPr="009E236B">
          <w:rPr>
            <w:rStyle w:val="Hyperlink"/>
          </w:rPr>
          <w:t>2.2.2.1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High receiver complexity with path-based measurement</w:t>
        </w:r>
        <w:r w:rsidR="004E305D">
          <w:rPr>
            <w:webHidden/>
          </w:rPr>
          <w:tab/>
        </w:r>
        <w:r w:rsidR="004E305D">
          <w:rPr>
            <w:webHidden/>
          </w:rPr>
          <w:fldChar w:fldCharType="begin"/>
        </w:r>
        <w:r w:rsidR="004E305D">
          <w:rPr>
            <w:webHidden/>
          </w:rPr>
          <w:instrText xml:space="preserve"> PAGEREF _Toc174120428 \h </w:instrText>
        </w:r>
        <w:r w:rsidR="004E305D">
          <w:rPr>
            <w:webHidden/>
          </w:rPr>
        </w:r>
        <w:r w:rsidR="004E305D">
          <w:rPr>
            <w:webHidden/>
          </w:rPr>
          <w:fldChar w:fldCharType="separate"/>
        </w:r>
        <w:r w:rsidR="004E305D">
          <w:rPr>
            <w:webHidden/>
          </w:rPr>
          <w:t>22</w:t>
        </w:r>
        <w:r w:rsidR="004E305D">
          <w:rPr>
            <w:webHidden/>
          </w:rPr>
          <w:fldChar w:fldCharType="end"/>
        </w:r>
      </w:hyperlink>
    </w:p>
    <w:p w14:paraId="5F1FAE92" w14:textId="25780D33"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29" w:history="1">
        <w:r w:rsidR="004E305D" w:rsidRPr="009E236B">
          <w:rPr>
            <w:rStyle w:val="Hyperlink"/>
          </w:rPr>
          <w:t>2.2.2.2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Lack of robustness with path-based measurement</w:t>
        </w:r>
        <w:r w:rsidR="004E305D">
          <w:rPr>
            <w:webHidden/>
          </w:rPr>
          <w:tab/>
        </w:r>
        <w:r w:rsidR="004E305D">
          <w:rPr>
            <w:webHidden/>
          </w:rPr>
          <w:fldChar w:fldCharType="begin"/>
        </w:r>
        <w:r w:rsidR="004E305D">
          <w:rPr>
            <w:webHidden/>
          </w:rPr>
          <w:instrText xml:space="preserve"> PAGEREF _Toc174120429 \h </w:instrText>
        </w:r>
        <w:r w:rsidR="004E305D">
          <w:rPr>
            <w:webHidden/>
          </w:rPr>
        </w:r>
        <w:r w:rsidR="004E305D">
          <w:rPr>
            <w:webHidden/>
          </w:rPr>
          <w:fldChar w:fldCharType="separate"/>
        </w:r>
        <w:r w:rsidR="004E305D">
          <w:rPr>
            <w:webHidden/>
          </w:rPr>
          <w:t>24</w:t>
        </w:r>
        <w:r w:rsidR="004E305D">
          <w:rPr>
            <w:webHidden/>
          </w:rPr>
          <w:fldChar w:fldCharType="end"/>
        </w:r>
      </w:hyperlink>
    </w:p>
    <w:p w14:paraId="5D790628" w14:textId="50566BBB"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30" w:history="1">
        <w:r w:rsidR="004E305D" w:rsidRPr="009E236B">
          <w:rPr>
            <w:rStyle w:val="Hyperlink"/>
          </w:rPr>
          <w:t>2.2.2.3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Processing bandwidth/capability issues</w:t>
        </w:r>
        <w:r w:rsidR="004E305D">
          <w:rPr>
            <w:webHidden/>
          </w:rPr>
          <w:tab/>
        </w:r>
        <w:r w:rsidR="004E305D">
          <w:rPr>
            <w:webHidden/>
          </w:rPr>
          <w:fldChar w:fldCharType="begin"/>
        </w:r>
        <w:r w:rsidR="004E305D">
          <w:rPr>
            <w:webHidden/>
          </w:rPr>
          <w:instrText xml:space="preserve"> PAGEREF _Toc174120430 \h </w:instrText>
        </w:r>
        <w:r w:rsidR="004E305D">
          <w:rPr>
            <w:webHidden/>
          </w:rPr>
        </w:r>
        <w:r w:rsidR="004E305D">
          <w:rPr>
            <w:webHidden/>
          </w:rPr>
          <w:fldChar w:fldCharType="separate"/>
        </w:r>
        <w:r w:rsidR="004E305D">
          <w:rPr>
            <w:webHidden/>
          </w:rPr>
          <w:t>29</w:t>
        </w:r>
        <w:r w:rsidR="004E305D">
          <w:rPr>
            <w:webHidden/>
          </w:rPr>
          <w:fldChar w:fldCharType="end"/>
        </w:r>
      </w:hyperlink>
    </w:p>
    <w:p w14:paraId="06EE14AF" w14:textId="7A6DBF9C"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31" w:history="1">
        <w:r w:rsidR="004E305D" w:rsidRPr="009E236B">
          <w:rPr>
            <w:rStyle w:val="Hyperlink"/>
          </w:rPr>
          <w:t>2.2.2.4</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Performance degradation with reduced number of TRPs</w:t>
        </w:r>
        <w:r w:rsidR="004E305D">
          <w:rPr>
            <w:webHidden/>
          </w:rPr>
          <w:tab/>
        </w:r>
        <w:r w:rsidR="004E305D">
          <w:rPr>
            <w:webHidden/>
          </w:rPr>
          <w:fldChar w:fldCharType="begin"/>
        </w:r>
        <w:r w:rsidR="004E305D">
          <w:rPr>
            <w:webHidden/>
          </w:rPr>
          <w:instrText xml:space="preserve"> PAGEREF _Toc174120431 \h </w:instrText>
        </w:r>
        <w:r w:rsidR="004E305D">
          <w:rPr>
            <w:webHidden/>
          </w:rPr>
        </w:r>
        <w:r w:rsidR="004E305D">
          <w:rPr>
            <w:webHidden/>
          </w:rPr>
          <w:fldChar w:fldCharType="separate"/>
        </w:r>
        <w:r w:rsidR="004E305D">
          <w:rPr>
            <w:webHidden/>
          </w:rPr>
          <w:t>31</w:t>
        </w:r>
        <w:r w:rsidR="004E305D">
          <w:rPr>
            <w:webHidden/>
          </w:rPr>
          <w:fldChar w:fldCharType="end"/>
        </w:r>
      </w:hyperlink>
    </w:p>
    <w:p w14:paraId="769C437B" w14:textId="03BF4AE5"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32" w:history="1">
        <w:r w:rsidR="004E305D" w:rsidRPr="009E236B">
          <w:rPr>
            <w:rStyle w:val="Hyperlink"/>
          </w:rPr>
          <w:t>2.2.2.5</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Burden of higher signaling size with path-based measurements</w:t>
        </w:r>
        <w:r w:rsidR="004E305D">
          <w:rPr>
            <w:webHidden/>
          </w:rPr>
          <w:tab/>
        </w:r>
        <w:r w:rsidR="004E305D">
          <w:rPr>
            <w:webHidden/>
          </w:rPr>
          <w:fldChar w:fldCharType="begin"/>
        </w:r>
        <w:r w:rsidR="004E305D">
          <w:rPr>
            <w:webHidden/>
          </w:rPr>
          <w:instrText xml:space="preserve"> PAGEREF _Toc174120432 \h </w:instrText>
        </w:r>
        <w:r w:rsidR="004E305D">
          <w:rPr>
            <w:webHidden/>
          </w:rPr>
        </w:r>
        <w:r w:rsidR="004E305D">
          <w:rPr>
            <w:webHidden/>
          </w:rPr>
          <w:fldChar w:fldCharType="separate"/>
        </w:r>
        <w:r w:rsidR="004E305D">
          <w:rPr>
            <w:webHidden/>
          </w:rPr>
          <w:t>36</w:t>
        </w:r>
        <w:r w:rsidR="004E305D">
          <w:rPr>
            <w:webHidden/>
          </w:rPr>
          <w:fldChar w:fldCharType="end"/>
        </w:r>
      </w:hyperlink>
    </w:p>
    <w:p w14:paraId="63D5B194" w14:textId="6E70F1AF"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33" w:history="1">
        <w:r w:rsidR="004E305D" w:rsidRPr="009E236B">
          <w:rPr>
            <w:rStyle w:val="Hyperlink"/>
            <w:lang w:val="en-US"/>
          </w:rPr>
          <w:t>2.3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Analysis of supporting phase information measurement</w:t>
        </w:r>
        <w:r w:rsidR="004E305D">
          <w:rPr>
            <w:webHidden/>
          </w:rPr>
          <w:tab/>
        </w:r>
        <w:r w:rsidR="004E305D">
          <w:rPr>
            <w:webHidden/>
          </w:rPr>
          <w:fldChar w:fldCharType="begin"/>
        </w:r>
        <w:r w:rsidR="004E305D">
          <w:rPr>
            <w:webHidden/>
          </w:rPr>
          <w:instrText xml:space="preserve"> PAGEREF _Toc174120433 \h </w:instrText>
        </w:r>
        <w:r w:rsidR="004E305D">
          <w:rPr>
            <w:webHidden/>
          </w:rPr>
        </w:r>
        <w:r w:rsidR="004E305D">
          <w:rPr>
            <w:webHidden/>
          </w:rPr>
          <w:fldChar w:fldCharType="separate"/>
        </w:r>
        <w:r w:rsidR="004E305D">
          <w:rPr>
            <w:webHidden/>
          </w:rPr>
          <w:t>39</w:t>
        </w:r>
        <w:r w:rsidR="004E305D">
          <w:rPr>
            <w:webHidden/>
          </w:rPr>
          <w:fldChar w:fldCharType="end"/>
        </w:r>
      </w:hyperlink>
    </w:p>
    <w:p w14:paraId="180A6A30" w14:textId="4AE2959A"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34" w:history="1">
        <w:r w:rsidR="004E305D" w:rsidRPr="009E236B">
          <w:rPr>
            <w:rStyle w:val="Hyperlink"/>
            <w:lang w:val="en-US"/>
          </w:rPr>
          <w:t>2.3.1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Inapplicability of Rel-18 carrier phase positioning</w:t>
        </w:r>
        <w:r w:rsidR="004E305D">
          <w:rPr>
            <w:webHidden/>
          </w:rPr>
          <w:tab/>
        </w:r>
        <w:r w:rsidR="004E305D">
          <w:rPr>
            <w:webHidden/>
          </w:rPr>
          <w:fldChar w:fldCharType="begin"/>
        </w:r>
        <w:r w:rsidR="004E305D">
          <w:rPr>
            <w:webHidden/>
          </w:rPr>
          <w:instrText xml:space="preserve"> PAGEREF _Toc174120434 \h </w:instrText>
        </w:r>
        <w:r w:rsidR="004E305D">
          <w:rPr>
            <w:webHidden/>
          </w:rPr>
        </w:r>
        <w:r w:rsidR="004E305D">
          <w:rPr>
            <w:webHidden/>
          </w:rPr>
          <w:fldChar w:fldCharType="separate"/>
        </w:r>
        <w:r w:rsidR="004E305D">
          <w:rPr>
            <w:webHidden/>
          </w:rPr>
          <w:t>40</w:t>
        </w:r>
        <w:r w:rsidR="004E305D">
          <w:rPr>
            <w:webHidden/>
          </w:rPr>
          <w:fldChar w:fldCharType="end"/>
        </w:r>
      </w:hyperlink>
    </w:p>
    <w:p w14:paraId="62986ABC" w14:textId="13D372F3"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35" w:history="1">
        <w:r w:rsidR="004E305D" w:rsidRPr="009E236B">
          <w:rPr>
            <w:rStyle w:val="Hyperlink"/>
            <w:lang w:val="en-US"/>
          </w:rPr>
          <w:t>2.3.2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Issues with random initial phase</w:t>
        </w:r>
        <w:r w:rsidR="004E305D">
          <w:rPr>
            <w:webHidden/>
          </w:rPr>
          <w:tab/>
        </w:r>
        <w:r w:rsidR="004E305D">
          <w:rPr>
            <w:webHidden/>
          </w:rPr>
          <w:fldChar w:fldCharType="begin"/>
        </w:r>
        <w:r w:rsidR="004E305D">
          <w:rPr>
            <w:webHidden/>
          </w:rPr>
          <w:instrText xml:space="preserve"> PAGEREF _Toc174120435 \h </w:instrText>
        </w:r>
        <w:r w:rsidR="004E305D">
          <w:rPr>
            <w:webHidden/>
          </w:rPr>
        </w:r>
        <w:r w:rsidR="004E305D">
          <w:rPr>
            <w:webHidden/>
          </w:rPr>
          <w:fldChar w:fldCharType="separate"/>
        </w:r>
        <w:r w:rsidR="004E305D">
          <w:rPr>
            <w:webHidden/>
          </w:rPr>
          <w:t>40</w:t>
        </w:r>
        <w:r w:rsidR="004E305D">
          <w:rPr>
            <w:webHidden/>
          </w:rPr>
          <w:fldChar w:fldCharType="end"/>
        </w:r>
      </w:hyperlink>
    </w:p>
    <w:p w14:paraId="0C438A16" w14:textId="1006E50E"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36" w:history="1">
        <w:r w:rsidR="004E305D" w:rsidRPr="009E236B">
          <w:rPr>
            <w:rStyle w:val="Hyperlink"/>
          </w:rPr>
          <w:t>2.3.3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Difficulty to align phase measurements between model training and model inference</w:t>
        </w:r>
        <w:r w:rsidR="004E305D">
          <w:rPr>
            <w:webHidden/>
          </w:rPr>
          <w:tab/>
        </w:r>
        <w:r w:rsidR="004E305D">
          <w:rPr>
            <w:webHidden/>
          </w:rPr>
          <w:fldChar w:fldCharType="begin"/>
        </w:r>
        <w:r w:rsidR="004E305D">
          <w:rPr>
            <w:webHidden/>
          </w:rPr>
          <w:instrText xml:space="preserve"> PAGEREF _Toc174120436 \h </w:instrText>
        </w:r>
        <w:r w:rsidR="004E305D">
          <w:rPr>
            <w:webHidden/>
          </w:rPr>
        </w:r>
        <w:r w:rsidR="004E305D">
          <w:rPr>
            <w:webHidden/>
          </w:rPr>
          <w:fldChar w:fldCharType="separate"/>
        </w:r>
        <w:r w:rsidR="004E305D">
          <w:rPr>
            <w:webHidden/>
          </w:rPr>
          <w:t>43</w:t>
        </w:r>
        <w:r w:rsidR="004E305D">
          <w:rPr>
            <w:webHidden/>
          </w:rPr>
          <w:fldChar w:fldCharType="end"/>
        </w:r>
      </w:hyperlink>
    </w:p>
    <w:p w14:paraId="16153507" w14:textId="296E6949"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37" w:history="1">
        <w:r w:rsidR="004E305D" w:rsidRPr="009E236B">
          <w:rPr>
            <w:rStyle w:val="Hyperlink"/>
            <w:lang w:val="en-US"/>
          </w:rPr>
          <w:t>2.3.4</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Signaling size vs positioning accuracy tradeoff analysis</w:t>
        </w:r>
        <w:r w:rsidR="004E305D">
          <w:rPr>
            <w:webHidden/>
          </w:rPr>
          <w:tab/>
        </w:r>
        <w:r w:rsidR="004E305D">
          <w:rPr>
            <w:webHidden/>
          </w:rPr>
          <w:fldChar w:fldCharType="begin"/>
        </w:r>
        <w:r w:rsidR="004E305D">
          <w:rPr>
            <w:webHidden/>
          </w:rPr>
          <w:instrText xml:space="preserve"> PAGEREF _Toc174120437 \h </w:instrText>
        </w:r>
        <w:r w:rsidR="004E305D">
          <w:rPr>
            <w:webHidden/>
          </w:rPr>
        </w:r>
        <w:r w:rsidR="004E305D">
          <w:rPr>
            <w:webHidden/>
          </w:rPr>
          <w:fldChar w:fldCharType="separate"/>
        </w:r>
        <w:r w:rsidR="004E305D">
          <w:rPr>
            <w:webHidden/>
          </w:rPr>
          <w:t>44</w:t>
        </w:r>
        <w:r w:rsidR="004E305D">
          <w:rPr>
            <w:webHidden/>
          </w:rPr>
          <w:fldChar w:fldCharType="end"/>
        </w:r>
      </w:hyperlink>
    </w:p>
    <w:p w14:paraId="46A00883" w14:textId="34F04424"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38" w:history="1">
        <w:r w:rsidR="004E305D" w:rsidRPr="009E236B">
          <w:rPr>
            <w:rStyle w:val="Hyperlink"/>
            <w:lang w:val="en-US"/>
          </w:rPr>
          <w:t>2.3.4.1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Simple signaling size comparison based on the number of real numbers to signal</w:t>
        </w:r>
        <w:r w:rsidR="004E305D">
          <w:rPr>
            <w:webHidden/>
          </w:rPr>
          <w:tab/>
        </w:r>
        <w:r w:rsidR="004E305D">
          <w:rPr>
            <w:webHidden/>
          </w:rPr>
          <w:fldChar w:fldCharType="begin"/>
        </w:r>
        <w:r w:rsidR="004E305D">
          <w:rPr>
            <w:webHidden/>
          </w:rPr>
          <w:instrText xml:space="preserve"> PAGEREF _Toc174120438 \h </w:instrText>
        </w:r>
        <w:r w:rsidR="004E305D">
          <w:rPr>
            <w:webHidden/>
          </w:rPr>
        </w:r>
        <w:r w:rsidR="004E305D">
          <w:rPr>
            <w:webHidden/>
          </w:rPr>
          <w:fldChar w:fldCharType="separate"/>
        </w:r>
        <w:r w:rsidR="004E305D">
          <w:rPr>
            <w:webHidden/>
          </w:rPr>
          <w:t>45</w:t>
        </w:r>
        <w:r w:rsidR="004E305D">
          <w:rPr>
            <w:webHidden/>
          </w:rPr>
          <w:fldChar w:fldCharType="end"/>
        </w:r>
      </w:hyperlink>
    </w:p>
    <w:p w14:paraId="0473618F" w14:textId="0F721592"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39" w:history="1">
        <w:r w:rsidR="004E305D" w:rsidRPr="009E236B">
          <w:rPr>
            <w:rStyle w:val="Hyperlink"/>
            <w:lang w:val="en-US"/>
          </w:rPr>
          <w:t>2.3.4.2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Signaling sizes based on simple direct sample timing bitmaps</w:t>
        </w:r>
        <w:r w:rsidR="004E305D">
          <w:rPr>
            <w:webHidden/>
          </w:rPr>
          <w:tab/>
        </w:r>
        <w:r w:rsidR="004E305D">
          <w:rPr>
            <w:webHidden/>
          </w:rPr>
          <w:fldChar w:fldCharType="begin"/>
        </w:r>
        <w:r w:rsidR="004E305D">
          <w:rPr>
            <w:webHidden/>
          </w:rPr>
          <w:instrText xml:space="preserve"> PAGEREF _Toc174120439 \h </w:instrText>
        </w:r>
        <w:r w:rsidR="004E305D">
          <w:rPr>
            <w:webHidden/>
          </w:rPr>
        </w:r>
        <w:r w:rsidR="004E305D">
          <w:rPr>
            <w:webHidden/>
          </w:rPr>
          <w:fldChar w:fldCharType="separate"/>
        </w:r>
        <w:r w:rsidR="004E305D">
          <w:rPr>
            <w:webHidden/>
          </w:rPr>
          <w:t>47</w:t>
        </w:r>
        <w:r w:rsidR="004E305D">
          <w:rPr>
            <w:webHidden/>
          </w:rPr>
          <w:fldChar w:fldCharType="end"/>
        </w:r>
      </w:hyperlink>
    </w:p>
    <w:p w14:paraId="597267DD" w14:textId="6C4B4DAB"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40" w:history="1">
        <w:r w:rsidR="004E305D" w:rsidRPr="009E236B">
          <w:rPr>
            <w:rStyle w:val="Hyperlink"/>
            <w:lang w:val="en-US"/>
          </w:rPr>
          <w:t>2.4</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Reference Time for timing info of PDP and DP</w:t>
        </w:r>
        <w:r w:rsidR="004E305D">
          <w:rPr>
            <w:webHidden/>
          </w:rPr>
          <w:tab/>
        </w:r>
        <w:r w:rsidR="004E305D">
          <w:rPr>
            <w:webHidden/>
          </w:rPr>
          <w:fldChar w:fldCharType="begin"/>
        </w:r>
        <w:r w:rsidR="004E305D">
          <w:rPr>
            <w:webHidden/>
          </w:rPr>
          <w:instrText xml:space="preserve"> PAGEREF _Toc174120440 \h </w:instrText>
        </w:r>
        <w:r w:rsidR="004E305D">
          <w:rPr>
            <w:webHidden/>
          </w:rPr>
        </w:r>
        <w:r w:rsidR="004E305D">
          <w:rPr>
            <w:webHidden/>
          </w:rPr>
          <w:fldChar w:fldCharType="separate"/>
        </w:r>
        <w:r w:rsidR="004E305D">
          <w:rPr>
            <w:webHidden/>
          </w:rPr>
          <w:t>49</w:t>
        </w:r>
        <w:r w:rsidR="004E305D">
          <w:rPr>
            <w:webHidden/>
          </w:rPr>
          <w:fldChar w:fldCharType="end"/>
        </w:r>
      </w:hyperlink>
    </w:p>
    <w:p w14:paraId="15077CFA" w14:textId="34344181"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41" w:history="1">
        <w:r w:rsidR="004E305D" w:rsidRPr="009E236B">
          <w:rPr>
            <w:rStyle w:val="Hyperlink"/>
          </w:rPr>
          <w:t>2.4.1.1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Option 1: DL RTOA Reference Time (T</w:t>
        </w:r>
        <w:r w:rsidR="004E305D" w:rsidRPr="009E236B">
          <w:rPr>
            <w:rStyle w:val="Hyperlink"/>
            <w:vertAlign w:val="subscript"/>
            <w:lang w:val="en-US"/>
          </w:rPr>
          <w:t>DL-RTOA,ref</w:t>
        </w:r>
        <w:r w:rsidR="004E305D" w:rsidRPr="009E236B">
          <w:rPr>
            <w:rStyle w:val="Hyperlink"/>
            <w:lang w:val="en-US"/>
          </w:rPr>
          <w:t>)</w:t>
        </w:r>
        <w:r w:rsidR="004E305D">
          <w:rPr>
            <w:webHidden/>
          </w:rPr>
          <w:tab/>
        </w:r>
        <w:r w:rsidR="004E305D">
          <w:rPr>
            <w:webHidden/>
          </w:rPr>
          <w:fldChar w:fldCharType="begin"/>
        </w:r>
        <w:r w:rsidR="004E305D">
          <w:rPr>
            <w:webHidden/>
          </w:rPr>
          <w:instrText xml:space="preserve"> PAGEREF _Toc174120441 \h </w:instrText>
        </w:r>
        <w:r w:rsidR="004E305D">
          <w:rPr>
            <w:webHidden/>
          </w:rPr>
        </w:r>
        <w:r w:rsidR="004E305D">
          <w:rPr>
            <w:webHidden/>
          </w:rPr>
          <w:fldChar w:fldCharType="separate"/>
        </w:r>
        <w:r w:rsidR="004E305D">
          <w:rPr>
            <w:webHidden/>
          </w:rPr>
          <w:t>50</w:t>
        </w:r>
        <w:r w:rsidR="004E305D">
          <w:rPr>
            <w:webHidden/>
          </w:rPr>
          <w:fldChar w:fldCharType="end"/>
        </w:r>
      </w:hyperlink>
    </w:p>
    <w:p w14:paraId="5B5247AE" w14:textId="27A15EDD"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42" w:history="1">
        <w:r w:rsidR="004E305D" w:rsidRPr="009E236B">
          <w:rPr>
            <w:rStyle w:val="Hyperlink"/>
          </w:rPr>
          <w:t>2.4.1.2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 xml:space="preserve">Option 2: </w:t>
        </w:r>
        <w:r w:rsidR="004E305D" w:rsidRPr="009E236B">
          <w:rPr>
            <w:rStyle w:val="Hyperlink"/>
            <w:lang w:eastAsia="en-GB"/>
          </w:rPr>
          <w:t>T</w:t>
        </w:r>
        <w:r w:rsidR="004E305D" w:rsidRPr="009E236B">
          <w:rPr>
            <w:rStyle w:val="Hyperlink"/>
            <w:lang w:val="en-US" w:eastAsia="en-GB"/>
          </w:rPr>
          <w:t>*</w:t>
        </w:r>
        <w:r w:rsidR="004E305D" w:rsidRPr="009E236B">
          <w:rPr>
            <w:rStyle w:val="Hyperlink"/>
            <w:vertAlign w:val="subscript"/>
            <w:lang w:eastAsia="en-GB"/>
          </w:rPr>
          <w:t>SubframeRxi</w:t>
        </w:r>
        <w:r w:rsidR="004E305D">
          <w:rPr>
            <w:webHidden/>
          </w:rPr>
          <w:tab/>
        </w:r>
        <w:r w:rsidR="004E305D">
          <w:rPr>
            <w:webHidden/>
          </w:rPr>
          <w:fldChar w:fldCharType="begin"/>
        </w:r>
        <w:r w:rsidR="004E305D">
          <w:rPr>
            <w:webHidden/>
          </w:rPr>
          <w:instrText xml:space="preserve"> PAGEREF _Toc174120442 \h </w:instrText>
        </w:r>
        <w:r w:rsidR="004E305D">
          <w:rPr>
            <w:webHidden/>
          </w:rPr>
        </w:r>
        <w:r w:rsidR="004E305D">
          <w:rPr>
            <w:webHidden/>
          </w:rPr>
          <w:fldChar w:fldCharType="separate"/>
        </w:r>
        <w:r w:rsidR="004E305D">
          <w:rPr>
            <w:webHidden/>
          </w:rPr>
          <w:t>52</w:t>
        </w:r>
        <w:r w:rsidR="004E305D">
          <w:rPr>
            <w:webHidden/>
          </w:rPr>
          <w:fldChar w:fldCharType="end"/>
        </w:r>
      </w:hyperlink>
    </w:p>
    <w:p w14:paraId="7E94B546" w14:textId="48E0E34B"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43" w:history="1">
        <w:r w:rsidR="004E305D" w:rsidRPr="009E236B">
          <w:rPr>
            <w:rStyle w:val="Hyperlink"/>
          </w:rPr>
          <w:t>2.4.1.3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 xml:space="preserve">Option 3: </w:t>
        </w:r>
        <w:r w:rsidR="004E305D" w:rsidRPr="009E236B">
          <w:rPr>
            <w:rStyle w:val="Hyperlink"/>
            <w:rFonts w:eastAsia="Times New Roman" w:cs="Calibri"/>
            <w:lang w:val="en-US"/>
          </w:rPr>
          <w:t>T</w:t>
        </w:r>
        <w:r w:rsidR="004E305D" w:rsidRPr="009E236B">
          <w:rPr>
            <w:rStyle w:val="Hyperlink"/>
            <w:rFonts w:eastAsia="Times New Roman" w:cs="Calibri"/>
            <w:vertAlign w:val="subscript"/>
            <w:lang w:val="en-US"/>
          </w:rPr>
          <w:t>SubframeRxi</w:t>
        </w:r>
        <w:r w:rsidR="004E305D" w:rsidRPr="009E236B">
          <w:rPr>
            <w:rStyle w:val="Hyperlink"/>
            <w:rFonts w:eastAsia="Times New Roman" w:cs="Calibri"/>
            <w:lang w:val="en-US"/>
          </w:rPr>
          <w:t xml:space="preserve"> as defined in TS 38.215</w:t>
        </w:r>
        <w:r w:rsidR="004E305D">
          <w:rPr>
            <w:webHidden/>
          </w:rPr>
          <w:tab/>
        </w:r>
        <w:r w:rsidR="004E305D">
          <w:rPr>
            <w:webHidden/>
          </w:rPr>
          <w:fldChar w:fldCharType="begin"/>
        </w:r>
        <w:r w:rsidR="004E305D">
          <w:rPr>
            <w:webHidden/>
          </w:rPr>
          <w:instrText xml:space="preserve"> PAGEREF _Toc174120443 \h </w:instrText>
        </w:r>
        <w:r w:rsidR="004E305D">
          <w:rPr>
            <w:webHidden/>
          </w:rPr>
        </w:r>
        <w:r w:rsidR="004E305D">
          <w:rPr>
            <w:webHidden/>
          </w:rPr>
          <w:fldChar w:fldCharType="separate"/>
        </w:r>
        <w:r w:rsidR="004E305D">
          <w:rPr>
            <w:webHidden/>
          </w:rPr>
          <w:t>53</w:t>
        </w:r>
        <w:r w:rsidR="004E305D">
          <w:rPr>
            <w:webHidden/>
          </w:rPr>
          <w:fldChar w:fldCharType="end"/>
        </w:r>
      </w:hyperlink>
    </w:p>
    <w:p w14:paraId="29FB412E" w14:textId="44B8212E" w:rsidR="004E305D" w:rsidRDefault="00754149">
      <w:pPr>
        <w:pStyle w:val="TOC4"/>
        <w:rPr>
          <w:rFonts w:asciiTheme="minorHAnsi" w:eastAsiaTheme="minorEastAsia" w:hAnsiTheme="minorHAnsi" w:cstheme="minorBidi"/>
          <w:kern w:val="2"/>
          <w:sz w:val="22"/>
          <w:szCs w:val="22"/>
          <w:lang w:val="en-US" w:eastAsia="en-US"/>
          <w14:ligatures w14:val="standardContextual"/>
        </w:rPr>
      </w:pPr>
      <w:hyperlink w:anchor="_Toc174120444" w:history="1">
        <w:r w:rsidR="004E305D" w:rsidRPr="009E236B">
          <w:rPr>
            <w:rStyle w:val="Hyperlink"/>
          </w:rPr>
          <w:t>2.4.1.4</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 xml:space="preserve">Option 4: </w:t>
        </w:r>
        <w:r w:rsidR="004E305D" w:rsidRPr="009E236B">
          <w:rPr>
            <w:rStyle w:val="Hyperlink"/>
            <w:rFonts w:eastAsia="Times New Roman" w:cs="Calibri"/>
            <w:lang w:val="en-US"/>
          </w:rPr>
          <w:t>T</w:t>
        </w:r>
        <w:r w:rsidR="004E305D" w:rsidRPr="009E236B">
          <w:rPr>
            <w:rStyle w:val="Hyperlink"/>
            <w:rFonts w:eastAsia="Times New Roman" w:cs="Calibri"/>
            <w:vertAlign w:val="subscript"/>
            <w:lang w:val="en-US"/>
          </w:rPr>
          <w:t>UE-TX</w:t>
        </w:r>
        <w:r w:rsidR="004E305D" w:rsidRPr="009E236B">
          <w:rPr>
            <w:rStyle w:val="Hyperlink"/>
            <w:rFonts w:eastAsia="Times New Roman" w:cs="Calibri"/>
            <w:lang w:val="en-US"/>
          </w:rPr>
          <w:t xml:space="preserve"> as defined in TS 38.215</w:t>
        </w:r>
        <w:r w:rsidR="004E305D">
          <w:rPr>
            <w:webHidden/>
          </w:rPr>
          <w:tab/>
        </w:r>
        <w:r w:rsidR="004E305D">
          <w:rPr>
            <w:webHidden/>
          </w:rPr>
          <w:fldChar w:fldCharType="begin"/>
        </w:r>
        <w:r w:rsidR="004E305D">
          <w:rPr>
            <w:webHidden/>
          </w:rPr>
          <w:instrText xml:space="preserve"> PAGEREF _Toc174120444 \h </w:instrText>
        </w:r>
        <w:r w:rsidR="004E305D">
          <w:rPr>
            <w:webHidden/>
          </w:rPr>
        </w:r>
        <w:r w:rsidR="004E305D">
          <w:rPr>
            <w:webHidden/>
          </w:rPr>
          <w:fldChar w:fldCharType="separate"/>
        </w:r>
        <w:r w:rsidR="004E305D">
          <w:rPr>
            <w:webHidden/>
          </w:rPr>
          <w:t>53</w:t>
        </w:r>
        <w:r w:rsidR="004E305D">
          <w:rPr>
            <w:webHidden/>
          </w:rPr>
          <w:fldChar w:fldCharType="end"/>
        </w:r>
      </w:hyperlink>
    </w:p>
    <w:p w14:paraId="27005A34" w14:textId="439C5D20"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45" w:history="1">
        <w:r w:rsidR="004E305D" w:rsidRPr="009E236B">
          <w:rPr>
            <w:rStyle w:val="Hyperlink"/>
            <w:lang w:val="en-US"/>
          </w:rPr>
          <w:t>2.5</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Additional information included in the measurement report</w:t>
        </w:r>
        <w:r w:rsidR="004E305D">
          <w:rPr>
            <w:webHidden/>
          </w:rPr>
          <w:tab/>
        </w:r>
        <w:r w:rsidR="004E305D">
          <w:rPr>
            <w:webHidden/>
          </w:rPr>
          <w:fldChar w:fldCharType="begin"/>
        </w:r>
        <w:r w:rsidR="004E305D">
          <w:rPr>
            <w:webHidden/>
          </w:rPr>
          <w:instrText xml:space="preserve"> PAGEREF _Toc174120445 \h </w:instrText>
        </w:r>
        <w:r w:rsidR="004E305D">
          <w:rPr>
            <w:webHidden/>
          </w:rPr>
        </w:r>
        <w:r w:rsidR="004E305D">
          <w:rPr>
            <w:webHidden/>
          </w:rPr>
          <w:fldChar w:fldCharType="separate"/>
        </w:r>
        <w:r w:rsidR="004E305D">
          <w:rPr>
            <w:webHidden/>
          </w:rPr>
          <w:t>55</w:t>
        </w:r>
        <w:r w:rsidR="004E305D">
          <w:rPr>
            <w:webHidden/>
          </w:rPr>
          <w:fldChar w:fldCharType="end"/>
        </w:r>
      </w:hyperlink>
    </w:p>
    <w:p w14:paraId="53914439" w14:textId="31A419FF"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46" w:history="1">
        <w:r w:rsidR="004E305D" w:rsidRPr="009E236B">
          <w:rPr>
            <w:rStyle w:val="Hyperlink"/>
            <w:lang w:val="en-US"/>
          </w:rPr>
          <w:t>2.6</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Impact of AI/ML model location for Case 3a</w:t>
        </w:r>
        <w:r w:rsidR="004E305D">
          <w:rPr>
            <w:webHidden/>
          </w:rPr>
          <w:tab/>
        </w:r>
        <w:r w:rsidR="004E305D">
          <w:rPr>
            <w:webHidden/>
          </w:rPr>
          <w:fldChar w:fldCharType="begin"/>
        </w:r>
        <w:r w:rsidR="004E305D">
          <w:rPr>
            <w:webHidden/>
          </w:rPr>
          <w:instrText xml:space="preserve"> PAGEREF _Toc174120446 \h </w:instrText>
        </w:r>
        <w:r w:rsidR="004E305D">
          <w:rPr>
            <w:webHidden/>
          </w:rPr>
        </w:r>
        <w:r w:rsidR="004E305D">
          <w:rPr>
            <w:webHidden/>
          </w:rPr>
          <w:fldChar w:fldCharType="separate"/>
        </w:r>
        <w:r w:rsidR="004E305D">
          <w:rPr>
            <w:webHidden/>
          </w:rPr>
          <w:t>56</w:t>
        </w:r>
        <w:r w:rsidR="004E305D">
          <w:rPr>
            <w:webHidden/>
          </w:rPr>
          <w:fldChar w:fldCharType="end"/>
        </w:r>
      </w:hyperlink>
    </w:p>
    <w:p w14:paraId="06F3158D" w14:textId="59FE29F0"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47" w:history="1">
        <w:r w:rsidR="004E305D" w:rsidRPr="009E236B">
          <w:rPr>
            <w:rStyle w:val="Hyperlink"/>
            <w:lang w:val="en-US"/>
          </w:rPr>
          <w:t>3</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Model output of AI/ML assisted positioning</w:t>
        </w:r>
        <w:r w:rsidR="004E305D">
          <w:rPr>
            <w:webHidden/>
          </w:rPr>
          <w:tab/>
        </w:r>
        <w:r w:rsidR="004E305D">
          <w:rPr>
            <w:webHidden/>
          </w:rPr>
          <w:fldChar w:fldCharType="begin"/>
        </w:r>
        <w:r w:rsidR="004E305D">
          <w:rPr>
            <w:webHidden/>
          </w:rPr>
          <w:instrText xml:space="preserve"> PAGEREF _Toc174120447 \h </w:instrText>
        </w:r>
        <w:r w:rsidR="004E305D">
          <w:rPr>
            <w:webHidden/>
          </w:rPr>
        </w:r>
        <w:r w:rsidR="004E305D">
          <w:rPr>
            <w:webHidden/>
          </w:rPr>
          <w:fldChar w:fldCharType="separate"/>
        </w:r>
        <w:r w:rsidR="004E305D">
          <w:rPr>
            <w:webHidden/>
          </w:rPr>
          <w:t>57</w:t>
        </w:r>
        <w:r w:rsidR="004E305D">
          <w:rPr>
            <w:webHidden/>
          </w:rPr>
          <w:fldChar w:fldCharType="end"/>
        </w:r>
      </w:hyperlink>
    </w:p>
    <w:p w14:paraId="368E89B5" w14:textId="4D71ADBE"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48" w:history="1">
        <w:r w:rsidR="004E305D" w:rsidRPr="009E236B">
          <w:rPr>
            <w:rStyle w:val="Hyperlink"/>
            <w:lang w:val="en-US"/>
          </w:rPr>
          <w:t>3.1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Fonts w:cs="Arial"/>
            <w:lang w:val="en-US"/>
          </w:rPr>
          <w:t>Positioning methods that utilize AI/ML model output</w:t>
        </w:r>
        <w:r w:rsidR="004E305D">
          <w:rPr>
            <w:webHidden/>
          </w:rPr>
          <w:tab/>
        </w:r>
        <w:r w:rsidR="004E305D">
          <w:rPr>
            <w:webHidden/>
          </w:rPr>
          <w:fldChar w:fldCharType="begin"/>
        </w:r>
        <w:r w:rsidR="004E305D">
          <w:rPr>
            <w:webHidden/>
          </w:rPr>
          <w:instrText xml:space="preserve"> PAGEREF _Toc174120448 \h </w:instrText>
        </w:r>
        <w:r w:rsidR="004E305D">
          <w:rPr>
            <w:webHidden/>
          </w:rPr>
        </w:r>
        <w:r w:rsidR="004E305D">
          <w:rPr>
            <w:webHidden/>
          </w:rPr>
          <w:fldChar w:fldCharType="separate"/>
        </w:r>
        <w:r w:rsidR="004E305D">
          <w:rPr>
            <w:webHidden/>
          </w:rPr>
          <w:t>57</w:t>
        </w:r>
        <w:r w:rsidR="004E305D">
          <w:rPr>
            <w:webHidden/>
          </w:rPr>
          <w:fldChar w:fldCharType="end"/>
        </w:r>
      </w:hyperlink>
    </w:p>
    <w:p w14:paraId="1545A32C" w14:textId="2C54E528"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49" w:history="1">
        <w:r w:rsidR="004E305D" w:rsidRPr="009E236B">
          <w:rPr>
            <w:rStyle w:val="Hyperlink"/>
            <w:rFonts w:cs="Arial"/>
            <w:lang w:val="en-US"/>
          </w:rPr>
          <w:t>3.2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Fonts w:cs="Arial"/>
            <w:lang w:val="en-US"/>
          </w:rPr>
          <w:t>Details for reporting model output of AI/ML assisted positioning</w:t>
        </w:r>
        <w:r w:rsidR="004E305D">
          <w:rPr>
            <w:webHidden/>
          </w:rPr>
          <w:tab/>
        </w:r>
        <w:r w:rsidR="004E305D">
          <w:rPr>
            <w:webHidden/>
          </w:rPr>
          <w:fldChar w:fldCharType="begin"/>
        </w:r>
        <w:r w:rsidR="004E305D">
          <w:rPr>
            <w:webHidden/>
          </w:rPr>
          <w:instrText xml:space="preserve"> PAGEREF _Toc174120449 \h </w:instrText>
        </w:r>
        <w:r w:rsidR="004E305D">
          <w:rPr>
            <w:webHidden/>
          </w:rPr>
        </w:r>
        <w:r w:rsidR="004E305D">
          <w:rPr>
            <w:webHidden/>
          </w:rPr>
          <w:fldChar w:fldCharType="separate"/>
        </w:r>
        <w:r w:rsidR="004E305D">
          <w:rPr>
            <w:webHidden/>
          </w:rPr>
          <w:t>58</w:t>
        </w:r>
        <w:r w:rsidR="004E305D">
          <w:rPr>
            <w:webHidden/>
          </w:rPr>
          <w:fldChar w:fldCharType="end"/>
        </w:r>
      </w:hyperlink>
    </w:p>
    <w:p w14:paraId="2B918E3A" w14:textId="000DBA0E"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50" w:history="1">
        <w:r w:rsidR="004E305D" w:rsidRPr="009E236B">
          <w:rPr>
            <w:rStyle w:val="Hyperlink"/>
            <w:lang w:val="en-US"/>
          </w:rPr>
          <w:t>3.2.1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LOS/NLOS indicator</w:t>
        </w:r>
        <w:r w:rsidR="004E305D">
          <w:rPr>
            <w:webHidden/>
          </w:rPr>
          <w:tab/>
        </w:r>
        <w:r w:rsidR="004E305D">
          <w:rPr>
            <w:webHidden/>
          </w:rPr>
          <w:fldChar w:fldCharType="begin"/>
        </w:r>
        <w:r w:rsidR="004E305D">
          <w:rPr>
            <w:webHidden/>
          </w:rPr>
          <w:instrText xml:space="preserve"> PAGEREF _Toc174120450 \h </w:instrText>
        </w:r>
        <w:r w:rsidR="004E305D">
          <w:rPr>
            <w:webHidden/>
          </w:rPr>
        </w:r>
        <w:r w:rsidR="004E305D">
          <w:rPr>
            <w:webHidden/>
          </w:rPr>
          <w:fldChar w:fldCharType="separate"/>
        </w:r>
        <w:r w:rsidR="004E305D">
          <w:rPr>
            <w:webHidden/>
          </w:rPr>
          <w:t>58</w:t>
        </w:r>
        <w:r w:rsidR="004E305D">
          <w:rPr>
            <w:webHidden/>
          </w:rPr>
          <w:fldChar w:fldCharType="end"/>
        </w:r>
      </w:hyperlink>
    </w:p>
    <w:p w14:paraId="0A0A063D" w14:textId="27B8057F"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51" w:history="1">
        <w:r w:rsidR="004E305D" w:rsidRPr="009E236B">
          <w:rPr>
            <w:rStyle w:val="Hyperlink"/>
            <w:lang w:val="en-US"/>
          </w:rPr>
          <w:t>3.2.2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Timing information</w:t>
        </w:r>
        <w:r w:rsidR="004E305D">
          <w:rPr>
            <w:webHidden/>
          </w:rPr>
          <w:tab/>
        </w:r>
        <w:r w:rsidR="004E305D">
          <w:rPr>
            <w:webHidden/>
          </w:rPr>
          <w:fldChar w:fldCharType="begin"/>
        </w:r>
        <w:r w:rsidR="004E305D">
          <w:rPr>
            <w:webHidden/>
          </w:rPr>
          <w:instrText xml:space="preserve"> PAGEREF _Toc174120451 \h </w:instrText>
        </w:r>
        <w:r w:rsidR="004E305D">
          <w:rPr>
            <w:webHidden/>
          </w:rPr>
        </w:r>
        <w:r w:rsidR="004E305D">
          <w:rPr>
            <w:webHidden/>
          </w:rPr>
          <w:fldChar w:fldCharType="separate"/>
        </w:r>
        <w:r w:rsidR="004E305D">
          <w:rPr>
            <w:webHidden/>
          </w:rPr>
          <w:t>60</w:t>
        </w:r>
        <w:r w:rsidR="004E305D">
          <w:rPr>
            <w:webHidden/>
          </w:rPr>
          <w:fldChar w:fldCharType="end"/>
        </w:r>
      </w:hyperlink>
    </w:p>
    <w:p w14:paraId="3D9E0A5B" w14:textId="64783C71"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52" w:history="1">
        <w:r w:rsidR="004E305D" w:rsidRPr="009E236B">
          <w:rPr>
            <w:rStyle w:val="Hyperlink"/>
          </w:rPr>
          <w:t>3.2.3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On the need of multipath reporting for Case 2a/3a and power measurements</w:t>
        </w:r>
        <w:r w:rsidR="004E305D">
          <w:rPr>
            <w:webHidden/>
          </w:rPr>
          <w:tab/>
        </w:r>
        <w:r w:rsidR="004E305D">
          <w:rPr>
            <w:webHidden/>
          </w:rPr>
          <w:fldChar w:fldCharType="begin"/>
        </w:r>
        <w:r w:rsidR="004E305D">
          <w:rPr>
            <w:webHidden/>
          </w:rPr>
          <w:instrText xml:space="preserve"> PAGEREF _Toc174120452 \h </w:instrText>
        </w:r>
        <w:r w:rsidR="004E305D">
          <w:rPr>
            <w:webHidden/>
          </w:rPr>
        </w:r>
        <w:r w:rsidR="004E305D">
          <w:rPr>
            <w:webHidden/>
          </w:rPr>
          <w:fldChar w:fldCharType="separate"/>
        </w:r>
        <w:r w:rsidR="004E305D">
          <w:rPr>
            <w:webHidden/>
          </w:rPr>
          <w:t>62</w:t>
        </w:r>
        <w:r w:rsidR="004E305D">
          <w:rPr>
            <w:webHidden/>
          </w:rPr>
          <w:fldChar w:fldCharType="end"/>
        </w:r>
      </w:hyperlink>
    </w:p>
    <w:p w14:paraId="730027BD" w14:textId="6612D14C"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53" w:history="1">
        <w:r w:rsidR="004E305D" w:rsidRPr="009E236B">
          <w:rPr>
            <w:rStyle w:val="Hyperlink"/>
            <w:lang w:val="en-US"/>
          </w:rPr>
          <w:t>3.3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Indication of AI/ML assistance in generating measurement reports</w:t>
        </w:r>
        <w:r w:rsidR="004E305D">
          <w:rPr>
            <w:webHidden/>
          </w:rPr>
          <w:tab/>
        </w:r>
        <w:r w:rsidR="004E305D">
          <w:rPr>
            <w:webHidden/>
          </w:rPr>
          <w:fldChar w:fldCharType="begin"/>
        </w:r>
        <w:r w:rsidR="004E305D">
          <w:rPr>
            <w:webHidden/>
          </w:rPr>
          <w:instrText xml:space="preserve"> PAGEREF _Toc174120453 \h </w:instrText>
        </w:r>
        <w:r w:rsidR="004E305D">
          <w:rPr>
            <w:webHidden/>
          </w:rPr>
        </w:r>
        <w:r w:rsidR="004E305D">
          <w:rPr>
            <w:webHidden/>
          </w:rPr>
          <w:fldChar w:fldCharType="separate"/>
        </w:r>
        <w:r w:rsidR="004E305D">
          <w:rPr>
            <w:webHidden/>
          </w:rPr>
          <w:t>63</w:t>
        </w:r>
        <w:r w:rsidR="004E305D">
          <w:rPr>
            <w:webHidden/>
          </w:rPr>
          <w:fldChar w:fldCharType="end"/>
        </w:r>
      </w:hyperlink>
    </w:p>
    <w:p w14:paraId="68015FF7" w14:textId="4C9B391A"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54" w:history="1">
        <w:r w:rsidR="004E305D" w:rsidRPr="009E236B">
          <w:rPr>
            <w:rStyle w:val="Hyperlink"/>
            <w:lang w:val="en-US"/>
          </w:rPr>
          <w:t>4</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Training data collection</w:t>
        </w:r>
        <w:r w:rsidR="004E305D">
          <w:rPr>
            <w:webHidden/>
          </w:rPr>
          <w:tab/>
        </w:r>
        <w:r w:rsidR="004E305D">
          <w:rPr>
            <w:webHidden/>
          </w:rPr>
          <w:fldChar w:fldCharType="begin"/>
        </w:r>
        <w:r w:rsidR="004E305D">
          <w:rPr>
            <w:webHidden/>
          </w:rPr>
          <w:instrText xml:space="preserve"> PAGEREF _Toc174120454 \h </w:instrText>
        </w:r>
        <w:r w:rsidR="004E305D">
          <w:rPr>
            <w:webHidden/>
          </w:rPr>
        </w:r>
        <w:r w:rsidR="004E305D">
          <w:rPr>
            <w:webHidden/>
          </w:rPr>
          <w:fldChar w:fldCharType="separate"/>
        </w:r>
        <w:r w:rsidR="004E305D">
          <w:rPr>
            <w:webHidden/>
          </w:rPr>
          <w:t>63</w:t>
        </w:r>
        <w:r w:rsidR="004E305D">
          <w:rPr>
            <w:webHidden/>
          </w:rPr>
          <w:fldChar w:fldCharType="end"/>
        </w:r>
      </w:hyperlink>
    </w:p>
    <w:p w14:paraId="17CB6C90" w14:textId="5BD04E59"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55" w:history="1">
        <w:r w:rsidR="004E305D" w:rsidRPr="009E236B">
          <w:rPr>
            <w:rStyle w:val="Hyperlink"/>
            <w:lang w:val="en-US"/>
          </w:rPr>
          <w:t>4.1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Content of training data samples</w:t>
        </w:r>
        <w:r w:rsidR="004E305D">
          <w:rPr>
            <w:webHidden/>
          </w:rPr>
          <w:tab/>
        </w:r>
        <w:r w:rsidR="004E305D">
          <w:rPr>
            <w:webHidden/>
          </w:rPr>
          <w:fldChar w:fldCharType="begin"/>
        </w:r>
        <w:r w:rsidR="004E305D">
          <w:rPr>
            <w:webHidden/>
          </w:rPr>
          <w:instrText xml:space="preserve"> PAGEREF _Toc174120455 \h </w:instrText>
        </w:r>
        <w:r w:rsidR="004E305D">
          <w:rPr>
            <w:webHidden/>
          </w:rPr>
        </w:r>
        <w:r w:rsidR="004E305D">
          <w:rPr>
            <w:webHidden/>
          </w:rPr>
          <w:fldChar w:fldCharType="separate"/>
        </w:r>
        <w:r w:rsidR="004E305D">
          <w:rPr>
            <w:webHidden/>
          </w:rPr>
          <w:t>63</w:t>
        </w:r>
        <w:r w:rsidR="004E305D">
          <w:rPr>
            <w:webHidden/>
          </w:rPr>
          <w:fldChar w:fldCharType="end"/>
        </w:r>
      </w:hyperlink>
    </w:p>
    <w:p w14:paraId="72107E04" w14:textId="6BD4BF9A"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56" w:history="1">
        <w:r w:rsidR="004E305D" w:rsidRPr="009E236B">
          <w:rPr>
            <w:rStyle w:val="Hyperlink"/>
            <w:lang w:val="en-US"/>
          </w:rPr>
          <w:t>4.2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Metadata of the training dataset</w:t>
        </w:r>
        <w:r w:rsidR="004E305D">
          <w:rPr>
            <w:webHidden/>
          </w:rPr>
          <w:tab/>
        </w:r>
        <w:r w:rsidR="004E305D">
          <w:rPr>
            <w:webHidden/>
          </w:rPr>
          <w:fldChar w:fldCharType="begin"/>
        </w:r>
        <w:r w:rsidR="004E305D">
          <w:rPr>
            <w:webHidden/>
          </w:rPr>
          <w:instrText xml:space="preserve"> PAGEREF _Toc174120456 \h </w:instrText>
        </w:r>
        <w:r w:rsidR="004E305D">
          <w:rPr>
            <w:webHidden/>
          </w:rPr>
        </w:r>
        <w:r w:rsidR="004E305D">
          <w:rPr>
            <w:webHidden/>
          </w:rPr>
          <w:fldChar w:fldCharType="separate"/>
        </w:r>
        <w:r w:rsidR="004E305D">
          <w:rPr>
            <w:webHidden/>
          </w:rPr>
          <w:t>64</w:t>
        </w:r>
        <w:r w:rsidR="004E305D">
          <w:rPr>
            <w:webHidden/>
          </w:rPr>
          <w:fldChar w:fldCharType="end"/>
        </w:r>
      </w:hyperlink>
    </w:p>
    <w:p w14:paraId="7DBF5802" w14:textId="22DB6963"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57" w:history="1">
        <w:r w:rsidR="004E305D" w:rsidRPr="009E236B">
          <w:rPr>
            <w:rStyle w:val="Hyperlink"/>
          </w:rPr>
          <w:t>4.3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Assistance data for Part A training data collection</w:t>
        </w:r>
        <w:r w:rsidR="004E305D">
          <w:rPr>
            <w:webHidden/>
          </w:rPr>
          <w:tab/>
        </w:r>
        <w:r w:rsidR="004E305D">
          <w:rPr>
            <w:webHidden/>
          </w:rPr>
          <w:fldChar w:fldCharType="begin"/>
        </w:r>
        <w:r w:rsidR="004E305D">
          <w:rPr>
            <w:webHidden/>
          </w:rPr>
          <w:instrText xml:space="preserve"> PAGEREF _Toc174120457 \h </w:instrText>
        </w:r>
        <w:r w:rsidR="004E305D">
          <w:rPr>
            <w:webHidden/>
          </w:rPr>
        </w:r>
        <w:r w:rsidR="004E305D">
          <w:rPr>
            <w:webHidden/>
          </w:rPr>
          <w:fldChar w:fldCharType="separate"/>
        </w:r>
        <w:r w:rsidR="004E305D">
          <w:rPr>
            <w:webHidden/>
          </w:rPr>
          <w:t>65</w:t>
        </w:r>
        <w:r w:rsidR="004E305D">
          <w:rPr>
            <w:webHidden/>
          </w:rPr>
          <w:fldChar w:fldCharType="end"/>
        </w:r>
      </w:hyperlink>
    </w:p>
    <w:p w14:paraId="30A04EF8" w14:textId="3AB454A2"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58" w:history="1">
        <w:r w:rsidR="004E305D" w:rsidRPr="009E236B">
          <w:rPr>
            <w:rStyle w:val="Hyperlink"/>
            <w:lang w:val="en-US"/>
          </w:rPr>
          <w:t>5</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Model performance monitoring</w:t>
        </w:r>
        <w:r w:rsidR="004E305D">
          <w:rPr>
            <w:webHidden/>
          </w:rPr>
          <w:tab/>
        </w:r>
        <w:r w:rsidR="004E305D">
          <w:rPr>
            <w:webHidden/>
          </w:rPr>
          <w:fldChar w:fldCharType="begin"/>
        </w:r>
        <w:r w:rsidR="004E305D">
          <w:rPr>
            <w:webHidden/>
          </w:rPr>
          <w:instrText xml:space="preserve"> PAGEREF _Toc174120458 \h </w:instrText>
        </w:r>
        <w:r w:rsidR="004E305D">
          <w:rPr>
            <w:webHidden/>
          </w:rPr>
        </w:r>
        <w:r w:rsidR="004E305D">
          <w:rPr>
            <w:webHidden/>
          </w:rPr>
          <w:fldChar w:fldCharType="separate"/>
        </w:r>
        <w:r w:rsidR="004E305D">
          <w:rPr>
            <w:webHidden/>
          </w:rPr>
          <w:t>67</w:t>
        </w:r>
        <w:r w:rsidR="004E305D">
          <w:rPr>
            <w:webHidden/>
          </w:rPr>
          <w:fldChar w:fldCharType="end"/>
        </w:r>
      </w:hyperlink>
    </w:p>
    <w:p w14:paraId="11025EE2" w14:textId="4EA697F5"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59" w:history="1">
        <w:r w:rsidR="004E305D" w:rsidRPr="009E236B">
          <w:rPr>
            <w:rStyle w:val="Hyperlink"/>
          </w:rPr>
          <w:t>5.1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Model performance monitoring for Case 1</w:t>
        </w:r>
        <w:r w:rsidR="004E305D">
          <w:rPr>
            <w:webHidden/>
          </w:rPr>
          <w:tab/>
        </w:r>
        <w:r w:rsidR="004E305D">
          <w:rPr>
            <w:webHidden/>
          </w:rPr>
          <w:fldChar w:fldCharType="begin"/>
        </w:r>
        <w:r w:rsidR="004E305D">
          <w:rPr>
            <w:webHidden/>
          </w:rPr>
          <w:instrText xml:space="preserve"> PAGEREF _Toc174120459 \h </w:instrText>
        </w:r>
        <w:r w:rsidR="004E305D">
          <w:rPr>
            <w:webHidden/>
          </w:rPr>
        </w:r>
        <w:r w:rsidR="004E305D">
          <w:rPr>
            <w:webHidden/>
          </w:rPr>
          <w:fldChar w:fldCharType="separate"/>
        </w:r>
        <w:r w:rsidR="004E305D">
          <w:rPr>
            <w:webHidden/>
          </w:rPr>
          <w:t>68</w:t>
        </w:r>
        <w:r w:rsidR="004E305D">
          <w:rPr>
            <w:webHidden/>
          </w:rPr>
          <w:fldChar w:fldCharType="end"/>
        </w:r>
      </w:hyperlink>
    </w:p>
    <w:p w14:paraId="22FEAEF6" w14:textId="2111DFFA"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60" w:history="1">
        <w:r w:rsidR="004E305D" w:rsidRPr="009E236B">
          <w:rPr>
            <w:rStyle w:val="Hyperlink"/>
            <w:lang w:val="en-US"/>
          </w:rPr>
          <w:t>5.2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Model performance monitoring for Case 3a</w:t>
        </w:r>
        <w:r w:rsidR="004E305D">
          <w:rPr>
            <w:webHidden/>
          </w:rPr>
          <w:tab/>
        </w:r>
        <w:r w:rsidR="004E305D">
          <w:rPr>
            <w:webHidden/>
          </w:rPr>
          <w:fldChar w:fldCharType="begin"/>
        </w:r>
        <w:r w:rsidR="004E305D">
          <w:rPr>
            <w:webHidden/>
          </w:rPr>
          <w:instrText xml:space="preserve"> PAGEREF _Toc174120460 \h </w:instrText>
        </w:r>
        <w:r w:rsidR="004E305D">
          <w:rPr>
            <w:webHidden/>
          </w:rPr>
        </w:r>
        <w:r w:rsidR="004E305D">
          <w:rPr>
            <w:webHidden/>
          </w:rPr>
          <w:fldChar w:fldCharType="separate"/>
        </w:r>
        <w:r w:rsidR="004E305D">
          <w:rPr>
            <w:webHidden/>
          </w:rPr>
          <w:t>70</w:t>
        </w:r>
        <w:r w:rsidR="004E305D">
          <w:rPr>
            <w:webHidden/>
          </w:rPr>
          <w:fldChar w:fldCharType="end"/>
        </w:r>
      </w:hyperlink>
    </w:p>
    <w:p w14:paraId="1F8AE950" w14:textId="774C3D00"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61" w:history="1">
        <w:r w:rsidR="004E305D" w:rsidRPr="009E236B">
          <w:rPr>
            <w:rStyle w:val="Hyperlink"/>
            <w:lang w:val="en-US"/>
          </w:rPr>
          <w:t>5.3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Model performance monitoring approaches</w:t>
        </w:r>
        <w:r w:rsidR="004E305D">
          <w:rPr>
            <w:webHidden/>
          </w:rPr>
          <w:tab/>
        </w:r>
        <w:r w:rsidR="004E305D">
          <w:rPr>
            <w:webHidden/>
          </w:rPr>
          <w:fldChar w:fldCharType="begin"/>
        </w:r>
        <w:r w:rsidR="004E305D">
          <w:rPr>
            <w:webHidden/>
          </w:rPr>
          <w:instrText xml:space="preserve"> PAGEREF _Toc174120461 \h </w:instrText>
        </w:r>
        <w:r w:rsidR="004E305D">
          <w:rPr>
            <w:webHidden/>
          </w:rPr>
        </w:r>
        <w:r w:rsidR="004E305D">
          <w:rPr>
            <w:webHidden/>
          </w:rPr>
          <w:fldChar w:fldCharType="separate"/>
        </w:r>
        <w:r w:rsidR="004E305D">
          <w:rPr>
            <w:webHidden/>
          </w:rPr>
          <w:t>72</w:t>
        </w:r>
        <w:r w:rsidR="004E305D">
          <w:rPr>
            <w:webHidden/>
          </w:rPr>
          <w:fldChar w:fldCharType="end"/>
        </w:r>
      </w:hyperlink>
    </w:p>
    <w:p w14:paraId="2F2562A7" w14:textId="02242A94"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62" w:history="1">
        <w:r w:rsidR="004E305D" w:rsidRPr="009E236B">
          <w:rPr>
            <w:rStyle w:val="Hyperlink"/>
          </w:rPr>
          <w:t>5.3.1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Monitoring approach 1 (Label-based): Opportunistic LoS links</w:t>
        </w:r>
        <w:r w:rsidR="004E305D">
          <w:rPr>
            <w:webHidden/>
          </w:rPr>
          <w:tab/>
        </w:r>
        <w:r w:rsidR="004E305D">
          <w:rPr>
            <w:webHidden/>
          </w:rPr>
          <w:fldChar w:fldCharType="begin"/>
        </w:r>
        <w:r w:rsidR="004E305D">
          <w:rPr>
            <w:webHidden/>
          </w:rPr>
          <w:instrText xml:space="preserve"> PAGEREF _Toc174120462 \h </w:instrText>
        </w:r>
        <w:r w:rsidR="004E305D">
          <w:rPr>
            <w:webHidden/>
          </w:rPr>
        </w:r>
        <w:r w:rsidR="004E305D">
          <w:rPr>
            <w:webHidden/>
          </w:rPr>
          <w:fldChar w:fldCharType="separate"/>
        </w:r>
        <w:r w:rsidR="004E305D">
          <w:rPr>
            <w:webHidden/>
          </w:rPr>
          <w:t>73</w:t>
        </w:r>
        <w:r w:rsidR="004E305D">
          <w:rPr>
            <w:webHidden/>
          </w:rPr>
          <w:fldChar w:fldCharType="end"/>
        </w:r>
      </w:hyperlink>
    </w:p>
    <w:p w14:paraId="48466A2C" w14:textId="1B863885"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63" w:history="1">
        <w:r w:rsidR="004E305D" w:rsidRPr="009E236B">
          <w:rPr>
            <w:rStyle w:val="Hyperlink"/>
          </w:rPr>
          <w:t>5.3.2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 xml:space="preserve">Monitoring approach 2 </w:t>
        </w:r>
        <w:r w:rsidR="004E305D" w:rsidRPr="009E236B">
          <w:rPr>
            <w:rStyle w:val="Hyperlink"/>
            <w:lang w:val="en-US"/>
          </w:rPr>
          <w:t>(Label-based)</w:t>
        </w:r>
        <w:r w:rsidR="004E305D" w:rsidRPr="009E236B">
          <w:rPr>
            <w:rStyle w:val="Hyperlink"/>
          </w:rPr>
          <w:t xml:space="preserve"> for assisted AI/ML positioning</w:t>
        </w:r>
        <w:r w:rsidR="004E305D">
          <w:rPr>
            <w:webHidden/>
          </w:rPr>
          <w:tab/>
        </w:r>
        <w:r w:rsidR="004E305D">
          <w:rPr>
            <w:webHidden/>
          </w:rPr>
          <w:fldChar w:fldCharType="begin"/>
        </w:r>
        <w:r w:rsidR="004E305D">
          <w:rPr>
            <w:webHidden/>
          </w:rPr>
          <w:instrText xml:space="preserve"> PAGEREF _Toc174120463 \h </w:instrText>
        </w:r>
        <w:r w:rsidR="004E305D">
          <w:rPr>
            <w:webHidden/>
          </w:rPr>
        </w:r>
        <w:r w:rsidR="004E305D">
          <w:rPr>
            <w:webHidden/>
          </w:rPr>
          <w:fldChar w:fldCharType="separate"/>
        </w:r>
        <w:r w:rsidR="004E305D">
          <w:rPr>
            <w:webHidden/>
          </w:rPr>
          <w:t>76</w:t>
        </w:r>
        <w:r w:rsidR="004E305D">
          <w:rPr>
            <w:webHidden/>
          </w:rPr>
          <w:fldChar w:fldCharType="end"/>
        </w:r>
      </w:hyperlink>
    </w:p>
    <w:p w14:paraId="5063FB17" w14:textId="6A7D694C" w:rsidR="004E305D" w:rsidRDefault="00754149">
      <w:pPr>
        <w:pStyle w:val="TOC3"/>
        <w:rPr>
          <w:rFonts w:asciiTheme="minorHAnsi" w:eastAsiaTheme="minorEastAsia" w:hAnsiTheme="minorHAnsi" w:cstheme="minorBidi"/>
          <w:kern w:val="2"/>
          <w:sz w:val="22"/>
          <w:szCs w:val="22"/>
          <w:lang w:val="en-US" w:eastAsia="en-US"/>
          <w14:ligatures w14:val="standardContextual"/>
        </w:rPr>
      </w:pPr>
      <w:hyperlink w:anchor="_Toc174120464" w:history="1">
        <w:r w:rsidR="004E305D" w:rsidRPr="009E236B">
          <w:rPr>
            <w:rStyle w:val="Hyperlink"/>
          </w:rPr>
          <w:t>5.3.3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 xml:space="preserve">Monitoring approach 3 </w:t>
        </w:r>
        <w:r w:rsidR="004E305D" w:rsidRPr="009E236B">
          <w:rPr>
            <w:rStyle w:val="Hyperlink"/>
            <w:lang w:val="en-US"/>
          </w:rPr>
          <w:t>(Label-free)</w:t>
        </w:r>
        <w:r w:rsidR="004E305D" w:rsidRPr="009E236B">
          <w:rPr>
            <w:rStyle w:val="Hyperlink"/>
          </w:rPr>
          <w:t>: ML model self-monitoring</w:t>
        </w:r>
        <w:r w:rsidR="004E305D">
          <w:rPr>
            <w:webHidden/>
          </w:rPr>
          <w:tab/>
        </w:r>
        <w:r w:rsidR="004E305D">
          <w:rPr>
            <w:webHidden/>
          </w:rPr>
          <w:fldChar w:fldCharType="begin"/>
        </w:r>
        <w:r w:rsidR="004E305D">
          <w:rPr>
            <w:webHidden/>
          </w:rPr>
          <w:instrText xml:space="preserve"> PAGEREF _Toc174120464 \h </w:instrText>
        </w:r>
        <w:r w:rsidR="004E305D">
          <w:rPr>
            <w:webHidden/>
          </w:rPr>
        </w:r>
        <w:r w:rsidR="004E305D">
          <w:rPr>
            <w:webHidden/>
          </w:rPr>
          <w:fldChar w:fldCharType="separate"/>
        </w:r>
        <w:r w:rsidR="004E305D">
          <w:rPr>
            <w:webHidden/>
          </w:rPr>
          <w:t>78</w:t>
        </w:r>
        <w:r w:rsidR="004E305D">
          <w:rPr>
            <w:webHidden/>
          </w:rPr>
          <w:fldChar w:fldCharType="end"/>
        </w:r>
      </w:hyperlink>
    </w:p>
    <w:p w14:paraId="26A48AC8" w14:textId="2DDB2C4B"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65" w:history="1">
        <w:r w:rsidR="004E305D" w:rsidRPr="009E236B">
          <w:rPr>
            <w:rStyle w:val="Hyperlink"/>
            <w:lang w:val="en-US"/>
          </w:rPr>
          <w:t>6</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Signaling to support LCM operations</w:t>
        </w:r>
        <w:r w:rsidR="004E305D">
          <w:rPr>
            <w:webHidden/>
          </w:rPr>
          <w:tab/>
        </w:r>
        <w:r w:rsidR="004E305D">
          <w:rPr>
            <w:webHidden/>
          </w:rPr>
          <w:fldChar w:fldCharType="begin"/>
        </w:r>
        <w:r w:rsidR="004E305D">
          <w:rPr>
            <w:webHidden/>
          </w:rPr>
          <w:instrText xml:space="preserve"> PAGEREF _Toc174120465 \h </w:instrText>
        </w:r>
        <w:r w:rsidR="004E305D">
          <w:rPr>
            <w:webHidden/>
          </w:rPr>
        </w:r>
        <w:r w:rsidR="004E305D">
          <w:rPr>
            <w:webHidden/>
          </w:rPr>
          <w:fldChar w:fldCharType="separate"/>
        </w:r>
        <w:r w:rsidR="004E305D">
          <w:rPr>
            <w:webHidden/>
          </w:rPr>
          <w:t>79</w:t>
        </w:r>
        <w:r w:rsidR="004E305D">
          <w:rPr>
            <w:webHidden/>
          </w:rPr>
          <w:fldChar w:fldCharType="end"/>
        </w:r>
      </w:hyperlink>
    </w:p>
    <w:p w14:paraId="116CE3F0" w14:textId="60A4A6A2"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66" w:history="1">
        <w:r w:rsidR="004E305D" w:rsidRPr="009E236B">
          <w:rPr>
            <w:rStyle w:val="Hyperlink"/>
            <w:lang w:val="en-US"/>
          </w:rPr>
          <w:t>6.1</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Signaling to support model inference</w:t>
        </w:r>
        <w:r w:rsidR="004E305D">
          <w:rPr>
            <w:webHidden/>
          </w:rPr>
          <w:tab/>
        </w:r>
        <w:r w:rsidR="004E305D">
          <w:rPr>
            <w:webHidden/>
          </w:rPr>
          <w:fldChar w:fldCharType="begin"/>
        </w:r>
        <w:r w:rsidR="004E305D">
          <w:rPr>
            <w:webHidden/>
          </w:rPr>
          <w:instrText xml:space="preserve"> PAGEREF _Toc174120466 \h </w:instrText>
        </w:r>
        <w:r w:rsidR="004E305D">
          <w:rPr>
            <w:webHidden/>
          </w:rPr>
        </w:r>
        <w:r w:rsidR="004E305D">
          <w:rPr>
            <w:webHidden/>
          </w:rPr>
          <w:fldChar w:fldCharType="separate"/>
        </w:r>
        <w:r w:rsidR="004E305D">
          <w:rPr>
            <w:webHidden/>
          </w:rPr>
          <w:t>79</w:t>
        </w:r>
        <w:r w:rsidR="004E305D">
          <w:rPr>
            <w:webHidden/>
          </w:rPr>
          <w:fldChar w:fldCharType="end"/>
        </w:r>
      </w:hyperlink>
    </w:p>
    <w:p w14:paraId="19713A64" w14:textId="61AD8351"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67" w:history="1">
        <w:r w:rsidR="004E305D" w:rsidRPr="009E236B">
          <w:rPr>
            <w:rStyle w:val="Hyperlink"/>
          </w:rPr>
          <w:t>6.2</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rPr>
          <w:t>Consistency of reference signals during model inference and model training</w:t>
        </w:r>
        <w:r w:rsidR="004E305D">
          <w:rPr>
            <w:webHidden/>
          </w:rPr>
          <w:tab/>
        </w:r>
        <w:r w:rsidR="004E305D">
          <w:rPr>
            <w:webHidden/>
          </w:rPr>
          <w:fldChar w:fldCharType="begin"/>
        </w:r>
        <w:r w:rsidR="004E305D">
          <w:rPr>
            <w:webHidden/>
          </w:rPr>
          <w:instrText xml:space="preserve"> PAGEREF _Toc174120467 \h </w:instrText>
        </w:r>
        <w:r w:rsidR="004E305D">
          <w:rPr>
            <w:webHidden/>
          </w:rPr>
        </w:r>
        <w:r w:rsidR="004E305D">
          <w:rPr>
            <w:webHidden/>
          </w:rPr>
          <w:fldChar w:fldCharType="separate"/>
        </w:r>
        <w:r w:rsidR="004E305D">
          <w:rPr>
            <w:webHidden/>
          </w:rPr>
          <w:t>83</w:t>
        </w:r>
        <w:r w:rsidR="004E305D">
          <w:rPr>
            <w:webHidden/>
          </w:rPr>
          <w:fldChar w:fldCharType="end"/>
        </w:r>
      </w:hyperlink>
    </w:p>
    <w:p w14:paraId="27D9DDC1" w14:textId="7DF3CF7B" w:rsidR="004E305D" w:rsidRDefault="00754149">
      <w:pPr>
        <w:pStyle w:val="TOC2"/>
        <w:rPr>
          <w:rFonts w:asciiTheme="minorHAnsi" w:eastAsiaTheme="minorEastAsia" w:hAnsiTheme="minorHAnsi" w:cstheme="minorBidi"/>
          <w:kern w:val="2"/>
          <w:sz w:val="22"/>
          <w:szCs w:val="22"/>
          <w:lang w:val="en-US" w:eastAsia="en-US"/>
          <w14:ligatures w14:val="standardContextual"/>
        </w:rPr>
      </w:pPr>
      <w:hyperlink w:anchor="_Toc174120468" w:history="1">
        <w:r w:rsidR="004E305D" w:rsidRPr="009E236B">
          <w:rPr>
            <w:rStyle w:val="Hyperlink"/>
            <w:lang w:val="en-US"/>
          </w:rPr>
          <w:t>6.3</w:t>
        </w:r>
        <w:r w:rsidR="004E305D">
          <w:rPr>
            <w:rFonts w:asciiTheme="minorHAnsi" w:eastAsiaTheme="minorEastAsia" w:hAnsiTheme="minorHAnsi" w:cstheme="minorBidi"/>
            <w:kern w:val="2"/>
            <w:sz w:val="22"/>
            <w:szCs w:val="22"/>
            <w:lang w:val="en-US" w:eastAsia="en-US"/>
            <w14:ligatures w14:val="standardContextual"/>
          </w:rPr>
          <w:tab/>
        </w:r>
        <w:r w:rsidR="004E305D" w:rsidRPr="009E236B">
          <w:rPr>
            <w:rStyle w:val="Hyperlink"/>
            <w:lang w:val="en-US"/>
          </w:rPr>
          <w:t>Signaling to support model monitoring</w:t>
        </w:r>
        <w:r w:rsidR="004E305D">
          <w:rPr>
            <w:webHidden/>
          </w:rPr>
          <w:tab/>
        </w:r>
        <w:r w:rsidR="004E305D">
          <w:rPr>
            <w:webHidden/>
          </w:rPr>
          <w:fldChar w:fldCharType="begin"/>
        </w:r>
        <w:r w:rsidR="004E305D">
          <w:rPr>
            <w:webHidden/>
          </w:rPr>
          <w:instrText xml:space="preserve"> PAGEREF _Toc174120468 \h </w:instrText>
        </w:r>
        <w:r w:rsidR="004E305D">
          <w:rPr>
            <w:webHidden/>
          </w:rPr>
        </w:r>
        <w:r w:rsidR="004E305D">
          <w:rPr>
            <w:webHidden/>
          </w:rPr>
          <w:fldChar w:fldCharType="separate"/>
        </w:r>
        <w:r w:rsidR="004E305D">
          <w:rPr>
            <w:webHidden/>
          </w:rPr>
          <w:t>84</w:t>
        </w:r>
        <w:r w:rsidR="004E305D">
          <w:rPr>
            <w:webHidden/>
          </w:rPr>
          <w:fldChar w:fldCharType="end"/>
        </w:r>
      </w:hyperlink>
    </w:p>
    <w:p w14:paraId="6C1CFD44" w14:textId="51E01BE6"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69" w:history="1">
        <w:r w:rsidR="004E305D" w:rsidRPr="009E236B">
          <w:rPr>
            <w:rStyle w:val="Hyperlink"/>
            <w:lang w:val="en-US"/>
          </w:rPr>
          <w:t>7</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Conclusion</w:t>
        </w:r>
        <w:r w:rsidR="004E305D">
          <w:rPr>
            <w:webHidden/>
          </w:rPr>
          <w:tab/>
        </w:r>
        <w:r w:rsidR="004E305D">
          <w:rPr>
            <w:webHidden/>
          </w:rPr>
          <w:fldChar w:fldCharType="begin"/>
        </w:r>
        <w:r w:rsidR="004E305D">
          <w:rPr>
            <w:webHidden/>
          </w:rPr>
          <w:instrText xml:space="preserve"> PAGEREF _Toc174120469 \h </w:instrText>
        </w:r>
        <w:r w:rsidR="004E305D">
          <w:rPr>
            <w:webHidden/>
          </w:rPr>
        </w:r>
        <w:r w:rsidR="004E305D">
          <w:rPr>
            <w:webHidden/>
          </w:rPr>
          <w:fldChar w:fldCharType="separate"/>
        </w:r>
        <w:r w:rsidR="004E305D">
          <w:rPr>
            <w:webHidden/>
          </w:rPr>
          <w:t>85</w:t>
        </w:r>
        <w:r w:rsidR="004E305D">
          <w:rPr>
            <w:webHidden/>
          </w:rPr>
          <w:fldChar w:fldCharType="end"/>
        </w:r>
      </w:hyperlink>
    </w:p>
    <w:p w14:paraId="2F2D16D6" w14:textId="3FE68D2D" w:rsidR="004E305D" w:rsidRDefault="00754149">
      <w:pPr>
        <w:pStyle w:val="TOC1"/>
        <w:rPr>
          <w:rFonts w:asciiTheme="minorHAnsi" w:eastAsiaTheme="minorEastAsia" w:hAnsiTheme="minorHAnsi" w:cstheme="minorBidi"/>
          <w:kern w:val="2"/>
          <w:szCs w:val="22"/>
          <w:lang w:val="en-US" w:eastAsia="en-US"/>
          <w14:ligatures w14:val="standardContextual"/>
        </w:rPr>
      </w:pPr>
      <w:hyperlink w:anchor="_Toc174120470" w:history="1">
        <w:r w:rsidR="004E305D" w:rsidRPr="009E236B">
          <w:rPr>
            <w:rStyle w:val="Hyperlink"/>
            <w:lang w:val="en-US"/>
          </w:rPr>
          <w:t>8</w:t>
        </w:r>
        <w:r w:rsidR="004E305D">
          <w:rPr>
            <w:rFonts w:asciiTheme="minorHAnsi" w:eastAsiaTheme="minorEastAsia" w:hAnsiTheme="minorHAnsi" w:cstheme="minorBidi"/>
            <w:kern w:val="2"/>
            <w:szCs w:val="22"/>
            <w:lang w:val="en-US" w:eastAsia="en-US"/>
            <w14:ligatures w14:val="standardContextual"/>
          </w:rPr>
          <w:tab/>
        </w:r>
        <w:r w:rsidR="004E305D" w:rsidRPr="009E236B">
          <w:rPr>
            <w:rStyle w:val="Hyperlink"/>
            <w:lang w:val="en-US"/>
          </w:rPr>
          <w:t>References</w:t>
        </w:r>
        <w:r w:rsidR="004E305D">
          <w:rPr>
            <w:webHidden/>
          </w:rPr>
          <w:tab/>
        </w:r>
        <w:r w:rsidR="004E305D">
          <w:rPr>
            <w:webHidden/>
          </w:rPr>
          <w:fldChar w:fldCharType="begin"/>
        </w:r>
        <w:r w:rsidR="004E305D">
          <w:rPr>
            <w:webHidden/>
          </w:rPr>
          <w:instrText xml:space="preserve"> PAGEREF _Toc174120470 \h </w:instrText>
        </w:r>
        <w:r w:rsidR="004E305D">
          <w:rPr>
            <w:webHidden/>
          </w:rPr>
        </w:r>
        <w:r w:rsidR="004E305D">
          <w:rPr>
            <w:webHidden/>
          </w:rPr>
          <w:fldChar w:fldCharType="separate"/>
        </w:r>
        <w:r w:rsidR="004E305D">
          <w:rPr>
            <w:webHidden/>
          </w:rPr>
          <w:t>93</w:t>
        </w:r>
        <w:r w:rsidR="004E305D">
          <w:rPr>
            <w:webHidden/>
          </w:rPr>
          <w:fldChar w:fldCharType="end"/>
        </w:r>
      </w:hyperlink>
    </w:p>
    <w:p w14:paraId="658E08B7" w14:textId="6FD1D067" w:rsidR="000D3B37" w:rsidRPr="00CE0424" w:rsidRDefault="007F0535" w:rsidP="00EE0974">
      <w:pPr>
        <w:pStyle w:val="3GPPHeader"/>
      </w:pPr>
      <w:r>
        <w:fldChar w:fldCharType="end"/>
      </w:r>
    </w:p>
    <w:p w14:paraId="203458E0" w14:textId="60206F55" w:rsidR="00E90E49" w:rsidRPr="00E215F0" w:rsidRDefault="00E90E49" w:rsidP="002550D1">
      <w:pPr>
        <w:pStyle w:val="Heading1"/>
        <w:rPr>
          <w:lang w:val="en-US"/>
        </w:rPr>
      </w:pPr>
      <w:bookmarkStart w:id="0" w:name="_Toc165990973"/>
      <w:bookmarkStart w:id="1" w:name="_Toc174120415"/>
      <w:r w:rsidRPr="00E215F0">
        <w:rPr>
          <w:lang w:val="en-US"/>
        </w:rPr>
        <w:t>Introduction</w:t>
      </w:r>
      <w:bookmarkEnd w:id="0"/>
      <w:bookmarkEnd w:id="1"/>
    </w:p>
    <w:p w14:paraId="4E266DD4" w14:textId="6D226427" w:rsidR="00024894" w:rsidRDefault="00024894" w:rsidP="00863FE5">
      <w:r>
        <w:t xml:space="preserve">In RAN#102 meeting, a new WID is approved for </w:t>
      </w:r>
      <w:r w:rsidRPr="0006010D">
        <w:t xml:space="preserve">Artificial Intelligence (AI)/Machine Learning (ML) for NR </w:t>
      </w:r>
      <w:r>
        <w:t>a</w:t>
      </w:r>
      <w:r w:rsidRPr="0006010D">
        <w:t xml:space="preserve">ir </w:t>
      </w:r>
      <w:r>
        <w:t>i</w:t>
      </w:r>
      <w:r w:rsidRPr="0006010D">
        <w:t>nterface</w:t>
      </w:r>
      <w:r w:rsidR="00E91034">
        <w:t xml:space="preserve"> </w:t>
      </w:r>
      <w:r w:rsidR="00EC1A38">
        <w:fldChar w:fldCharType="begin"/>
      </w:r>
      <w:r w:rsidR="00EC1A38">
        <w:instrText xml:space="preserve"> REF _Ref155559231 \r </w:instrText>
      </w:r>
      <w:r w:rsidR="00EC1A38">
        <w:fldChar w:fldCharType="separate"/>
      </w:r>
      <w:r w:rsidR="004E305D">
        <w:t>[5]</w:t>
      </w:r>
      <w:r w:rsidR="00EC1A38">
        <w:fldChar w:fldCharType="end"/>
      </w:r>
      <w:r>
        <w:t>.</w:t>
      </w:r>
    </w:p>
    <w:p w14:paraId="5325414E" w14:textId="14D5E72E" w:rsidR="00681679" w:rsidRDefault="00681679" w:rsidP="00024894">
      <w:pPr>
        <w:pStyle w:val="BodyText"/>
      </w:pPr>
      <w:r>
        <w:t>The objective of the normative work is copied below</w:t>
      </w:r>
      <w:r w:rsidR="00832441">
        <w:t>. In this contribution, we focus on the normative</w:t>
      </w:r>
      <w:r w:rsidR="000E2835">
        <w:t xml:space="preserve"> work</w:t>
      </w:r>
      <w:r w:rsidR="00832441">
        <w:t xml:space="preserve"> for the use case of p</w:t>
      </w:r>
      <w:r w:rsidR="00832441" w:rsidRPr="00832441">
        <w:t>ositioning accuracy enhancements</w:t>
      </w:r>
      <w:r w:rsidR="00832441">
        <w:t>.</w:t>
      </w:r>
    </w:p>
    <w:tbl>
      <w:tblPr>
        <w:tblStyle w:val="TableGrid"/>
        <w:tblW w:w="0" w:type="auto"/>
        <w:tblLook w:val="04A0" w:firstRow="1" w:lastRow="0" w:firstColumn="1" w:lastColumn="0" w:noHBand="0" w:noVBand="1"/>
      </w:tblPr>
      <w:tblGrid>
        <w:gridCol w:w="9629"/>
      </w:tblGrid>
      <w:tr w:rsidR="00024894" w:rsidRPr="00A748D4" w14:paraId="4AC401F0" w14:textId="77777777" w:rsidTr="00747F70">
        <w:tc>
          <w:tcPr>
            <w:tcW w:w="9629" w:type="dxa"/>
          </w:tcPr>
          <w:p w14:paraId="33502C64" w14:textId="77777777" w:rsidR="00024894" w:rsidRPr="00E215F0" w:rsidRDefault="00024894" w:rsidP="00024894">
            <w:pPr>
              <w:rPr>
                <w:rFonts w:ascii="Times New Roman" w:hAnsi="Times New Roman"/>
                <w:color w:val="0070C0"/>
                <w:lang w:eastAsia="en-GB"/>
              </w:rPr>
            </w:pPr>
            <w:r w:rsidRPr="00E215F0">
              <w:rPr>
                <w:rFonts w:ascii="Times New Roman" w:hAnsi="Times New Roman"/>
                <w:color w:val="0070C0"/>
                <w:lang w:eastAsia="en-GB"/>
              </w:rPr>
              <w:t>Provide specification support for the following aspects:</w:t>
            </w:r>
          </w:p>
          <w:p w14:paraId="25C3D205" w14:textId="77777777" w:rsidR="00024894" w:rsidRPr="00E215F0" w:rsidRDefault="00024894" w:rsidP="00FB320C">
            <w:pPr>
              <w:pStyle w:val="ListParagraph"/>
              <w:numPr>
                <w:ilvl w:val="0"/>
                <w:numId w:val="14"/>
              </w:numPr>
              <w:rPr>
                <w:rFonts w:ascii="Times New Roman" w:hAnsi="Times New Roman"/>
                <w:lang w:val="en-US" w:eastAsia="en-GB"/>
              </w:rPr>
            </w:pPr>
            <w:r w:rsidRPr="00E215F0">
              <w:rPr>
                <w:rFonts w:ascii="Times New Roman" w:hAnsi="Times New Roman"/>
                <w:lang w:val="en-US" w:eastAsia="en-GB"/>
              </w:rPr>
              <w:t xml:space="preserve">AI/ML general framework for one-sided AI/ML models within the realm of what has been studied in the </w:t>
            </w:r>
            <w:proofErr w:type="spellStart"/>
            <w:r w:rsidRPr="00E215F0">
              <w:rPr>
                <w:rFonts w:ascii="Times New Roman" w:hAnsi="Times New Roman"/>
                <w:lang w:val="en-US" w:eastAsia="en-GB"/>
              </w:rPr>
              <w:t>FS_NR_AIML_Air</w:t>
            </w:r>
            <w:proofErr w:type="spellEnd"/>
            <w:r w:rsidRPr="00E215F0">
              <w:rPr>
                <w:rFonts w:ascii="Times New Roman" w:hAnsi="Times New Roman"/>
                <w:lang w:val="en-US" w:eastAsia="en-GB"/>
              </w:rPr>
              <w:t xml:space="preserve"> project [RAN2]:</w:t>
            </w:r>
          </w:p>
          <w:p w14:paraId="645CCD8D" w14:textId="77777777" w:rsidR="00024894" w:rsidRPr="00E215F0" w:rsidRDefault="00024894" w:rsidP="00FB320C">
            <w:pPr>
              <w:pStyle w:val="ListParagraph"/>
              <w:numPr>
                <w:ilvl w:val="1"/>
                <w:numId w:val="14"/>
              </w:numPr>
              <w:rPr>
                <w:rFonts w:ascii="Times New Roman" w:hAnsi="Times New Roman"/>
                <w:lang w:val="en-US" w:eastAsia="en-GB"/>
              </w:rPr>
            </w:pP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and protocol aspects of Life Cycle Management (LCM) enabling functionality and model (if justified) selection, activation, deactivation, switching, </w:t>
            </w:r>
            <w:proofErr w:type="gramStart"/>
            <w:r w:rsidRPr="00E215F0">
              <w:rPr>
                <w:rFonts w:ascii="Times New Roman" w:hAnsi="Times New Roman"/>
                <w:lang w:val="en-US" w:eastAsia="en-GB"/>
              </w:rPr>
              <w:t>fallback</w:t>
            </w:r>
            <w:proofErr w:type="gramEnd"/>
          </w:p>
          <w:p w14:paraId="57467BDA" w14:textId="77777777" w:rsidR="00024894" w:rsidRPr="00E215F0" w:rsidRDefault="00024894" w:rsidP="00FB320C">
            <w:pPr>
              <w:pStyle w:val="ListParagraph"/>
              <w:numPr>
                <w:ilvl w:val="2"/>
                <w:numId w:val="14"/>
              </w:numPr>
              <w:rPr>
                <w:rFonts w:ascii="Times New Roman" w:hAnsi="Times New Roman"/>
                <w:lang w:val="en-US" w:eastAsia="en-GB"/>
              </w:rPr>
            </w:pPr>
            <w:r w:rsidRPr="00E215F0">
              <w:rPr>
                <w:rFonts w:ascii="Times New Roman" w:hAnsi="Times New Roman"/>
                <w:lang w:val="en-US" w:eastAsia="en-GB"/>
              </w:rPr>
              <w:t xml:space="preserve">Identification related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is part of the above </w:t>
            </w:r>
            <w:proofErr w:type="gramStart"/>
            <w:r w:rsidRPr="00E215F0">
              <w:rPr>
                <w:rFonts w:ascii="Times New Roman" w:hAnsi="Times New Roman"/>
                <w:lang w:val="en-US" w:eastAsia="en-GB"/>
              </w:rPr>
              <w:t>objective</w:t>
            </w:r>
            <w:proofErr w:type="gramEnd"/>
            <w:r w:rsidRPr="00E215F0">
              <w:rPr>
                <w:rFonts w:ascii="Times New Roman" w:hAnsi="Times New Roman"/>
                <w:lang w:val="en-US" w:eastAsia="en-GB"/>
              </w:rPr>
              <w:t xml:space="preserve"> </w:t>
            </w:r>
          </w:p>
          <w:p w14:paraId="460A4E09"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Necessary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/mechanism(s) for LCM to facilitate model training, inference, performance monitoring, data collection (except for the purpose of CN/OAM/OTT collection of UE-sided model training data) for both UE-sided and NW-sided </w:t>
            </w:r>
            <w:proofErr w:type="gramStart"/>
            <w:r w:rsidRPr="00E215F0">
              <w:rPr>
                <w:rFonts w:ascii="Times New Roman" w:hAnsi="Times New Roman"/>
                <w:lang w:val="en-US" w:eastAsia="en-GB"/>
              </w:rPr>
              <w:t>models</w:t>
            </w:r>
            <w:proofErr w:type="gramEnd"/>
          </w:p>
          <w:p w14:paraId="14608211" w14:textId="77777777" w:rsidR="00024894" w:rsidRPr="00E215F0" w:rsidRDefault="00024894" w:rsidP="00FB320C">
            <w:pPr>
              <w:pStyle w:val="ListParagraph"/>
              <w:numPr>
                <w:ilvl w:val="1"/>
                <w:numId w:val="14"/>
              </w:numPr>
              <w:rPr>
                <w:rFonts w:ascii="Times New Roman" w:hAnsi="Times New Roman"/>
                <w:lang w:val="en-US" w:eastAsia="en-GB"/>
              </w:rPr>
            </w:pP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 mechanism of applicable functionalities/models</w:t>
            </w:r>
          </w:p>
          <w:p w14:paraId="556A9500" w14:textId="77777777" w:rsidR="00024894" w:rsidRPr="00E215F0" w:rsidRDefault="00024894" w:rsidP="00024894">
            <w:pPr>
              <w:rPr>
                <w:rFonts w:ascii="Times New Roman" w:hAnsi="Times New Roman"/>
                <w:lang w:eastAsia="en-GB"/>
              </w:rPr>
            </w:pPr>
          </w:p>
          <w:p w14:paraId="74E2FE22" w14:textId="77777777" w:rsidR="00024894" w:rsidRPr="00E215F0" w:rsidRDefault="00024894" w:rsidP="00FB320C">
            <w:pPr>
              <w:pStyle w:val="ListParagraph"/>
              <w:numPr>
                <w:ilvl w:val="0"/>
                <w:numId w:val="14"/>
              </w:numPr>
              <w:rPr>
                <w:rFonts w:ascii="Times New Roman" w:hAnsi="Times New Roman"/>
                <w:lang w:val="en-US" w:eastAsia="en-GB"/>
              </w:rPr>
            </w:pPr>
            <w:r w:rsidRPr="00E215F0">
              <w:rPr>
                <w:rFonts w:ascii="Times New Roman" w:hAnsi="Times New Roman"/>
                <w:lang w:val="en-US" w:eastAsia="en-GB"/>
              </w:rPr>
              <w:t>Beam management - DL Tx beam prediction for both UE-sided model and NW-sided model, encompassing [RAN1/RAN2]:</w:t>
            </w:r>
          </w:p>
          <w:p w14:paraId="433C561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Spatial-domain DL Tx beam prediction for Set A of beams based on measurement results of Set B of beams (“BM-Case1”)</w:t>
            </w:r>
          </w:p>
          <w:p w14:paraId="7CBF6E05"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Temporal DL Tx beam prediction for Set A of beams based on the historic measurement results of Set B of beams (“BM-Case2”)</w:t>
            </w:r>
          </w:p>
          <w:p w14:paraId="56ECA27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Specify necessary </w:t>
            </w:r>
            <w:proofErr w:type="spellStart"/>
            <w:r w:rsidRPr="00E215F0">
              <w:rPr>
                <w:rFonts w:ascii="Times New Roman" w:hAnsi="Times New Roman"/>
                <w:lang w:val="en-US" w:eastAsia="en-GB"/>
              </w:rPr>
              <w:t>signalling</w:t>
            </w:r>
            <w:proofErr w:type="spellEnd"/>
            <w:r w:rsidRPr="00E215F0">
              <w:rPr>
                <w:rFonts w:ascii="Times New Roman" w:hAnsi="Times New Roman"/>
                <w:lang w:val="en-US" w:eastAsia="en-GB"/>
              </w:rPr>
              <w:t xml:space="preserve">/mechanism(s) to facilitate LCM operations specific to the Beam Management use </w:t>
            </w:r>
            <w:proofErr w:type="gramStart"/>
            <w:r w:rsidRPr="00E215F0">
              <w:rPr>
                <w:rFonts w:ascii="Times New Roman" w:hAnsi="Times New Roman"/>
                <w:lang w:val="en-US" w:eastAsia="en-GB"/>
              </w:rPr>
              <w:t>cases, if</w:t>
            </w:r>
            <w:proofErr w:type="gramEnd"/>
            <w:r w:rsidRPr="00E215F0">
              <w:rPr>
                <w:rFonts w:ascii="Times New Roman" w:hAnsi="Times New Roman"/>
                <w:lang w:val="en-US" w:eastAsia="en-GB"/>
              </w:rPr>
              <w:t xml:space="preserve"> any</w:t>
            </w:r>
          </w:p>
          <w:p w14:paraId="4F217164"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 xml:space="preserve">Enabling method(s) to ensure consistency between training and inference regarding NW-side additional conditions (if identified) for inference at </w:t>
            </w:r>
            <w:proofErr w:type="gramStart"/>
            <w:r w:rsidRPr="00E215F0">
              <w:rPr>
                <w:rFonts w:ascii="Times New Roman" w:hAnsi="Times New Roman"/>
                <w:lang w:val="en-US" w:eastAsia="en-GB"/>
              </w:rPr>
              <w:t>UE</w:t>
            </w:r>
            <w:proofErr w:type="gramEnd"/>
            <w:r w:rsidRPr="00E215F0">
              <w:rPr>
                <w:rFonts w:ascii="Times New Roman" w:hAnsi="Times New Roman"/>
                <w:lang w:val="en-US" w:eastAsia="en-GB"/>
              </w:rPr>
              <w:t xml:space="preserve"> </w:t>
            </w:r>
          </w:p>
          <w:p w14:paraId="5107F214" w14:textId="77777777" w:rsidR="00024894" w:rsidRPr="00E215F0" w:rsidRDefault="00024894" w:rsidP="00A748D4">
            <w:pPr>
              <w:ind w:left="1054"/>
              <w:rPr>
                <w:rFonts w:ascii="Times New Roman" w:hAnsi="Times New Roman"/>
                <w:lang w:eastAsia="en-GB"/>
              </w:rPr>
            </w:pPr>
            <w:r w:rsidRPr="00E215F0">
              <w:rPr>
                <w:rFonts w:ascii="Times New Roman" w:hAnsi="Times New Roman"/>
                <w:lang w:eastAsia="en-GB"/>
              </w:rPr>
              <w:t>NOTE: Strive for common framework design to support both BM-Case1 and BM-Case2</w:t>
            </w:r>
          </w:p>
          <w:p w14:paraId="38DEC08F" w14:textId="77777777" w:rsidR="00024894" w:rsidRPr="00E215F0" w:rsidRDefault="00024894" w:rsidP="00024894">
            <w:pPr>
              <w:rPr>
                <w:rFonts w:ascii="Times New Roman" w:hAnsi="Times New Roman"/>
                <w:lang w:eastAsia="en-GB"/>
              </w:rPr>
            </w:pPr>
          </w:p>
          <w:p w14:paraId="548DF8E0" w14:textId="77777777" w:rsidR="00024894" w:rsidRPr="00E215F0" w:rsidRDefault="00024894" w:rsidP="00FB320C">
            <w:pPr>
              <w:pStyle w:val="ListParagraph"/>
              <w:numPr>
                <w:ilvl w:val="0"/>
                <w:numId w:val="14"/>
              </w:numPr>
              <w:rPr>
                <w:rFonts w:ascii="Times New Roman" w:hAnsi="Times New Roman"/>
                <w:color w:val="0070C0"/>
                <w:lang w:val="en-US" w:eastAsia="en-GB"/>
              </w:rPr>
            </w:pPr>
            <w:r w:rsidRPr="00E215F0">
              <w:rPr>
                <w:rFonts w:ascii="Times New Roman" w:hAnsi="Times New Roman"/>
                <w:color w:val="0070C0"/>
                <w:lang w:val="en-US" w:eastAsia="en-GB"/>
              </w:rPr>
              <w:t>Positioning accuracy enhancements, encompassing [RAN1/RAN2/RAN3]:</w:t>
            </w:r>
          </w:p>
          <w:p w14:paraId="65919BCA"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lastRenderedPageBreak/>
              <w:t>Direct AI/ML positioning:</w:t>
            </w:r>
          </w:p>
          <w:p w14:paraId="1E127C3C"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1: UE-based positioning with UE-side model, direct AI/ML positioning</w:t>
            </w:r>
          </w:p>
          <w:p w14:paraId="4634DA32"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(2</w:t>
            </w:r>
            <w:r w:rsidRPr="00E215F0">
              <w:rPr>
                <w:rFonts w:ascii="Times New Roman" w:hAnsi="Times New Roman"/>
                <w:color w:val="0070C0"/>
                <w:vertAlign w:val="superscript"/>
                <w:lang w:val="en-US" w:eastAsia="en-GB"/>
              </w:rPr>
              <w:t>nd</w:t>
            </w:r>
            <w:r w:rsidRPr="00E215F0">
              <w:rPr>
                <w:rFonts w:ascii="Times New Roman" w:hAnsi="Times New Roman"/>
                <w:color w:val="0070C0"/>
                <w:lang w:val="en-US" w:eastAsia="en-GB"/>
              </w:rPr>
              <w:t xml:space="preserve"> priority) Case 2b: UE-assisted/LMF-based positioning with LMF-side model, direct AI/ML positioning</w:t>
            </w:r>
          </w:p>
          <w:p w14:paraId="74A3862E"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3b: NG-RAN node assisted positioning with LMF-side model, direct AI/ML </w:t>
            </w:r>
            <w:proofErr w:type="gramStart"/>
            <w:r w:rsidRPr="00E215F0">
              <w:rPr>
                <w:rFonts w:ascii="Times New Roman" w:hAnsi="Times New Roman"/>
                <w:color w:val="0070C0"/>
                <w:lang w:val="en-US" w:eastAsia="en-GB"/>
              </w:rPr>
              <w:t>positioning</w:t>
            </w:r>
            <w:proofErr w:type="gramEnd"/>
          </w:p>
          <w:p w14:paraId="405F80A2" w14:textId="77777777" w:rsidR="00024894" w:rsidRPr="00E215F0" w:rsidRDefault="00024894" w:rsidP="00FB320C">
            <w:pPr>
              <w:pStyle w:val="ListParagraph"/>
              <w:numPr>
                <w:ilvl w:val="1"/>
                <w:numId w:val="14"/>
              </w:numPr>
              <w:rPr>
                <w:rFonts w:ascii="Times New Roman" w:hAnsi="Times New Roman"/>
                <w:color w:val="0070C0"/>
                <w:lang w:val="en-US" w:eastAsia="en-GB"/>
              </w:rPr>
            </w:pPr>
            <w:bookmarkStart w:id="2" w:name="_Hlk155689576"/>
            <w:r w:rsidRPr="00E215F0">
              <w:rPr>
                <w:rFonts w:ascii="Times New Roman" w:hAnsi="Times New Roman"/>
                <w:color w:val="0070C0"/>
                <w:lang w:val="en-US" w:eastAsia="en-GB"/>
              </w:rPr>
              <w:t xml:space="preserve">AI/ML assisted positioning </w:t>
            </w:r>
            <w:r w:rsidRPr="00E215F0">
              <w:rPr>
                <w:rFonts w:ascii="Times New Roman" w:hAnsi="Times New Roman"/>
                <w:color w:val="0070C0"/>
                <w:lang w:val="en-US" w:eastAsia="en-GB"/>
              </w:rPr>
              <w:tab/>
            </w:r>
            <w:r w:rsidRPr="00E215F0">
              <w:rPr>
                <w:rFonts w:ascii="Times New Roman" w:hAnsi="Times New Roman"/>
                <w:color w:val="0070C0"/>
                <w:lang w:val="en-US" w:eastAsia="en-GB"/>
              </w:rPr>
              <w:tab/>
              <w:t xml:space="preserve"> </w:t>
            </w:r>
          </w:p>
          <w:p w14:paraId="2AD68C50"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(2</w:t>
            </w:r>
            <w:r w:rsidRPr="00E215F0">
              <w:rPr>
                <w:rFonts w:ascii="Times New Roman" w:hAnsi="Times New Roman"/>
                <w:color w:val="0070C0"/>
                <w:vertAlign w:val="superscript"/>
                <w:lang w:val="en-US" w:eastAsia="en-GB"/>
              </w:rPr>
              <w:t>nd</w:t>
            </w:r>
            <w:r w:rsidRPr="00E215F0">
              <w:rPr>
                <w:rFonts w:ascii="Times New Roman" w:hAnsi="Times New Roman"/>
                <w:color w:val="0070C0"/>
                <w:lang w:val="en-US" w:eastAsia="en-GB"/>
              </w:rPr>
              <w:t xml:space="preserve"> priority) Case 2a: UE-assisted/LMF-based positioning with UE-side model, AI/ML assisted positioning</w:t>
            </w:r>
            <w:r w:rsidRPr="00E215F0">
              <w:rPr>
                <w:rFonts w:ascii="Times New Roman" w:hAnsi="Times New Roman"/>
                <w:color w:val="0070C0"/>
                <w:lang w:val="en-US" w:eastAsia="en-GB"/>
              </w:rPr>
              <w:tab/>
            </w:r>
          </w:p>
          <w:p w14:paraId="03D19B27" w14:textId="77777777" w:rsidR="00024894" w:rsidRPr="00E215F0" w:rsidRDefault="00024894" w:rsidP="00FB320C">
            <w:pPr>
              <w:pStyle w:val="ListParagraph"/>
              <w:numPr>
                <w:ilvl w:val="2"/>
                <w:numId w:val="14"/>
              </w:numPr>
              <w:rPr>
                <w:rFonts w:ascii="Times New Roman" w:hAnsi="Times New Roman"/>
                <w:color w:val="0070C0"/>
                <w:lang w:val="en-US" w:eastAsia="en-GB"/>
              </w:rPr>
            </w:pPr>
            <w:r w:rsidRPr="00E215F0">
              <w:rPr>
                <w:rFonts w:ascii="Times New Roman" w:hAnsi="Times New Roman"/>
                <w:color w:val="0070C0"/>
                <w:lang w:val="en-US" w:eastAsia="en-GB"/>
              </w:rPr>
              <w:t>(1</w:t>
            </w:r>
            <w:r w:rsidRPr="00E215F0">
              <w:rPr>
                <w:rFonts w:ascii="Times New Roman" w:hAnsi="Times New Roman"/>
                <w:color w:val="0070C0"/>
                <w:vertAlign w:val="superscript"/>
                <w:lang w:val="en-US" w:eastAsia="en-GB"/>
              </w:rPr>
              <w:t>st</w:t>
            </w:r>
            <w:r w:rsidRPr="00E215F0">
              <w:rPr>
                <w:rFonts w:ascii="Times New Roman" w:hAnsi="Times New Roman"/>
                <w:color w:val="0070C0"/>
                <w:lang w:val="en-US" w:eastAsia="en-GB"/>
              </w:rPr>
              <w:t xml:space="preserve"> priority) Case 3a: </w:t>
            </w:r>
            <w:bookmarkStart w:id="3" w:name="_Hlk166240747"/>
            <w:r w:rsidRPr="00E215F0">
              <w:rPr>
                <w:rFonts w:ascii="Times New Roman" w:hAnsi="Times New Roman"/>
                <w:color w:val="0070C0"/>
                <w:lang w:val="en-US" w:eastAsia="en-GB"/>
              </w:rPr>
              <w:t xml:space="preserve">NG-RAN node assisted positioning with </w:t>
            </w:r>
            <w:proofErr w:type="spellStart"/>
            <w:r w:rsidRPr="00E215F0">
              <w:rPr>
                <w:rFonts w:ascii="Times New Roman" w:hAnsi="Times New Roman"/>
                <w:color w:val="0070C0"/>
                <w:lang w:val="en-US" w:eastAsia="en-GB"/>
              </w:rPr>
              <w:t>gNB</w:t>
            </w:r>
            <w:proofErr w:type="spellEnd"/>
            <w:r w:rsidRPr="00E215F0">
              <w:rPr>
                <w:rFonts w:ascii="Times New Roman" w:hAnsi="Times New Roman"/>
                <w:color w:val="0070C0"/>
                <w:lang w:val="en-US" w:eastAsia="en-GB"/>
              </w:rPr>
              <w:t xml:space="preserve">-side model, AI/ML assisted </w:t>
            </w:r>
            <w:proofErr w:type="gramStart"/>
            <w:r w:rsidRPr="00E215F0">
              <w:rPr>
                <w:rFonts w:ascii="Times New Roman" w:hAnsi="Times New Roman"/>
                <w:color w:val="0070C0"/>
                <w:lang w:val="en-US" w:eastAsia="en-GB"/>
              </w:rPr>
              <w:t>positioning</w:t>
            </w:r>
            <w:bookmarkEnd w:id="3"/>
            <w:proofErr w:type="gramEnd"/>
          </w:p>
          <w:bookmarkEnd w:id="2"/>
          <w:p w14:paraId="1B39E297"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 xml:space="preserve">Specify necessary measurements, </w:t>
            </w:r>
            <w:proofErr w:type="spellStart"/>
            <w:r w:rsidRPr="00E215F0">
              <w:rPr>
                <w:rFonts w:ascii="Times New Roman" w:hAnsi="Times New Roman"/>
                <w:color w:val="0070C0"/>
                <w:lang w:val="en-US" w:eastAsia="en-GB"/>
              </w:rPr>
              <w:t>signalling</w:t>
            </w:r>
            <w:proofErr w:type="spellEnd"/>
            <w:r w:rsidRPr="00E215F0">
              <w:rPr>
                <w:rFonts w:ascii="Times New Roman" w:hAnsi="Times New Roman"/>
                <w:color w:val="0070C0"/>
                <w:lang w:val="en-US" w:eastAsia="en-GB"/>
              </w:rPr>
              <w:t>/mechanism(s) to facilitate LCM operations specific to the Positioning accuracy enhancements use cases, if any</w:t>
            </w:r>
          </w:p>
          <w:p w14:paraId="16B66FE8" w14:textId="77777777" w:rsidR="00024894" w:rsidRPr="00E215F0" w:rsidRDefault="00024894" w:rsidP="00FB320C">
            <w:pPr>
              <w:pStyle w:val="ListParagraph"/>
              <w:numPr>
                <w:ilvl w:val="1"/>
                <w:numId w:val="14"/>
              </w:numPr>
              <w:rPr>
                <w:rFonts w:ascii="Times New Roman" w:hAnsi="Times New Roman"/>
                <w:color w:val="0070C0"/>
                <w:lang w:val="en-US" w:eastAsia="en-GB"/>
              </w:rPr>
            </w:pPr>
            <w:r w:rsidRPr="00E215F0">
              <w:rPr>
                <w:rFonts w:ascii="Times New Roman" w:hAnsi="Times New Roman"/>
                <w:color w:val="0070C0"/>
                <w:lang w:val="en-US" w:eastAsia="en-GB"/>
              </w:rPr>
              <w:t xml:space="preserve">Investigate and specify the necessary </w:t>
            </w:r>
            <w:proofErr w:type="spellStart"/>
            <w:r w:rsidRPr="00E215F0">
              <w:rPr>
                <w:rFonts w:ascii="Times New Roman" w:hAnsi="Times New Roman"/>
                <w:color w:val="0070C0"/>
                <w:lang w:val="en-US" w:eastAsia="en-GB"/>
              </w:rPr>
              <w:t>signalling</w:t>
            </w:r>
            <w:proofErr w:type="spellEnd"/>
            <w:r w:rsidRPr="00E215F0">
              <w:rPr>
                <w:rFonts w:ascii="Times New Roman" w:hAnsi="Times New Roman"/>
                <w:color w:val="0070C0"/>
                <w:lang w:val="en-US" w:eastAsia="en-GB"/>
              </w:rPr>
              <w:t xml:space="preserve"> of necessary measurement enhancements (if any)</w:t>
            </w:r>
          </w:p>
          <w:p w14:paraId="6FEFE1D5" w14:textId="77777777" w:rsidR="00024894" w:rsidRPr="00E215F0" w:rsidRDefault="00024894" w:rsidP="00FB320C">
            <w:pPr>
              <w:pStyle w:val="ListParagraph"/>
              <w:numPr>
                <w:ilvl w:val="1"/>
                <w:numId w:val="14"/>
              </w:numPr>
              <w:rPr>
                <w:rFonts w:ascii="Times New Roman" w:hAnsi="Times New Roman"/>
                <w:color w:val="0070C0"/>
                <w:lang w:val="en-US" w:eastAsia="en-GB"/>
              </w:rPr>
            </w:pPr>
            <w:bookmarkStart w:id="4" w:name="_Hlk158742478"/>
            <w:r w:rsidRPr="00E215F0">
              <w:rPr>
                <w:rFonts w:ascii="Times New Roman" w:hAnsi="Times New Roman"/>
                <w:color w:val="0070C0"/>
                <w:lang w:val="en-US" w:eastAsia="en-GB"/>
              </w:rPr>
              <w:t xml:space="preserve">Enabling method(s) to ensure consistency between training and inference regarding NW-side additional conditions (if identified) for inference at UE for relevant positioning sub use </w:t>
            </w:r>
            <w:proofErr w:type="gramStart"/>
            <w:r w:rsidRPr="00E215F0">
              <w:rPr>
                <w:rFonts w:ascii="Times New Roman" w:hAnsi="Times New Roman"/>
                <w:color w:val="0070C0"/>
                <w:lang w:val="en-US" w:eastAsia="en-GB"/>
              </w:rPr>
              <w:t>cases</w:t>
            </w:r>
            <w:bookmarkEnd w:id="4"/>
            <w:proofErr w:type="gramEnd"/>
          </w:p>
          <w:p w14:paraId="60B79E50" w14:textId="77777777" w:rsidR="00024894" w:rsidRPr="00E215F0" w:rsidRDefault="00024894" w:rsidP="00024894">
            <w:pPr>
              <w:rPr>
                <w:rFonts w:ascii="Times New Roman" w:hAnsi="Times New Roman"/>
                <w:lang w:eastAsia="en-GB"/>
              </w:rPr>
            </w:pPr>
          </w:p>
          <w:p w14:paraId="7F415FAA" w14:textId="77777777" w:rsidR="00024894" w:rsidRPr="00E215F0" w:rsidRDefault="00024894" w:rsidP="00FB320C">
            <w:pPr>
              <w:pStyle w:val="ListParagraph"/>
              <w:numPr>
                <w:ilvl w:val="0"/>
                <w:numId w:val="14"/>
              </w:numPr>
              <w:rPr>
                <w:rFonts w:ascii="Times New Roman" w:eastAsia="Malgun Gothic" w:hAnsi="Times New Roman"/>
                <w:szCs w:val="20"/>
                <w:lang w:val="en-US" w:eastAsia="en-GB"/>
              </w:rPr>
            </w:pPr>
            <w:r w:rsidRPr="00E215F0">
              <w:rPr>
                <w:rFonts w:ascii="Times New Roman" w:hAnsi="Times New Roman"/>
                <w:lang w:val="en-US"/>
              </w:rPr>
              <w:t xml:space="preserve">Core requirements for </w:t>
            </w:r>
            <w:r w:rsidRPr="00E215F0">
              <w:rPr>
                <w:rFonts w:ascii="Times New Roman" w:eastAsia="Malgun Gothic" w:hAnsi="Times New Roman"/>
                <w:szCs w:val="20"/>
                <w:lang w:val="en-US" w:eastAsia="en-GB"/>
              </w:rPr>
              <w:t xml:space="preserve">the above two use cases for AI/ML </w:t>
            </w:r>
            <w:r w:rsidRPr="00E215F0">
              <w:rPr>
                <w:rFonts w:ascii="Times New Roman" w:hAnsi="Times New Roman"/>
                <w:lang w:val="en-US"/>
              </w:rPr>
              <w:t>LCM procedures and UE features [RAN4]:</w:t>
            </w:r>
          </w:p>
          <w:p w14:paraId="09FFFF96" w14:textId="77777777" w:rsidR="00024894" w:rsidRPr="00E215F0" w:rsidRDefault="00024894" w:rsidP="00FB320C">
            <w:pPr>
              <w:pStyle w:val="ListParagraph"/>
              <w:numPr>
                <w:ilvl w:val="1"/>
                <w:numId w:val="14"/>
              </w:numPr>
              <w:rPr>
                <w:rFonts w:ascii="Times New Roman" w:hAnsi="Times New Roman"/>
                <w:lang w:val="en-US" w:eastAsia="en-GB"/>
              </w:rPr>
            </w:pPr>
            <w:r w:rsidRPr="00E215F0">
              <w:rPr>
                <w:rFonts w:ascii="Times New Roman" w:hAnsi="Times New Roman"/>
                <w:lang w:val="en-US" w:eastAsia="en-GB"/>
              </w:rPr>
              <w:t>Specify necessary RAN4 core requirements for the above two use cases.</w:t>
            </w:r>
          </w:p>
          <w:p w14:paraId="3CFCD6AA" w14:textId="77777777" w:rsidR="00024894" w:rsidRPr="00E215F0" w:rsidRDefault="00024894" w:rsidP="00FB320C">
            <w:pPr>
              <w:pStyle w:val="ListParagraph"/>
              <w:numPr>
                <w:ilvl w:val="1"/>
                <w:numId w:val="14"/>
              </w:numPr>
              <w:rPr>
                <w:rFonts w:ascii="Times New Roman" w:eastAsia="Malgun Gothic" w:hAnsi="Times New Roman"/>
                <w:szCs w:val="20"/>
                <w:lang w:val="en-US" w:eastAsia="en-GB"/>
              </w:rPr>
            </w:pPr>
            <w:r w:rsidRPr="00E215F0">
              <w:rPr>
                <w:rFonts w:ascii="Times New Roman" w:hAnsi="Times New Roman"/>
                <w:lang w:val="en-US"/>
              </w:rPr>
              <w:t>Specify necessary RAN4 core requirements for LCM procedures including performance monitoring.</w:t>
            </w:r>
          </w:p>
        </w:tc>
      </w:tr>
    </w:tbl>
    <w:p w14:paraId="5C8B2748" w14:textId="77777777" w:rsidR="00024894" w:rsidRPr="00CE0424" w:rsidRDefault="00024894" w:rsidP="00024894">
      <w:pPr>
        <w:pStyle w:val="BodyText"/>
      </w:pPr>
    </w:p>
    <w:p w14:paraId="56506C4B" w14:textId="05EA9BDC" w:rsidR="004771C2" w:rsidRPr="00CE0424" w:rsidRDefault="00E13BBE" w:rsidP="004771C2">
      <w:pPr>
        <w:pStyle w:val="BodyText"/>
      </w:pPr>
      <w:r w:rsidRPr="0051485B">
        <w:t>Note that for Case 1, there is no need to consider AI/ML assisted positioning.</w:t>
      </w:r>
    </w:p>
    <w:p w14:paraId="7E90397E" w14:textId="72D681CA" w:rsidR="001B0F2D" w:rsidRPr="0081078D" w:rsidRDefault="0081078D" w:rsidP="001B0F2D">
      <w:pPr>
        <w:pStyle w:val="Heading1"/>
        <w:rPr>
          <w:lang w:val="en-US"/>
        </w:rPr>
      </w:pPr>
      <w:bookmarkStart w:id="5" w:name="_Toc165990974"/>
      <w:bookmarkStart w:id="6" w:name="_Toc174120416"/>
      <w:r w:rsidRPr="00E215F0">
        <w:rPr>
          <w:lang w:val="en-US"/>
        </w:rPr>
        <w:t>Signaling enhancement for model input</w:t>
      </w:r>
      <w:r>
        <w:rPr>
          <w:lang w:val="en-US"/>
        </w:rPr>
        <w:t>s</w:t>
      </w:r>
      <w:bookmarkEnd w:id="5"/>
      <w:bookmarkEnd w:id="6"/>
    </w:p>
    <w:p w14:paraId="1ED4CA70" w14:textId="31788A3C" w:rsidR="0018196F" w:rsidRDefault="00F5693F" w:rsidP="0018196F">
      <w:r>
        <w:t>In th</w:t>
      </w:r>
      <w:r w:rsidR="00963C8B">
        <w:t>is</w:t>
      </w:r>
      <w:r>
        <w:t xml:space="preserve"> </w:t>
      </w:r>
      <w:r w:rsidR="008A5F27">
        <w:t>Section</w:t>
      </w:r>
      <w:r>
        <w:t xml:space="preserve">, we </w:t>
      </w:r>
      <w:r w:rsidR="00963C8B">
        <w:t>investigate the issues</w:t>
      </w:r>
      <w:r w:rsidR="009C07F3">
        <w:t xml:space="preserve"> related to model input.</w:t>
      </w:r>
      <w:r w:rsidR="00397CA4">
        <w:t xml:space="preserve"> </w:t>
      </w:r>
      <w:r w:rsidR="00A63A8D">
        <w:t xml:space="preserve">We </w:t>
      </w:r>
      <w:r w:rsidR="0007370E">
        <w:t xml:space="preserve">first </w:t>
      </w:r>
      <w:r w:rsidR="00A63A8D">
        <w:t>note that, f</w:t>
      </w:r>
      <w:r w:rsidR="0018196F">
        <w:t xml:space="preserve">or the </w:t>
      </w:r>
      <w:r w:rsidR="00950A13">
        <w:t xml:space="preserve">following two </w:t>
      </w:r>
      <w:r w:rsidR="0018196F">
        <w:t>positioning cases</w:t>
      </w:r>
      <w:r w:rsidR="00950A13">
        <w:t xml:space="preserve"> with UE-side model</w:t>
      </w:r>
      <w:r w:rsidR="0018196F">
        <w:t>:</w:t>
      </w:r>
    </w:p>
    <w:p w14:paraId="1D6F9995" w14:textId="77777777" w:rsidR="00950A13" w:rsidRPr="00E215F0" w:rsidRDefault="00950A13" w:rsidP="00863182">
      <w:pPr>
        <w:pStyle w:val="ListParagraph"/>
        <w:numPr>
          <w:ilvl w:val="0"/>
          <w:numId w:val="19"/>
        </w:numPr>
        <w:rPr>
          <w:lang w:val="en-US"/>
        </w:rPr>
      </w:pPr>
      <w:r w:rsidRPr="00E215F0">
        <w:rPr>
          <w:lang w:val="en-US"/>
        </w:rPr>
        <w:t>(1st priority) Case 1: UE-based positioning with UE-side model, direct AI/ML positioning</w:t>
      </w:r>
    </w:p>
    <w:p w14:paraId="6466E5F4" w14:textId="77777777" w:rsidR="0018196F" w:rsidRPr="00E215F0" w:rsidRDefault="0018196F" w:rsidP="00863182">
      <w:pPr>
        <w:pStyle w:val="ListParagraph"/>
        <w:numPr>
          <w:ilvl w:val="0"/>
          <w:numId w:val="19"/>
        </w:numPr>
        <w:rPr>
          <w:lang w:val="en-US"/>
        </w:rPr>
      </w:pPr>
      <w:r w:rsidRPr="00E215F0">
        <w:rPr>
          <w:lang w:val="en-US"/>
        </w:rPr>
        <w:t>(2nd priority) Case 2a: UE-assisted/LMF-based positioning with UE-side model, AI/ML assisted positioning</w:t>
      </w:r>
    </w:p>
    <w:p w14:paraId="58132874" w14:textId="273F5AF2" w:rsidR="00B01843" w:rsidRDefault="0018196F" w:rsidP="0018196F">
      <w:r>
        <w:t xml:space="preserve">the measurement </w:t>
      </w:r>
      <w:r w:rsidR="00950A13">
        <w:t>generation process is</w:t>
      </w:r>
      <w:r>
        <w:t xml:space="preserve"> collocated with the AI/ML models. The exact details of the model inputs are </w:t>
      </w:r>
      <w:r w:rsidR="00CC49C1">
        <w:t xml:space="preserve">largely </w:t>
      </w:r>
      <w:r>
        <w:t>implementation issues.</w:t>
      </w:r>
      <w:r w:rsidR="00CC49C1">
        <w:t xml:space="preserve"> There is no need to specify model input for </w:t>
      </w:r>
      <w:r w:rsidR="006E3734">
        <w:t xml:space="preserve">model </w:t>
      </w:r>
      <w:r w:rsidR="00CC49C1">
        <w:t>inference stage. Whether model input need any specification work for training data collection can be further discussed.</w:t>
      </w:r>
    </w:p>
    <w:p w14:paraId="4AA6473F" w14:textId="35B2C819" w:rsidR="00B247BF" w:rsidRDefault="00D30D12" w:rsidP="00F17FE1">
      <w:pPr>
        <w:pStyle w:val="Observation"/>
      </w:pPr>
      <w:bookmarkStart w:id="7" w:name="_Toc161827802"/>
      <w:bookmarkStart w:id="8" w:name="_Toc174120471"/>
      <w:r>
        <w:t xml:space="preserve">For </w:t>
      </w:r>
      <w:r w:rsidR="00AB594E">
        <w:t>C</w:t>
      </w:r>
      <w:r>
        <w:t>ase 1/2a</w:t>
      </w:r>
      <w:r w:rsidR="007061D5">
        <w:t xml:space="preserve"> (UE-side model),</w:t>
      </w:r>
      <w:r>
        <w:t xml:space="preserve"> channel </w:t>
      </w:r>
      <w:r w:rsidR="007061D5">
        <w:t>measurement generation process is</w:t>
      </w:r>
      <w:r>
        <w:t xml:space="preserve"> collocated </w:t>
      </w:r>
      <w:r w:rsidR="009D2FAD">
        <w:t xml:space="preserve">in the same node </w:t>
      </w:r>
      <w:r>
        <w:t xml:space="preserve">with the AI/ML models. </w:t>
      </w:r>
      <w:r w:rsidR="00084935">
        <w:t xml:space="preserve">The exact details of the model inputs are implementation issues </w:t>
      </w:r>
      <w:r w:rsidR="004B42C5">
        <w:t xml:space="preserve">at least </w:t>
      </w:r>
      <w:r w:rsidR="00CC49C1">
        <w:t>for model inference</w:t>
      </w:r>
      <w:r w:rsidR="00084935">
        <w:t>.</w:t>
      </w:r>
      <w:bookmarkEnd w:id="7"/>
      <w:bookmarkEnd w:id="8"/>
    </w:p>
    <w:p w14:paraId="22535CAC" w14:textId="29EC3BE1" w:rsidR="0018196F" w:rsidRDefault="0018196F" w:rsidP="0018196F">
      <w:r>
        <w:t xml:space="preserve">For the two </w:t>
      </w:r>
      <w:r w:rsidR="007061D5">
        <w:t xml:space="preserve">direct </w:t>
      </w:r>
      <w:r>
        <w:t>AI/ML positioning cases:</w:t>
      </w:r>
    </w:p>
    <w:p w14:paraId="13601CD4" w14:textId="77777777" w:rsidR="00373428" w:rsidRPr="00E215F0" w:rsidRDefault="00373428" w:rsidP="00863182">
      <w:pPr>
        <w:pStyle w:val="ListParagraph"/>
        <w:numPr>
          <w:ilvl w:val="0"/>
          <w:numId w:val="19"/>
        </w:numPr>
        <w:rPr>
          <w:lang w:val="en-US"/>
        </w:rPr>
      </w:pPr>
      <w:r w:rsidRPr="00E215F0">
        <w:rPr>
          <w:lang w:val="en-US"/>
        </w:rPr>
        <w:t xml:space="preserve">(1st priority) Case 3b: NG-RAN node assisted positioning with LMF-side model, direct AI/ML </w:t>
      </w:r>
      <w:proofErr w:type="gramStart"/>
      <w:r w:rsidRPr="00E215F0">
        <w:rPr>
          <w:lang w:val="en-US"/>
        </w:rPr>
        <w:t>positioning</w:t>
      </w:r>
      <w:proofErr w:type="gramEnd"/>
    </w:p>
    <w:p w14:paraId="7316FB89" w14:textId="77777777" w:rsidR="0018196F" w:rsidRPr="00E215F0" w:rsidRDefault="0018196F" w:rsidP="00863182">
      <w:pPr>
        <w:pStyle w:val="ListParagraph"/>
        <w:numPr>
          <w:ilvl w:val="0"/>
          <w:numId w:val="19"/>
        </w:numPr>
        <w:rPr>
          <w:lang w:val="en-US"/>
        </w:rPr>
      </w:pPr>
      <w:r w:rsidRPr="00E215F0">
        <w:rPr>
          <w:lang w:val="en-US"/>
        </w:rPr>
        <w:t>(2nd priority) Case 2b: UE-assisted/LMF-based positioning with LMF-side model, direct AI/ML positioning</w:t>
      </w:r>
    </w:p>
    <w:p w14:paraId="0DD47746" w14:textId="7F35205F" w:rsidR="008D5D26" w:rsidRDefault="0018196F" w:rsidP="0018196F">
      <w:r>
        <w:t xml:space="preserve">the measurements obtained at one node </w:t>
      </w:r>
      <w:r w:rsidR="00AC5470">
        <w:t xml:space="preserve">(i.e., </w:t>
      </w:r>
      <w:proofErr w:type="spellStart"/>
      <w:r w:rsidR="00AC5470">
        <w:t>gNB</w:t>
      </w:r>
      <w:proofErr w:type="spellEnd"/>
      <w:r w:rsidR="00AC5470">
        <w:t xml:space="preserve"> or UE) </w:t>
      </w:r>
      <w:r>
        <w:t xml:space="preserve">need to be </w:t>
      </w:r>
      <w:r w:rsidR="007061D5">
        <w:t>signaled</w:t>
      </w:r>
      <w:r>
        <w:t xml:space="preserve"> to a second node</w:t>
      </w:r>
      <w:r w:rsidR="00BD4BF0">
        <w:t xml:space="preserve"> (i.e., LMF)</w:t>
      </w:r>
      <w:r>
        <w:t xml:space="preserve"> that applies the AI/ML models.</w:t>
      </w:r>
      <w:r w:rsidR="0087009F">
        <w:t xml:space="preserve"> </w:t>
      </w:r>
      <w:proofErr w:type="gramStart"/>
      <w:r w:rsidR="0087009F">
        <w:t>Thus</w:t>
      </w:r>
      <w:proofErr w:type="gramEnd"/>
      <w:r w:rsidR="0087009F">
        <w:t xml:space="preserve"> model input need to be specified at least for Case 3b/2b</w:t>
      </w:r>
      <w:r w:rsidR="00EF2CE5">
        <w:t>, and there is a need to clarify the model input formats</w:t>
      </w:r>
      <w:r w:rsidR="0087009F">
        <w:t>.</w:t>
      </w:r>
      <w:r w:rsidR="00034C3C">
        <w:t xml:space="preserve"> </w:t>
      </w:r>
    </w:p>
    <w:p w14:paraId="29ECE70A" w14:textId="17EA7F30" w:rsidR="008D5D26" w:rsidRDefault="008D5D26" w:rsidP="00F17FE1">
      <w:pPr>
        <w:pStyle w:val="Observation"/>
      </w:pPr>
      <w:bookmarkStart w:id="9" w:name="_Toc161827803"/>
      <w:bookmarkStart w:id="10" w:name="_Toc174120472"/>
      <w:r>
        <w:lastRenderedPageBreak/>
        <w:t xml:space="preserve">For Case 3b (1st priority) and Case 2b (2nd priority), </w:t>
      </w:r>
      <w:r w:rsidR="002F1168">
        <w:t xml:space="preserve">due to the LMF sided </w:t>
      </w:r>
      <w:r w:rsidR="00C724BB">
        <w:t xml:space="preserve">model, </w:t>
      </w:r>
      <w:r>
        <w:t>there is a need to clarify the target model input formats to be supported</w:t>
      </w:r>
      <w:r w:rsidR="00A26B79">
        <w:t xml:space="preserve"> </w:t>
      </w:r>
      <w:r w:rsidR="005E33CA">
        <w:t xml:space="preserve">for the </w:t>
      </w:r>
      <w:r w:rsidR="00B4685A">
        <w:t>AI/ML positioning models</w:t>
      </w:r>
      <w:r>
        <w:t>.</w:t>
      </w:r>
      <w:bookmarkEnd w:id="9"/>
      <w:bookmarkEnd w:id="10"/>
    </w:p>
    <w:p w14:paraId="36B2B3C8" w14:textId="68806D10" w:rsidR="00F16396" w:rsidRDefault="00A644F5" w:rsidP="0018196F">
      <w:r>
        <w:t>For the 1</w:t>
      </w:r>
      <w:r w:rsidRPr="00DC32F9">
        <w:rPr>
          <w:vertAlign w:val="superscript"/>
        </w:rPr>
        <w:t>st</w:t>
      </w:r>
      <w:r>
        <w:t xml:space="preserve"> priority Case 3a, the need to specify channel measurements for model input depends on the node that hosts the AI/ML model, as discussed in section </w:t>
      </w:r>
      <w:r w:rsidR="00D13F25">
        <w:t>3.7</w:t>
      </w:r>
      <w:r>
        <w:t xml:space="preserve">. If the need is confirmed by RAN3, the </w:t>
      </w:r>
      <w:r w:rsidR="0047624F">
        <w:t xml:space="preserve">same </w:t>
      </w:r>
      <w:r>
        <w:t xml:space="preserve">design choices made for Case 2b/3b can be applied to Case 3a as well. </w:t>
      </w:r>
      <w:proofErr w:type="gramStart"/>
      <w:r>
        <w:t>Thus</w:t>
      </w:r>
      <w:proofErr w:type="gramEnd"/>
      <w:r>
        <w:t xml:space="preserve"> RAN1 can proceed with the model input discussion on Case 2b/3b.</w:t>
      </w:r>
    </w:p>
    <w:p w14:paraId="0E818721" w14:textId="5218CF40" w:rsidR="001260BB" w:rsidRPr="00E215F0" w:rsidRDefault="001260BB" w:rsidP="001260BB">
      <w:pPr>
        <w:pStyle w:val="Heading2"/>
        <w:rPr>
          <w:lang w:val="en-US"/>
        </w:rPr>
      </w:pPr>
      <w:bookmarkStart w:id="11" w:name="_Toc165990975"/>
      <w:bookmarkStart w:id="12" w:name="_Ref166249214"/>
      <w:bookmarkStart w:id="13" w:name="_Ref173879493"/>
      <w:bookmarkStart w:id="14" w:name="_Toc174120417"/>
      <w:r>
        <w:t xml:space="preserve">Unified </w:t>
      </w:r>
      <w:r w:rsidRPr="000E1EE7">
        <w:t>measurement</w:t>
      </w:r>
      <w:r w:rsidR="006372D7">
        <w:t xml:space="preserve"> framework</w:t>
      </w:r>
      <w:bookmarkEnd w:id="11"/>
      <w:bookmarkEnd w:id="12"/>
      <w:bookmarkEnd w:id="13"/>
      <w:bookmarkEnd w:id="14"/>
    </w:p>
    <w:p w14:paraId="1E9920CE" w14:textId="01EDD783" w:rsidR="00615D8D" w:rsidRDefault="00A62DEF" w:rsidP="0018196F">
      <w:r>
        <w:t xml:space="preserve">For </w:t>
      </w:r>
      <w:r w:rsidR="00D24C0A">
        <w:t>C</w:t>
      </w:r>
      <w:r>
        <w:t xml:space="preserve">ase 2a and 3a, the </w:t>
      </w:r>
      <w:r w:rsidR="000E39F0">
        <w:t xml:space="preserve">existing reporting framework for measurement reports </w:t>
      </w:r>
      <w:r w:rsidR="00DD6D53">
        <w:t xml:space="preserve">can </w:t>
      </w:r>
      <w:r w:rsidR="00523985">
        <w:t xml:space="preserve">be </w:t>
      </w:r>
      <w:r w:rsidR="007F37E2">
        <w:t xml:space="preserve">largely </w:t>
      </w:r>
      <w:r w:rsidR="00523985">
        <w:t>re-used</w:t>
      </w:r>
      <w:r w:rsidR="00900552">
        <w:t xml:space="preserve"> for sending model output to LMF</w:t>
      </w:r>
      <w:r w:rsidR="00E52ED8">
        <w:t>.</w:t>
      </w:r>
      <w:r w:rsidR="00305BD4">
        <w:t xml:space="preserve"> The measurement I</w:t>
      </w:r>
      <w:r w:rsidR="00EF6EA8">
        <w:t>E</w:t>
      </w:r>
      <w:r w:rsidR="00305BD4">
        <w:t xml:space="preserve">s </w:t>
      </w:r>
      <w:r w:rsidR="00900552">
        <w:t>can be</w:t>
      </w:r>
      <w:r w:rsidR="00305BD4">
        <w:t xml:space="preserve"> the same</w:t>
      </w:r>
      <w:r w:rsidR="00900552">
        <w:t xml:space="preserve"> as that of legacy positioning method</w:t>
      </w:r>
      <w:r w:rsidR="00305BD4">
        <w:t>, and some AI specific information elements may be added</w:t>
      </w:r>
      <w:r w:rsidR="00C37E27">
        <w:t>. F</w:t>
      </w:r>
      <w:r w:rsidR="00523985">
        <w:t xml:space="preserve">or reports </w:t>
      </w:r>
      <w:r w:rsidR="000439A2">
        <w:t xml:space="preserve">of </w:t>
      </w:r>
      <w:r w:rsidR="00253E02">
        <w:t xml:space="preserve">channel </w:t>
      </w:r>
      <w:r w:rsidR="000439A2">
        <w:t xml:space="preserve">measurements for </w:t>
      </w:r>
      <w:r w:rsidR="00D24C0A">
        <w:t>C</w:t>
      </w:r>
      <w:r w:rsidR="000439A2">
        <w:t>ase 3b and 2b</w:t>
      </w:r>
      <w:r w:rsidR="00C37E27">
        <w:t xml:space="preserve">, the </w:t>
      </w:r>
      <w:r w:rsidR="00C64145">
        <w:t xml:space="preserve">measurement reporting framework can also be </w:t>
      </w:r>
      <w:r w:rsidR="00253E02">
        <w:t xml:space="preserve">largely </w:t>
      </w:r>
      <w:r w:rsidR="00C64145">
        <w:t>re-used</w:t>
      </w:r>
      <w:r w:rsidR="00834B03">
        <w:t xml:space="preserve">. </w:t>
      </w:r>
    </w:p>
    <w:p w14:paraId="7974F505" w14:textId="04F4F352" w:rsidR="00387DE8" w:rsidRDefault="00615D8D" w:rsidP="00497008">
      <w:r>
        <w:t xml:space="preserve">For </w:t>
      </w:r>
      <w:r w:rsidR="00834B03">
        <w:t>UL positioning</w:t>
      </w:r>
      <w:r>
        <w:t xml:space="preserve"> in case 3b, the </w:t>
      </w:r>
      <w:r w:rsidR="00AC5B2C">
        <w:t xml:space="preserve">reporting of </w:t>
      </w:r>
      <w:r w:rsidR="00074E2D">
        <w:t>PDP/DP can re-use the existing IE for UL-RTOA</w:t>
      </w:r>
      <w:r w:rsidR="003758CB">
        <w:t xml:space="preserve">. The current reporting framework supports a quantized path reporting with resolution </w:t>
      </w:r>
      <w:r w:rsidR="00387DE8">
        <w:t>defined as T = T</w:t>
      </w:r>
      <w:r w:rsidR="00387DE8">
        <w:rPr>
          <w:sz w:val="13"/>
          <w:szCs w:val="13"/>
        </w:rPr>
        <w:t>c</w:t>
      </w:r>
      <w:r w:rsidR="00387DE8">
        <w:t>*2</w:t>
      </w:r>
      <w:r w:rsidR="00674B30" w:rsidRPr="00397642">
        <w:rPr>
          <w:vertAlign w:val="superscript"/>
        </w:rPr>
        <w:t>k</w:t>
      </w:r>
      <w:r w:rsidR="00674B30">
        <w:rPr>
          <w:sz w:val="13"/>
          <w:szCs w:val="13"/>
        </w:rPr>
        <w:t xml:space="preserve"> </w:t>
      </w:r>
      <w:r w:rsidR="00387DE8">
        <w:t xml:space="preserve">where k is selected by </w:t>
      </w:r>
      <w:proofErr w:type="spellStart"/>
      <w:r w:rsidR="00387DE8">
        <w:t>gNB</w:t>
      </w:r>
      <w:proofErr w:type="spellEnd"/>
      <w:r w:rsidR="00387DE8">
        <w:t xml:space="preserve"> from the set {0, 1, 2, 3, 4, 5}.</w:t>
      </w:r>
    </w:p>
    <w:p w14:paraId="1947C9F0" w14:textId="6E45F0E4" w:rsidR="00445EBE" w:rsidRDefault="0093280A" w:rsidP="00497008">
      <w:r>
        <w:t xml:space="preserve">For DL positioning in </w:t>
      </w:r>
      <w:r w:rsidR="00D24C0A">
        <w:t>C</w:t>
      </w:r>
      <w:r>
        <w:t>ase 2b, the reporting of PDP/DP can</w:t>
      </w:r>
      <w:r w:rsidR="00EB3833">
        <w:t xml:space="preserve"> also</w:t>
      </w:r>
      <w:r>
        <w:t xml:space="preserve"> re-use the existing </w:t>
      </w:r>
      <w:r w:rsidR="002E559E">
        <w:t>measurement reporting framework</w:t>
      </w:r>
      <w:r w:rsidR="00EB3833">
        <w:t xml:space="preserve">. </w:t>
      </w:r>
      <w:r w:rsidR="0082587B">
        <w:t>A</w:t>
      </w:r>
      <w:r w:rsidR="004F6EDC">
        <w:t xml:space="preserve">n IE </w:t>
      </w:r>
      <w:proofErr w:type="gramStart"/>
      <w:r w:rsidR="004F6EDC">
        <w:t>similar to</w:t>
      </w:r>
      <w:proofErr w:type="gramEnd"/>
      <w:r w:rsidR="004F6EDC">
        <w:t xml:space="preserve"> </w:t>
      </w:r>
      <w:r w:rsidR="002819CB">
        <w:t xml:space="preserve">RSTD can be used </w:t>
      </w:r>
      <w:r w:rsidR="005C48E8">
        <w:t xml:space="preserve">with </w:t>
      </w:r>
      <w:r w:rsidR="00B02545">
        <w:t xml:space="preserve">a </w:t>
      </w:r>
      <w:r w:rsidR="00462D61">
        <w:t>reference time agreed upon between the LMF and the UE</w:t>
      </w:r>
      <w:r w:rsidR="0023646F">
        <w:t xml:space="preserve">, and </w:t>
      </w:r>
      <w:r w:rsidR="000F38D2">
        <w:t xml:space="preserve">common across all reports for that UE. </w:t>
      </w:r>
      <w:r w:rsidR="00445EBE">
        <w:t xml:space="preserve">Note that in the available framework as of </w:t>
      </w:r>
      <w:r w:rsidR="004F6EDC">
        <w:t>R</w:t>
      </w:r>
      <w:r w:rsidR="00445EBE">
        <w:t xml:space="preserve">el-18, the LMF </w:t>
      </w:r>
      <w:r w:rsidR="00765439">
        <w:t>requesting the measurement also specify which accuracy (i.e.</w:t>
      </w:r>
      <w:r w:rsidR="00990908">
        <w:t>,</w:t>
      </w:r>
      <w:r w:rsidR="00765439">
        <w:t xml:space="preserve"> k factor) to use in the report</w:t>
      </w:r>
      <w:r w:rsidR="009D0B72">
        <w:t xml:space="preserve">, </w:t>
      </w:r>
      <w:r w:rsidR="00C37F30">
        <w:t xml:space="preserve">among the k values supported by the UE. </w:t>
      </w:r>
    </w:p>
    <w:p w14:paraId="7FD993F0" w14:textId="6B99D713" w:rsidR="006A1AAB" w:rsidRDefault="006A1AAB" w:rsidP="00497008">
      <w:proofErr w:type="gramStart"/>
      <w:r>
        <w:t>Thus</w:t>
      </w:r>
      <w:proofErr w:type="gramEnd"/>
      <w:r>
        <w:t xml:space="preserve"> for channel measurement report for Case 3b/2b, the measurement report can follow the following </w:t>
      </w:r>
      <w:r w:rsidR="005508EC">
        <w:t>structure</w:t>
      </w:r>
      <w:r>
        <w:t xml:space="preserve"> </w:t>
      </w:r>
      <w:r w:rsidRPr="00397642">
        <w:rPr>
          <w:b/>
          <w:bCs/>
        </w:rPr>
        <w:t>as in the existing specifications</w:t>
      </w:r>
      <w:r w:rsidR="00234D9D">
        <w:t>, thus having a unified measurement report</w:t>
      </w:r>
      <w:r w:rsidR="00D24C0A">
        <w:t xml:space="preserve"> without differentiating sample-based or path-based measurements</w:t>
      </w:r>
      <w:r w:rsidR="00234D9D">
        <w:t>.</w:t>
      </w:r>
    </w:p>
    <w:p w14:paraId="02286E3F" w14:textId="5EE3D0EF" w:rsidR="006A1AAB" w:rsidRPr="00397642" w:rsidRDefault="006A1AAB" w:rsidP="006A1AAB">
      <w:pPr>
        <w:pStyle w:val="ListParagraph"/>
        <w:numPr>
          <w:ilvl w:val="0"/>
          <w:numId w:val="84"/>
        </w:numPr>
      </w:pPr>
      <w:r w:rsidRPr="00397642">
        <w:rPr>
          <w:b/>
          <w:bCs/>
          <w:lang w:val="en-US"/>
        </w:rPr>
        <w:t>Two IEs:</w:t>
      </w:r>
      <w:r>
        <w:rPr>
          <w:lang w:val="en-US"/>
        </w:rPr>
        <w:t xml:space="preserve"> The channel measurements are reported as two IEs, one for "First path/sample", the other for "Additional path/sample".</w:t>
      </w:r>
    </w:p>
    <w:p w14:paraId="04171153" w14:textId="77777777" w:rsidR="00BF345C" w:rsidRPr="00397642" w:rsidRDefault="006A1AAB" w:rsidP="006A1AAB">
      <w:pPr>
        <w:pStyle w:val="ListParagraph"/>
        <w:numPr>
          <w:ilvl w:val="0"/>
          <w:numId w:val="84"/>
        </w:numPr>
      </w:pPr>
      <w:r w:rsidRPr="00397642">
        <w:rPr>
          <w:b/>
          <w:bCs/>
          <w:lang w:val="en-US"/>
        </w:rPr>
        <w:t>Reference time:</w:t>
      </w:r>
      <w:r>
        <w:rPr>
          <w:lang w:val="en-US"/>
        </w:rPr>
        <w:t xml:space="preserve"> </w:t>
      </w:r>
    </w:p>
    <w:p w14:paraId="6455B08C" w14:textId="42D5D866" w:rsidR="00BF345C" w:rsidRPr="00397642" w:rsidRDefault="006A1AAB" w:rsidP="00397642">
      <w:pPr>
        <w:pStyle w:val="ListParagraph"/>
        <w:numPr>
          <w:ilvl w:val="2"/>
          <w:numId w:val="86"/>
        </w:numPr>
        <w:ind w:left="1350"/>
      </w:pPr>
      <w:r>
        <w:rPr>
          <w:lang w:val="en-US"/>
        </w:rPr>
        <w:t>The timing information of "First path/sample" is represent</w:t>
      </w:r>
      <w:r w:rsidR="00AA5707">
        <w:rPr>
          <w:lang w:val="en-US"/>
        </w:rPr>
        <w:t>ed</w:t>
      </w:r>
      <w:r>
        <w:rPr>
          <w:lang w:val="en-US"/>
        </w:rPr>
        <w:t xml:space="preserve"> </w:t>
      </w:r>
      <w:r w:rsidR="00F63EDB">
        <w:rPr>
          <w:lang w:val="en-US"/>
        </w:rPr>
        <w:t xml:space="preserve">relative </w:t>
      </w:r>
      <w:r>
        <w:rPr>
          <w:lang w:val="en-US"/>
        </w:rPr>
        <w:t xml:space="preserve">to a </w:t>
      </w:r>
      <w:r w:rsidR="00F63EDB">
        <w:rPr>
          <w:lang w:val="en-US"/>
        </w:rPr>
        <w:t xml:space="preserve">predefined </w:t>
      </w:r>
      <w:r>
        <w:rPr>
          <w:lang w:val="en-US"/>
        </w:rPr>
        <w:t xml:space="preserve">reference time. </w:t>
      </w:r>
    </w:p>
    <w:p w14:paraId="795F1566" w14:textId="273CD8CB" w:rsidR="006A1AAB" w:rsidRPr="00397642" w:rsidRDefault="006A1AAB" w:rsidP="00397642">
      <w:pPr>
        <w:pStyle w:val="ListParagraph"/>
        <w:numPr>
          <w:ilvl w:val="2"/>
          <w:numId w:val="86"/>
        </w:numPr>
        <w:ind w:left="1350"/>
      </w:pPr>
      <w:r>
        <w:rPr>
          <w:lang w:val="en-US"/>
        </w:rPr>
        <w:t>The timing information for "Additional path/sample" is relative to the timing of "First path/sample".</w:t>
      </w:r>
    </w:p>
    <w:p w14:paraId="0BC7A3B5" w14:textId="4002BA94" w:rsidR="006A1AAB" w:rsidRPr="00397642" w:rsidRDefault="006A1AAB" w:rsidP="00BF345C">
      <w:pPr>
        <w:pStyle w:val="ListParagraph"/>
        <w:numPr>
          <w:ilvl w:val="0"/>
          <w:numId w:val="84"/>
        </w:numPr>
      </w:pPr>
      <w:r w:rsidRPr="00397642">
        <w:rPr>
          <w:b/>
          <w:bCs/>
          <w:lang w:val="en-US"/>
        </w:rPr>
        <w:t xml:space="preserve">Granularity of reported timing info: </w:t>
      </w:r>
      <w:proofErr w:type="spellStart"/>
      <w:r w:rsidR="005508EC">
        <w:rPr>
          <w:lang w:val="en-US"/>
        </w:rPr>
        <w:t>T</w:t>
      </w:r>
      <w:r w:rsidR="005140A9" w:rsidRPr="00397642">
        <w:t>he</w:t>
      </w:r>
      <w:proofErr w:type="spellEnd"/>
      <w:r w:rsidR="005140A9" w:rsidRPr="00397642">
        <w:t xml:space="preserve"> Granularity of reported timing info</w:t>
      </w:r>
      <w:r w:rsidR="005140A9" w:rsidRPr="00BF345C">
        <w:t xml:space="preserve"> of "First path/sample" is </w:t>
      </w:r>
      <m:oMath>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1</m:t>
                </m:r>
              </m:sub>
            </m:sSub>
          </m:sup>
        </m:sSup>
      </m:oMath>
      <w:r w:rsidR="005140A9" w:rsidRPr="00397642">
        <w:t xml:space="preserve">, </w:t>
      </w:r>
      <w:r w:rsidR="005140A9" w:rsidRPr="00BF345C">
        <w:t>and that of "Additional path/sample"</w:t>
      </w:r>
      <w:r w:rsidR="005140A9" w:rsidRPr="005140A9">
        <w:t xml:space="preserve"> </w:t>
      </w:r>
      <w:r w:rsidR="005140A9" w:rsidRPr="00BF345C">
        <w:t xml:space="preserve">is </w:t>
      </w:r>
      <m:oMath>
        <m:sSub>
          <m:sSubPr>
            <m:ctrlPr>
              <w:rPr>
                <w:rFonts w:ascii="Cambria Math" w:hAnsi="Cambria Math"/>
                <w:i/>
              </w:rPr>
            </m:ctrlPr>
          </m:sSubPr>
          <m:e>
            <m:r>
              <w:rPr>
                <w:rFonts w:ascii="Cambria Math" w:hAnsi="Cambria Math"/>
              </w:rPr>
              <m:t>T</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vertAlign w:val="superscript"/>
                  </w:rPr>
                </m:ctrlPr>
              </m:sSubPr>
              <m:e>
                <m:r>
                  <w:rPr>
                    <w:rFonts w:ascii="Cambria Math" w:hAnsi="Cambria Math"/>
                    <w:vertAlign w:val="superscript"/>
                  </w:rPr>
                  <m:t>k</m:t>
                </m:r>
              </m:e>
              <m:sub>
                <m:r>
                  <w:rPr>
                    <w:rFonts w:ascii="Cambria Math" w:hAnsi="Cambria Math"/>
                    <w:vertAlign w:val="superscript"/>
                  </w:rPr>
                  <m:t>2</m:t>
                </m:r>
              </m:sub>
            </m:sSub>
          </m:sup>
        </m:sSup>
      </m:oMath>
      <w:r w:rsidR="005140A9" w:rsidRPr="00BF345C">
        <w:t>. Both k</w:t>
      </w:r>
      <w:r w:rsidR="005140A9" w:rsidRPr="00397642">
        <w:rPr>
          <w:vertAlign w:val="subscript"/>
        </w:rPr>
        <w:t>1</w:t>
      </w:r>
      <w:r w:rsidR="005140A9" w:rsidRPr="00BF345C">
        <w:t xml:space="preserve"> and k</w:t>
      </w:r>
      <w:r w:rsidR="005140A9" w:rsidRPr="00397642">
        <w:rPr>
          <w:vertAlign w:val="subscript"/>
        </w:rPr>
        <w:t>2</w:t>
      </w:r>
      <w:r w:rsidR="005140A9" w:rsidRPr="00BF345C">
        <w:t xml:space="preserve"> are integers values from </w:t>
      </w:r>
      <w:r w:rsidR="005140A9">
        <w:t>the set {0, 1, 2, 3, 4, 5}.</w:t>
      </w:r>
      <w:r w:rsidR="00BF345C">
        <w:rPr>
          <w:lang w:val="en-US"/>
        </w:rPr>
        <w:t xml:space="preserve"> </w:t>
      </w:r>
    </w:p>
    <w:p w14:paraId="486758AE" w14:textId="3C564A0F" w:rsidR="00BF345C" w:rsidRPr="00397642" w:rsidRDefault="00BF345C" w:rsidP="00BF345C">
      <w:pPr>
        <w:pStyle w:val="ListParagraph"/>
        <w:numPr>
          <w:ilvl w:val="0"/>
          <w:numId w:val="84"/>
        </w:numPr>
      </w:pPr>
      <w:r>
        <w:rPr>
          <w:b/>
          <w:bCs/>
          <w:lang w:val="en-US"/>
        </w:rPr>
        <w:t xml:space="preserve">Range of </w:t>
      </w:r>
      <w:r w:rsidRPr="008A2807">
        <w:rPr>
          <w:b/>
          <w:bCs/>
          <w:lang w:val="en-US"/>
        </w:rPr>
        <w:t>reported timing info:</w:t>
      </w:r>
      <w:r>
        <w:rPr>
          <w:b/>
          <w:bCs/>
          <w:lang w:val="en-US"/>
        </w:rPr>
        <w:t xml:space="preserve"> </w:t>
      </w:r>
      <w:r>
        <w:rPr>
          <w:lang w:val="en-US"/>
        </w:rPr>
        <w:t xml:space="preserve">The range and report mapping tables can be reused for </w:t>
      </w:r>
      <w:r w:rsidRPr="00BF345C">
        <w:t>"First path/sample"</w:t>
      </w:r>
      <w:r>
        <w:rPr>
          <w:lang w:val="en-US"/>
        </w:rPr>
        <w:t xml:space="preserve"> and </w:t>
      </w:r>
      <w:r w:rsidRPr="00BF345C">
        <w:t>"Additional path/sample"</w:t>
      </w:r>
      <w:r>
        <w:rPr>
          <w:lang w:val="en-US"/>
        </w:rPr>
        <w:t>. Thus, as in the existing specifications,</w:t>
      </w:r>
    </w:p>
    <w:p w14:paraId="0C56E4F4" w14:textId="45CE8E8C" w:rsidR="00BF345C" w:rsidRPr="00397642" w:rsidRDefault="00BF345C" w:rsidP="00BF345C">
      <w:pPr>
        <w:pStyle w:val="ListParagraph"/>
        <w:numPr>
          <w:ilvl w:val="2"/>
          <w:numId w:val="86"/>
        </w:numPr>
        <w:ind w:left="1350"/>
      </w:pPr>
      <w:r>
        <w:rPr>
          <w:lang w:val="en-US"/>
        </w:rPr>
        <w:t xml:space="preserve">For </w:t>
      </w:r>
      <w:r w:rsidRPr="00BF345C">
        <w:t>"First path/sample"</w:t>
      </w:r>
      <w:r>
        <w:rPr>
          <w:lang w:val="en-US"/>
        </w:rPr>
        <w:t xml:space="preserve">: if the configured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Pr>
          <w:lang w:val="en-US"/>
        </w:rPr>
        <w:t xml:space="preserve"> is 0, then the timing of the first nonzero subsample uses 21 bits. If the configured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Pr>
          <w:lang w:val="en-US"/>
        </w:rPr>
        <w:t xml:space="preserve"> is 5, then the timing of the first nonzero subsample uses 16 bits.</w:t>
      </w:r>
    </w:p>
    <w:p w14:paraId="2720D3B4" w14:textId="57C80632" w:rsidR="00BF345C" w:rsidRPr="005140A9" w:rsidRDefault="00BF345C" w:rsidP="00397642">
      <w:pPr>
        <w:pStyle w:val="ListParagraph"/>
        <w:numPr>
          <w:ilvl w:val="2"/>
          <w:numId w:val="86"/>
        </w:numPr>
        <w:ind w:left="1350"/>
      </w:pPr>
      <w:r>
        <w:rPr>
          <w:lang w:val="en-US"/>
        </w:rPr>
        <w:t xml:space="preserve">For </w:t>
      </w:r>
      <w:r w:rsidRPr="00BF345C">
        <w:t>"Additional path/sample"</w:t>
      </w:r>
      <w:r>
        <w:rPr>
          <w:lang w:val="en-US"/>
        </w:rPr>
        <w:t xml:space="preserve">: </w:t>
      </w:r>
      <w:r>
        <w:t xml:space="preserve">if the configured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is 0, then the timing of an additional nonzero subsample uses 14 bits. If the configured </w:t>
      </w:r>
      <m:oMath>
        <m:sSub>
          <m:sSubPr>
            <m:ctrlPr>
              <w:rPr>
                <w:rFonts w:ascii="Cambria Math" w:hAnsi="Cambria Math"/>
                <w:i/>
                <w:lang w:val="en-US"/>
              </w:rPr>
            </m:ctrlPr>
          </m:sSubPr>
          <m:e>
            <m:r>
              <w:rPr>
                <w:rFonts w:ascii="Cambria Math" w:hAnsi="Cambria Math"/>
              </w:rPr>
              <m:t>k</m:t>
            </m:r>
            <m:ctrlPr>
              <w:rPr>
                <w:rFonts w:ascii="Cambria Math" w:hAnsi="Cambria Math"/>
                <w:i/>
              </w:rPr>
            </m:ctrlPr>
          </m:e>
          <m:sub>
            <m:r>
              <w:rPr>
                <w:rFonts w:ascii="Cambria Math" w:hAnsi="Cambria Math"/>
                <w:lang w:val="en-US"/>
              </w:rPr>
              <m:t>2</m:t>
            </m:r>
          </m:sub>
        </m:sSub>
      </m:oMath>
      <w:r>
        <w:t xml:space="preserve"> is 5, then the timing of an additional nonzero subsample uses 9 bits.</w:t>
      </w:r>
    </w:p>
    <w:p w14:paraId="335C3155" w14:textId="77777777" w:rsidR="00F568AE" w:rsidRDefault="00F40C3E" w:rsidP="00E371E1">
      <w:r>
        <w:t>What will be different for AI</w:t>
      </w:r>
      <w:r w:rsidR="00B116F5">
        <w:t>/</w:t>
      </w:r>
      <w:r>
        <w:t>ML positioning report is the criterion for path</w:t>
      </w:r>
      <w:r w:rsidR="0043330E">
        <w:t>/sample</w:t>
      </w:r>
      <w:r>
        <w:t xml:space="preserve"> selection</w:t>
      </w:r>
      <w:r w:rsidR="001E2072">
        <w:t>, i.e.</w:t>
      </w:r>
      <w:r w:rsidR="007B50BD">
        <w:t>,</w:t>
      </w:r>
      <w:r w:rsidR="001E2072">
        <w:t xml:space="preserve"> the choice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673EF">
        <w:t xml:space="preserve"> </w:t>
      </w:r>
      <w:r w:rsidR="001F6B5B">
        <w:t>paths</w:t>
      </w:r>
      <w:r w:rsidR="0043330E">
        <w:t>/samples</w:t>
      </w:r>
      <w:r w:rsidR="001F6B5B">
        <w:t xml:space="preserve"> among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E371E1">
        <w:t xml:space="preserve"> samples available in the measurement window.</w:t>
      </w:r>
    </w:p>
    <w:p w14:paraId="4077EB66" w14:textId="56B9DCE5" w:rsidR="00F568AE" w:rsidRDefault="00F568AE" w:rsidP="00E371E1">
      <w:r>
        <w:t>In our view, the definition of sample-based measurement agreed in RAN1#117 reflects the unified measurement framework described above.</w:t>
      </w:r>
    </w:p>
    <w:p w14:paraId="39453014" w14:textId="455D202A" w:rsidR="00511187" w:rsidRDefault="00EF155C" w:rsidP="006D0B09">
      <w:r w:rsidRPr="0010522B">
        <w:t xml:space="preserve">Legacy procedures up to </w:t>
      </w:r>
      <w:r w:rsidR="00F60309">
        <w:t>R</w:t>
      </w:r>
      <w:r w:rsidRPr="0010522B">
        <w:t>el</w:t>
      </w:r>
      <w:r w:rsidR="00F60309">
        <w:t>-</w:t>
      </w:r>
      <w:r w:rsidRPr="0010522B">
        <w:t xml:space="preserve">18 can be used for providing model input in </w:t>
      </w:r>
      <w:r w:rsidR="00F60309">
        <w:t>C</w:t>
      </w:r>
      <w:r w:rsidRPr="0010522B">
        <w:t>ase 2b/3b</w:t>
      </w:r>
      <w:r w:rsidR="006D0B09" w:rsidRPr="0010522B">
        <w:t>, this is the so-called “</w:t>
      </w:r>
      <w:proofErr w:type="gramStart"/>
      <w:r w:rsidR="006D0B09" w:rsidRPr="0010522B">
        <w:t>path based</w:t>
      </w:r>
      <w:proofErr w:type="gramEnd"/>
      <w:r w:rsidR="006D0B09" w:rsidRPr="0010522B">
        <w:t xml:space="preserve"> reporting”</w:t>
      </w:r>
      <w:r w:rsidR="008B388E" w:rsidRPr="0010522B">
        <w:t xml:space="preserve">, where </w:t>
      </w:r>
      <w:r w:rsidR="00511187" w:rsidRPr="0010522B">
        <w:t>path</w:t>
      </w:r>
      <w:r w:rsidR="00366144" w:rsidRPr="0010522B">
        <w:t>s</w:t>
      </w:r>
      <w:r w:rsidR="00511187" w:rsidRPr="0010522B">
        <w:t xml:space="preserve"> are selected according to </w:t>
      </w:r>
      <w:r w:rsidR="004F6EDC" w:rsidRPr="0010522B">
        <w:t>R</w:t>
      </w:r>
      <w:r w:rsidR="00511187" w:rsidRPr="0010522B">
        <w:t>el-17</w:t>
      </w:r>
      <w:r w:rsidR="00F16086" w:rsidRPr="0010522B">
        <w:t xml:space="preserve"> positioning</w:t>
      </w:r>
      <w:r w:rsidR="00F70EC0" w:rsidRPr="0010522B">
        <w:t xml:space="preserve">. </w:t>
      </w:r>
      <w:r w:rsidR="005266AF" w:rsidRPr="00F60309">
        <w:t xml:space="preserve"> In </w:t>
      </w:r>
      <w:proofErr w:type="gramStart"/>
      <w:r w:rsidR="005266AF" w:rsidRPr="00F60309">
        <w:t>path based</w:t>
      </w:r>
      <w:proofErr w:type="gramEnd"/>
      <w:r w:rsidR="005266AF" w:rsidRPr="00F60309">
        <w:t xml:space="preserve"> reporting t</w:t>
      </w:r>
      <w:r w:rsidR="00F70EC0" w:rsidRPr="0010522B">
        <w:t xml:space="preserve">he UE is free to report any path it </w:t>
      </w:r>
      <w:r w:rsidR="00604968" w:rsidRPr="0010522B">
        <w:t>may have detected</w:t>
      </w:r>
      <w:r w:rsidR="0043330E" w:rsidRPr="0010522B">
        <w:t xml:space="preserve"> according to its implementation</w:t>
      </w:r>
      <w:r w:rsidR="00604968" w:rsidRPr="0010522B">
        <w:t>.</w:t>
      </w:r>
      <w:r w:rsidR="00906563" w:rsidRPr="0010522B">
        <w:t xml:space="preserve"> Since the path selection is up to UE implementation, </w:t>
      </w:r>
      <w:r w:rsidR="00537809" w:rsidRPr="0010522B">
        <w:t xml:space="preserve">the TOA for each path will depends on the implementation of the path detection algorithm, adding ambiguity beyond what the AIML algorithm </w:t>
      </w:r>
      <w:r w:rsidR="008043D6" w:rsidRPr="0010522B">
        <w:t xml:space="preserve">should be able to train, such as the sensitivity to timing errors. </w:t>
      </w:r>
      <w:r w:rsidR="005934DD" w:rsidRPr="0010522B">
        <w:t xml:space="preserve">We discuss the sources of ambiguity further in section 2.2.2.  </w:t>
      </w:r>
    </w:p>
    <w:p w14:paraId="6F1338C1" w14:textId="2A55D1B3" w:rsidR="00635499" w:rsidRDefault="00635499" w:rsidP="00635499">
      <w:pPr>
        <w:pStyle w:val="ListParagraph"/>
        <w:numPr>
          <w:ilvl w:val="0"/>
          <w:numId w:val="14"/>
        </w:numPr>
      </w:pPr>
      <w:r>
        <w:lastRenderedPageBreak/>
        <w:t>Note that pre-</w:t>
      </w:r>
      <w:r w:rsidR="00F60309">
        <w:t>Rel-</w:t>
      </w:r>
      <w:r>
        <w:t xml:space="preserve">19 </w:t>
      </w:r>
      <w:r w:rsidR="00914672">
        <w:t>devices (</w:t>
      </w:r>
      <w:proofErr w:type="spellStart"/>
      <w:r w:rsidR="00914672">
        <w:t>gNB</w:t>
      </w:r>
      <w:proofErr w:type="spellEnd"/>
      <w:r w:rsidR="00914672">
        <w:t>, U</w:t>
      </w:r>
      <w:r w:rsidR="003E0F10">
        <w:t>E</w:t>
      </w:r>
      <w:r w:rsidR="00914672">
        <w:t>s)</w:t>
      </w:r>
      <w:r>
        <w:t xml:space="preserve"> can still be supported by cases 2b and 3b</w:t>
      </w:r>
      <w:r w:rsidR="00914672">
        <w:t xml:space="preserve">, but the performance for positioning will </w:t>
      </w:r>
      <w:r w:rsidR="00EA6019">
        <w:t xml:space="preserve">be </w:t>
      </w:r>
      <w:r w:rsidR="00D56F98">
        <w:t xml:space="preserve">degraded compared to </w:t>
      </w:r>
      <w:r w:rsidR="00914672">
        <w:t xml:space="preserve"> release 19 devices  supporting</w:t>
      </w:r>
      <w:r w:rsidR="002E735F">
        <w:t xml:space="preserve"> sample based reporting. </w:t>
      </w:r>
    </w:p>
    <w:p w14:paraId="22026046" w14:textId="0DFA65EB" w:rsidR="00604968" w:rsidRDefault="00E03E03" w:rsidP="00F60309">
      <w:r>
        <w:t>T</w:t>
      </w:r>
      <w:r w:rsidR="00C532AF">
        <w:t xml:space="preserve">o </w:t>
      </w:r>
      <w:r w:rsidR="00223D1A">
        <w:t>resolve</w:t>
      </w:r>
      <w:r w:rsidR="00C532AF">
        <w:t xml:space="preserve"> the ambiguity caused by path detection strategies</w:t>
      </w:r>
      <w:r w:rsidR="009D574B">
        <w:t xml:space="preserve">, the </w:t>
      </w:r>
      <w:r w:rsidR="003E0F10">
        <w:t>R</w:t>
      </w:r>
      <w:r w:rsidR="009D574B">
        <w:t>el</w:t>
      </w:r>
      <w:r w:rsidR="003E0F10">
        <w:t>-</w:t>
      </w:r>
      <w:r w:rsidR="009D574B">
        <w:t xml:space="preserve">18 SI </w:t>
      </w:r>
      <w:r w:rsidR="002A1DC7">
        <w:t xml:space="preserve">evaluated “sampled based reporting”, where instead the path detection stage is bypassed by the reporting node (UE or </w:t>
      </w:r>
      <w:proofErr w:type="spellStart"/>
      <w:r w:rsidR="002A1DC7">
        <w:t>gNB</w:t>
      </w:r>
      <w:proofErr w:type="spellEnd"/>
      <w:r w:rsidR="002A1DC7">
        <w:t xml:space="preserve">), and </w:t>
      </w:r>
      <w:r w:rsidR="00952787">
        <w:t xml:space="preserve">instead a set of </w:t>
      </w:r>
      <w:r w:rsidR="00952787" w:rsidRPr="170C80D3">
        <w:t xml:space="preserve">the strongest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952787" w:rsidRPr="170C80D3">
        <w:t xml:space="preserve"> </w:t>
      </w:r>
      <w:r w:rsidR="00B368F7">
        <w:t>“</w:t>
      </w:r>
      <w:r w:rsidR="00952787">
        <w:t>samples</w:t>
      </w:r>
      <w:r w:rsidR="00B368F7">
        <w:t>”</w:t>
      </w:r>
      <w:r w:rsidR="00C0218B">
        <w:t xml:space="preserve">. </w:t>
      </w:r>
      <w:r w:rsidR="006B6396">
        <w:t xml:space="preserve">To resolve ambiguity further, the sample power strength is clearly defined as discussed in section 2.2.1. </w:t>
      </w:r>
      <w:r>
        <w:t xml:space="preserve">This would be a new feature for </w:t>
      </w:r>
      <w:r w:rsidR="003E0F10">
        <w:t>R</w:t>
      </w:r>
      <w:r>
        <w:t>el</w:t>
      </w:r>
      <w:r w:rsidR="003E0F10">
        <w:t>-</w:t>
      </w:r>
      <w:r>
        <w:t>19</w:t>
      </w:r>
      <w:r w:rsidR="00DA5A8D">
        <w:t xml:space="preserve">, and it can be </w:t>
      </w:r>
      <w:r w:rsidR="006B6396">
        <w:t>easily</w:t>
      </w:r>
      <w:r w:rsidR="00DA5A8D">
        <w:t xml:space="preserve"> integrated in existing procedures for measurement reporting</w:t>
      </w:r>
      <w:r w:rsidR="00635499">
        <w:t xml:space="preserve">. </w:t>
      </w:r>
    </w:p>
    <w:p w14:paraId="16FB9421" w14:textId="6AC44242" w:rsidR="001C7891" w:rsidRDefault="001C7891" w:rsidP="00D67954">
      <w:r>
        <w:t xml:space="preserve">Hence the major point to discussed </w:t>
      </w:r>
      <w:r w:rsidR="00BC6D1D">
        <w:t>is how to define the reported path</w:t>
      </w:r>
      <w:r w:rsidR="001A45F4">
        <w:t>/sample</w:t>
      </w:r>
      <w:r w:rsidR="00BC6D1D">
        <w:t xml:space="preserve"> power</w:t>
      </w:r>
      <w:r w:rsidR="009C4813">
        <w:t>, and how to select the reported paths</w:t>
      </w:r>
      <w:r w:rsidR="001A45F4">
        <w:t>/samples</w:t>
      </w:r>
      <w:r w:rsidR="00BC6D1D">
        <w:t>.</w:t>
      </w:r>
      <w:r w:rsidR="001A45F4">
        <w:t xml:space="preserve"> With the path/sample selection criterion defined,</w:t>
      </w:r>
      <w:r w:rsidR="00EA585D">
        <w:t xml:space="preserve"> the ambiguity of channel measurements is removed, and the unified measurement report is complete. </w:t>
      </w:r>
      <w:r w:rsidR="001C6455">
        <w:t xml:space="preserve">As discussed further in section </w:t>
      </w:r>
      <w:r w:rsidR="00EC1A38">
        <w:fldChar w:fldCharType="begin"/>
      </w:r>
      <w:r w:rsidR="00EC1A38">
        <w:instrText xml:space="preserve"> REF _Ref173880906 \r </w:instrText>
      </w:r>
      <w:r w:rsidR="00EC1A38">
        <w:fldChar w:fldCharType="separate"/>
      </w:r>
      <w:r w:rsidR="004E305D">
        <w:t>2.2.1.3</w:t>
      </w:r>
      <w:r w:rsidR="00EC1A38">
        <w:fldChar w:fldCharType="end"/>
      </w:r>
      <w:r w:rsidR="001C6455">
        <w:t>, c</w:t>
      </w:r>
      <w:r w:rsidR="00906563">
        <w:t>onsidering the evaluation work done in Rel-18 study item phase, the path/sample selection criterion can be simply:</w:t>
      </w:r>
    </w:p>
    <w:p w14:paraId="5BA6C49C" w14:textId="2A21A9E4" w:rsidR="00906563" w:rsidRDefault="00906563" w:rsidP="00397642">
      <w:pPr>
        <w:pStyle w:val="ListParagraph"/>
        <w:numPr>
          <w:ilvl w:val="0"/>
          <w:numId w:val="87"/>
        </w:numPr>
      </w:pPr>
      <w:r>
        <w:rPr>
          <w:lang w:val="en-US"/>
        </w:rPr>
        <w:t>Select the</w:t>
      </w:r>
      <w: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paths/samples</w:t>
      </w:r>
      <w:r>
        <w:rPr>
          <w:lang w:val="en-US"/>
        </w:rPr>
        <w:t xml:space="preserve"> with the highest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1C6455">
        <w:t xml:space="preserve"> </w:t>
      </w:r>
      <w:r>
        <w:rPr>
          <w:lang w:val="en-US"/>
        </w:rPr>
        <w:t>power</w:t>
      </w:r>
      <w:r w:rsidR="001C6455">
        <w:rPr>
          <w:lang w:val="en-US"/>
        </w:rPr>
        <w:t>s</w:t>
      </w:r>
      <w:r>
        <w:t xml:space="preserve"> among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samples in the measurement window</w:t>
      </w:r>
      <w:r>
        <w:rPr>
          <w:lang w:val="en-US"/>
        </w:rPr>
        <w:t>.</w:t>
      </w:r>
    </w:p>
    <w:p w14:paraId="7114D56E" w14:textId="4B58D009" w:rsidR="003108CB" w:rsidRDefault="003108CB" w:rsidP="0018196F">
      <w:r>
        <w:t xml:space="preserve">This sample selection approach </w:t>
      </w:r>
      <w:r w:rsidR="0044066B">
        <w:t xml:space="preserve">provides </w:t>
      </w:r>
      <w:r>
        <w:t xml:space="preserve">several advantages </w:t>
      </w:r>
      <w:r w:rsidR="00A52181">
        <w:t>for AI/ML based positioning:</w:t>
      </w:r>
    </w:p>
    <w:p w14:paraId="02FBF0BD" w14:textId="2931C91B" w:rsidR="00F40C3E" w:rsidRDefault="00A25206" w:rsidP="00397642">
      <w:pPr>
        <w:pStyle w:val="ListParagraph"/>
        <w:numPr>
          <w:ilvl w:val="0"/>
          <w:numId w:val="87"/>
        </w:numPr>
      </w:pPr>
      <w:r>
        <w:rPr>
          <w:lang w:val="en-US"/>
        </w:rPr>
        <w:t xml:space="preserve">The simple </w:t>
      </w:r>
      <w:r>
        <w:t>sample selection criterion</w:t>
      </w:r>
      <w:r w:rsidR="00906563">
        <w:t xml:space="preserve"> implies that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906563">
        <w:t xml:space="preserve"> paths/samples are always reported, which helps to remove ambiguity due to </w:t>
      </w:r>
      <w:r w:rsidR="00E74B96">
        <w:rPr>
          <w:lang w:val="en-US"/>
        </w:rPr>
        <w:t xml:space="preserve">receiver </w:t>
      </w:r>
      <w:r w:rsidR="00906563">
        <w:t>implementation differences. This is in contrast to the legacy path</w:t>
      </w:r>
      <w:r w:rsidR="005A6DD1">
        <w:t>-based</w:t>
      </w:r>
      <w:r w:rsidR="00906563">
        <w:t xml:space="preserve"> reporting where it is up to </w:t>
      </w:r>
      <w:proofErr w:type="spellStart"/>
      <w:r w:rsidR="00906563">
        <w:t>gNB</w:t>
      </w:r>
      <w:proofErr w:type="spellEnd"/>
      <w:r w:rsidR="00906563">
        <w:t xml:space="preserve">/UE to decide how </w:t>
      </w:r>
      <w:r w:rsidR="005A6DD1">
        <w:t xml:space="preserve">many </w:t>
      </w:r>
      <w:r w:rsidR="00906563">
        <w:t xml:space="preserve">paths to actually report, </w:t>
      </w:r>
      <w:r w:rsidR="005A6DD1">
        <w:t>with a maximum number configured</w:t>
      </w:r>
      <w:r w:rsidR="00906563">
        <w:t xml:space="preserve">. </w:t>
      </w:r>
    </w:p>
    <w:p w14:paraId="7242CC11" w14:textId="5F5A3740" w:rsidR="009D50A9" w:rsidRDefault="00472905" w:rsidP="00397642">
      <w:pPr>
        <w:pStyle w:val="ListParagraph"/>
        <w:numPr>
          <w:ilvl w:val="0"/>
          <w:numId w:val="87"/>
        </w:numPr>
      </w:pPr>
      <w:r>
        <w:rPr>
          <w:lang w:val="en-US"/>
        </w:rPr>
        <w:t>A</w:t>
      </w:r>
      <w:r w:rsidR="00FF3116">
        <w:t xml:space="preserve">s discussed in Section </w:t>
      </w:r>
      <w:r w:rsidR="008759D7">
        <w:fldChar w:fldCharType="begin"/>
      </w:r>
      <w:r w:rsidR="008759D7">
        <w:instrText xml:space="preserve"> REF _Ref163068287 \r \h </w:instrText>
      </w:r>
      <w:r w:rsidR="008759D7">
        <w:fldChar w:fldCharType="separate"/>
      </w:r>
      <w:r w:rsidR="004E305D">
        <w:t>2.2.2.1</w:t>
      </w:r>
      <w:r w:rsidR="008759D7">
        <w:fldChar w:fldCharType="end"/>
      </w:r>
      <w:r w:rsidR="00FF3116">
        <w:t xml:space="preserve"> and illustrated in </w:t>
      </w:r>
      <w:r w:rsidR="00FF3116">
        <w:fldChar w:fldCharType="begin"/>
      </w:r>
      <w:r w:rsidR="00FF3116">
        <w:instrText xml:space="preserve"> REF _Ref162357902 \h </w:instrText>
      </w:r>
      <w:r w:rsidR="00FF3116">
        <w:fldChar w:fldCharType="separate"/>
      </w:r>
      <w:r w:rsidR="004E305D" w:rsidRPr="00E215F0">
        <w:t xml:space="preserve">Figure </w:t>
      </w:r>
      <w:r w:rsidR="004E305D">
        <w:rPr>
          <w:noProof/>
        </w:rPr>
        <w:t>5</w:t>
      </w:r>
      <w:r w:rsidR="00FF3116">
        <w:fldChar w:fldCharType="end"/>
      </w:r>
      <w:r w:rsidR="00FF3116">
        <w:t>,</w:t>
      </w:r>
      <w:r w:rsidR="00801ED8">
        <w:t xml:space="preserve"> this </w:t>
      </w:r>
      <w:r w:rsidR="00632C69">
        <w:t xml:space="preserve">selection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A31097">
        <w:t xml:space="preserve"> paths/samples</w:t>
      </w:r>
      <w:r w:rsidR="00A31097">
        <w:rPr>
          <w:lang w:val="en-US"/>
        </w:rPr>
        <w:t xml:space="preserve"> with the highest power</w:t>
      </w:r>
      <w:r w:rsidR="00A31097">
        <w:t xml:space="preserve"> among the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31097">
        <w:t xml:space="preserve"> samples in the measurement window requires </w:t>
      </w:r>
      <w:r w:rsidR="00AF486A">
        <w:t xml:space="preserve">substantially </w:t>
      </w:r>
      <w:r w:rsidR="00EB6F91">
        <w:t xml:space="preserve">less </w:t>
      </w:r>
      <w:r w:rsidR="009B2789">
        <w:t xml:space="preserve">processing </w:t>
      </w:r>
      <w:r w:rsidR="00491FB3">
        <w:t xml:space="preserve">to be performed by </w:t>
      </w:r>
      <w:r w:rsidR="009B2789">
        <w:t xml:space="preserve">the </w:t>
      </w:r>
      <w:r w:rsidR="007710E2">
        <w:t>measurement nodes.</w:t>
      </w:r>
      <w:r w:rsidR="00D86D96">
        <w:t xml:space="preserve"> In particular, there is no need for the measurement nodes to perform high complexity path searching, channel estimation and channel interpolation steps.</w:t>
      </w:r>
      <w:r w:rsidR="001B608A">
        <w:t xml:space="preserve"> </w:t>
      </w:r>
    </w:p>
    <w:p w14:paraId="4833A8D3" w14:textId="4A6A4923" w:rsidR="00AF7717" w:rsidRDefault="00F24105" w:rsidP="00397642">
      <w:pPr>
        <w:pStyle w:val="ListParagraph"/>
        <w:numPr>
          <w:ilvl w:val="0"/>
          <w:numId w:val="87"/>
        </w:numPr>
      </w:pPr>
      <w:r>
        <w:t>Since different measurement nodes have</w:t>
      </w:r>
      <w:r w:rsidR="0070497A">
        <w:t xml:space="preserve"> different computational </w:t>
      </w:r>
      <w:r w:rsidR="00541928">
        <w:t xml:space="preserve">capabilities and different implementations for any of the </w:t>
      </w:r>
      <w:r w:rsidR="00204CAD">
        <w:t xml:space="preserve">path searching, channel estimation and channel interpolation steps, the reported samples from measurement nodes exhibit </w:t>
      </w:r>
      <w:r w:rsidR="00A17DBF">
        <w:t xml:space="preserve">different properties and signatures. As shown in Section </w:t>
      </w:r>
      <w:r w:rsidR="002C72C1">
        <w:fldChar w:fldCharType="begin"/>
      </w:r>
      <w:r w:rsidR="002C72C1">
        <w:instrText xml:space="preserve"> REF _Ref163068290 \r \h </w:instrText>
      </w:r>
      <w:r w:rsidR="002C72C1">
        <w:fldChar w:fldCharType="separate"/>
      </w:r>
      <w:r w:rsidR="004E305D">
        <w:t>2.2.2.2</w:t>
      </w:r>
      <w:r w:rsidR="002C72C1">
        <w:fldChar w:fldCharType="end"/>
      </w:r>
      <w:r w:rsidR="00A17DBF">
        <w:t>,</w:t>
      </w:r>
      <w:r w:rsidR="002C72C1">
        <w:t xml:space="preserve"> </w:t>
      </w:r>
      <w:r w:rsidR="00FE7756">
        <w:t xml:space="preserve">an ML model trained </w:t>
      </w:r>
      <w:r w:rsidR="002E1507">
        <w:t xml:space="preserve">based on </w:t>
      </w:r>
      <w:r w:rsidR="00DF3FFE">
        <w:rPr>
          <w:lang w:val="en-US"/>
        </w:rPr>
        <w:t>path</w:t>
      </w:r>
      <w:r w:rsidR="002E1507">
        <w:t xml:space="preserve">s from a specific </w:t>
      </w:r>
      <w:r w:rsidR="00B15D76">
        <w:t xml:space="preserve">channel estimator implementation does not generalize well for </w:t>
      </w:r>
      <w:r w:rsidR="00DF3FFE">
        <w:rPr>
          <w:lang w:val="en-US"/>
        </w:rPr>
        <w:t>path</w:t>
      </w:r>
      <w:r w:rsidR="00B15D76">
        <w:t>s from different channel estimator</w:t>
      </w:r>
      <w:r w:rsidR="001B2B14">
        <w:t>s</w:t>
      </w:r>
      <w:r w:rsidR="00B15D76">
        <w:t>.</w:t>
      </w:r>
      <w:r w:rsidR="00AF7717">
        <w:t xml:space="preserve"> </w:t>
      </w:r>
    </w:p>
    <w:p w14:paraId="5D7EF40B" w14:textId="56313083" w:rsidR="00E95149" w:rsidRDefault="001B608A" w:rsidP="00397642">
      <w:pPr>
        <w:pStyle w:val="ListParagraph"/>
        <w:numPr>
          <w:ilvl w:val="0"/>
          <w:numId w:val="87"/>
        </w:numPr>
      </w:pPr>
      <w:r>
        <w:t>On the other hand, b</w:t>
      </w:r>
      <w:r w:rsidR="006A4F48">
        <w:t xml:space="preserve">y selecting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007D6B20">
        <w:t xml:space="preserve"> paths/samples with a simple </w:t>
      </w:r>
      <w:r w:rsidR="00C15CE0">
        <w:rPr>
          <w:lang w:val="en-US"/>
        </w:rPr>
        <w:t xml:space="preserve">but uniform </w:t>
      </w:r>
      <w:r w:rsidR="007D6B20">
        <w:t>rule from the measure</w:t>
      </w:r>
      <w:r w:rsidR="00391536">
        <w:rPr>
          <w:lang w:val="en-US"/>
        </w:rPr>
        <w:t>d</w:t>
      </w:r>
      <w:r w:rsidR="007D6B20">
        <w:t xml:space="preserve"> channel</w:t>
      </w:r>
      <w:r w:rsidR="00391536">
        <w:rPr>
          <w:lang w:val="en-US"/>
        </w:rPr>
        <w:t xml:space="preserve"> impulse</w:t>
      </w:r>
      <w:r w:rsidR="007D6B20">
        <w:t xml:space="preserve"> response</w:t>
      </w:r>
      <w:r w:rsidR="00391536">
        <w:rPr>
          <w:lang w:val="en-US"/>
        </w:rPr>
        <w:t>, this</w:t>
      </w:r>
      <w:r w:rsidR="007D6B20">
        <w:t xml:space="preserve"> </w:t>
      </w:r>
      <w:r w:rsidR="00F53129">
        <w:t>enable</w:t>
      </w:r>
      <w:r w:rsidR="00AC0E37">
        <w:t xml:space="preserve">s </w:t>
      </w:r>
      <w:r w:rsidR="00675426">
        <w:rPr>
          <w:lang w:val="en-US"/>
        </w:rPr>
        <w:t>consistent</w:t>
      </w:r>
      <w:r w:rsidR="00007164">
        <w:t xml:space="preserve"> </w:t>
      </w:r>
      <w:r w:rsidR="00391536">
        <w:rPr>
          <w:lang w:val="en-US"/>
        </w:rPr>
        <w:t>paths/</w:t>
      </w:r>
      <w:r w:rsidR="001C1ED6">
        <w:t>sample</w:t>
      </w:r>
      <w:r w:rsidR="00CD0B6B">
        <w:t xml:space="preserve">s </w:t>
      </w:r>
      <w:r w:rsidR="00892C65">
        <w:t xml:space="preserve">reported </w:t>
      </w:r>
      <w:r w:rsidR="00CD0B6B">
        <w:t xml:space="preserve">from </w:t>
      </w:r>
      <w:r w:rsidR="00C330A3">
        <w:t>different measurement nodes</w:t>
      </w:r>
      <w:r w:rsidR="000A6D35">
        <w:t xml:space="preserve">. </w:t>
      </w:r>
      <w:r w:rsidR="00AF7717">
        <w:t>This ensures</w:t>
      </w:r>
      <w:r w:rsidR="00ED6CEC">
        <w:t xml:space="preserve"> </w:t>
      </w:r>
      <w:r w:rsidR="00E9223D">
        <w:t xml:space="preserve">the ML model at the LMF to </w:t>
      </w:r>
      <w:r w:rsidR="00622004">
        <w:t xml:space="preserve">produce </w:t>
      </w:r>
      <w:r w:rsidR="00E9223D">
        <w:t xml:space="preserve">accurate </w:t>
      </w:r>
      <w:r w:rsidR="00622004">
        <w:t xml:space="preserve">UE positions using measurement </w:t>
      </w:r>
      <w:r w:rsidR="00391536">
        <w:rPr>
          <w:lang w:val="en-US"/>
        </w:rPr>
        <w:t>paths/</w:t>
      </w:r>
      <w:r w:rsidR="00622004">
        <w:t>samples reported by diverse measurement nodes.</w:t>
      </w:r>
    </w:p>
    <w:p w14:paraId="5A8EBC03" w14:textId="27F1DF20" w:rsidR="0067758D" w:rsidRPr="0067758D" w:rsidRDefault="002938DE" w:rsidP="0018196F">
      <w:r>
        <w:t xml:space="preserve">For </w:t>
      </w:r>
      <w:r w:rsidRPr="006D4F4F">
        <w:t>Rel-19 AI/ML based positioning Case 3b</w:t>
      </w:r>
      <w:r>
        <w:t xml:space="preserve">, one may argue that legacy path-based measurement can be supported as is, if the LMF-side model is trained to accept such measurements. In this case, </w:t>
      </w:r>
      <w:r w:rsidRPr="006D4F4F">
        <w:t xml:space="preserve">LMF </w:t>
      </w:r>
      <w:r>
        <w:t>can include an indicator in the measurement</w:t>
      </w:r>
      <w:r w:rsidRPr="006D4F4F">
        <w:t xml:space="preserve"> request to </w:t>
      </w:r>
      <w:proofErr w:type="spellStart"/>
      <w:r w:rsidRPr="006D4F4F">
        <w:t>gNB</w:t>
      </w:r>
      <w:proofErr w:type="spellEnd"/>
      <w:r>
        <w:t>, where the indicator is on the LMF preferred measurement report: either (a) sample measurement, or (b) l</w:t>
      </w:r>
      <w:r w:rsidRPr="00D52920">
        <w:t>egacy path-based measurement</w:t>
      </w:r>
      <w:r>
        <w:t>.</w:t>
      </w:r>
    </w:p>
    <w:p w14:paraId="27F13C78" w14:textId="448C3D05" w:rsidR="00F124FB" w:rsidRDefault="00467F49" w:rsidP="00F17FE1">
      <w:pPr>
        <w:pStyle w:val="Observation"/>
      </w:pPr>
      <w:bookmarkStart w:id="15" w:name="_Toc174120473"/>
      <w:r>
        <w:t xml:space="preserve">The current </w:t>
      </w:r>
      <w:r w:rsidR="004F6EDC">
        <w:t xml:space="preserve">measurement </w:t>
      </w:r>
      <w:r>
        <w:t xml:space="preserve">reporting </w:t>
      </w:r>
      <w:r w:rsidR="004F6EDC">
        <w:t>framework</w:t>
      </w:r>
      <w:r>
        <w:t xml:space="preserve"> for uplink and downlink positioning </w:t>
      </w:r>
      <w:r w:rsidR="00E9165A">
        <w:t xml:space="preserve">can be re-used for </w:t>
      </w:r>
      <w:r w:rsidR="00CD79F6">
        <w:t>C</w:t>
      </w:r>
      <w:r w:rsidR="00E9165A">
        <w:t>ase 2b and 3b.</w:t>
      </w:r>
      <w:bookmarkEnd w:id="15"/>
      <w:r w:rsidR="00E9165A">
        <w:t xml:space="preserve"> </w:t>
      </w:r>
    </w:p>
    <w:p w14:paraId="364591C4" w14:textId="18E4A73F" w:rsidR="00C27902" w:rsidRDefault="00C27902" w:rsidP="00C27902">
      <w:pPr>
        <w:pStyle w:val="Proposal"/>
      </w:pPr>
      <w:bookmarkStart w:id="16" w:name="_Toc174120526"/>
      <w:r>
        <w:t xml:space="preserve">The measurement report </w:t>
      </w:r>
      <w:r w:rsidR="001C2C1F">
        <w:t>of</w:t>
      </w:r>
      <w:r>
        <w:t xml:space="preserve"> channel measurements (PDP, DP) for Case 3b/2b allows for sample reporting.</w:t>
      </w:r>
      <w:bookmarkEnd w:id="16"/>
    </w:p>
    <w:p w14:paraId="0CB2D86A" w14:textId="34CA3EE9" w:rsidR="00EA585D" w:rsidRDefault="00730756" w:rsidP="00F17FE1">
      <w:pPr>
        <w:pStyle w:val="Proposal"/>
      </w:pPr>
      <w:bookmarkStart w:id="17" w:name="_Toc174120527"/>
      <w:r>
        <w:t>RAN1 discuss and define a sample selection criteri</w:t>
      </w:r>
      <w:r w:rsidR="00CD79F6">
        <w:t>on</w:t>
      </w:r>
      <w:r>
        <w:t xml:space="preserve"> based on sample power to </w:t>
      </w:r>
      <w:r w:rsidR="00EA585D">
        <w:t>remove the ambiguity in channel measurement report.</w:t>
      </w:r>
      <w:bookmarkEnd w:id="17"/>
      <w:r w:rsidR="00EA585D">
        <w:t xml:space="preserve"> </w:t>
      </w:r>
    </w:p>
    <w:p w14:paraId="416EFCB3" w14:textId="1EEBA657" w:rsidR="007B050F" w:rsidRDefault="0069283A" w:rsidP="00863FE5">
      <w:pPr>
        <w:pStyle w:val="Proposal"/>
      </w:pPr>
      <w:bookmarkStart w:id="18" w:name="_Toc173940875"/>
      <w:bookmarkStart w:id="19" w:name="_Toc173940876"/>
      <w:bookmarkStart w:id="20" w:name="_Toc173940877"/>
      <w:bookmarkStart w:id="21" w:name="_Toc173940878"/>
      <w:bookmarkStart w:id="22" w:name="_Toc174120528"/>
      <w:bookmarkEnd w:id="18"/>
      <w:bookmarkEnd w:id="19"/>
      <w:bookmarkEnd w:id="20"/>
      <w:bookmarkEnd w:id="21"/>
      <w:r>
        <w:t xml:space="preserve">For </w:t>
      </w:r>
      <w:r w:rsidRPr="006D4F4F">
        <w:t>Rel-19 AI/ML based positioning Case 3b</w:t>
      </w:r>
      <w:r>
        <w:t xml:space="preserve">, </w:t>
      </w:r>
      <w:r w:rsidRPr="006D4F4F">
        <w:t xml:space="preserve">LMF </w:t>
      </w:r>
      <w:r>
        <w:t>includes an indicator in the measurement</w:t>
      </w:r>
      <w:r w:rsidRPr="006D4F4F">
        <w:t xml:space="preserve"> request to </w:t>
      </w:r>
      <w:proofErr w:type="spellStart"/>
      <w:r w:rsidRPr="006D4F4F">
        <w:t>gNB</w:t>
      </w:r>
      <w:proofErr w:type="spellEnd"/>
      <w:r>
        <w:t>, where the indicator is on the LMF preferred measurement report: either (a) sample measurement, or (b) l</w:t>
      </w:r>
      <w:r w:rsidRPr="00D52920">
        <w:t>egacy path-based measurement</w:t>
      </w:r>
      <w:r>
        <w:t>.</w:t>
      </w:r>
      <w:bookmarkEnd w:id="22"/>
    </w:p>
    <w:p w14:paraId="08155FFA" w14:textId="08E786E4" w:rsidR="00300C42" w:rsidRPr="00E215F0" w:rsidRDefault="00300C42" w:rsidP="00300C42">
      <w:pPr>
        <w:pStyle w:val="Heading2"/>
        <w:rPr>
          <w:lang w:val="en-US"/>
        </w:rPr>
      </w:pPr>
      <w:bookmarkStart w:id="23" w:name="_Toc166157491"/>
      <w:bookmarkStart w:id="24" w:name="_Toc166157492"/>
      <w:bookmarkStart w:id="25" w:name="_Toc166157493"/>
      <w:bookmarkStart w:id="26" w:name="_Toc166157494"/>
      <w:bookmarkStart w:id="27" w:name="_Toc166157495"/>
      <w:bookmarkStart w:id="28" w:name="_Toc166157496"/>
      <w:bookmarkStart w:id="29" w:name="_Toc166157497"/>
      <w:bookmarkStart w:id="30" w:name="_Toc166157498"/>
      <w:bookmarkStart w:id="31" w:name="_Toc166157499"/>
      <w:bookmarkStart w:id="32" w:name="_Toc166157500"/>
      <w:bookmarkStart w:id="33" w:name="_Ref163135552"/>
      <w:bookmarkStart w:id="34" w:name="_Toc174120418"/>
      <w:bookmarkStart w:id="35" w:name="_Toc165990977"/>
      <w:bookmarkEnd w:id="23"/>
      <w:bookmarkEnd w:id="24"/>
      <w:bookmarkEnd w:id="25"/>
      <w:bookmarkEnd w:id="26"/>
      <w:bookmarkEnd w:id="27"/>
      <w:bookmarkEnd w:id="28"/>
      <w:bookmarkEnd w:id="29"/>
      <w:bookmarkEnd w:id="30"/>
      <w:bookmarkEnd w:id="31"/>
      <w:bookmarkEnd w:id="32"/>
      <w:r>
        <w:t>S</w:t>
      </w:r>
      <w:r w:rsidRPr="000E1EE7">
        <w:t xml:space="preserve">ample-based </w:t>
      </w:r>
      <w:r>
        <w:t xml:space="preserve">vs path-based </w:t>
      </w:r>
      <w:proofErr w:type="gramStart"/>
      <w:r w:rsidRPr="000E1EE7">
        <w:t>measurements</w:t>
      </w:r>
      <w:bookmarkEnd w:id="33"/>
      <w:bookmarkEnd w:id="34"/>
      <w:proofErr w:type="gramEnd"/>
    </w:p>
    <w:bookmarkEnd w:id="35"/>
    <w:p w14:paraId="6355C678" w14:textId="1DA76A32" w:rsidR="005B0946" w:rsidRDefault="005B0946" w:rsidP="005B0946">
      <w:r>
        <w:t>In RAN1#116, it was agreed to investigate the way timing information was conveyed, i.e., sample-based vs path-based measurements:</w:t>
      </w:r>
    </w:p>
    <w:tbl>
      <w:tblPr>
        <w:tblStyle w:val="TableGrid"/>
        <w:tblW w:w="0" w:type="auto"/>
        <w:tblLook w:val="04A0" w:firstRow="1" w:lastRow="0" w:firstColumn="1" w:lastColumn="0" w:noHBand="0" w:noVBand="1"/>
      </w:tblPr>
      <w:tblGrid>
        <w:gridCol w:w="9962"/>
      </w:tblGrid>
      <w:tr w:rsidR="005B0946" w14:paraId="5D05502C" w14:textId="77777777" w:rsidTr="00E06AD0">
        <w:tc>
          <w:tcPr>
            <w:tcW w:w="9962" w:type="dxa"/>
          </w:tcPr>
          <w:p w14:paraId="6CABD51D" w14:textId="77777777" w:rsidR="005B0946" w:rsidRPr="00DF2B5B" w:rsidRDefault="005B0946" w:rsidP="00E06AD0">
            <w:pPr>
              <w:spacing w:after="0"/>
              <w:rPr>
                <w:rFonts w:ascii="Times" w:eastAsia="DengXian" w:hAnsi="Times"/>
                <w:b/>
                <w:bCs/>
                <w:sz w:val="18"/>
                <w:szCs w:val="18"/>
                <w:highlight w:val="green"/>
                <w:lang w:val="en-GB"/>
              </w:rPr>
            </w:pPr>
            <w:r w:rsidRPr="00DF2B5B">
              <w:rPr>
                <w:rFonts w:ascii="Times" w:eastAsia="DengXian" w:hAnsi="Times" w:hint="eastAsia"/>
                <w:b/>
                <w:bCs/>
                <w:sz w:val="18"/>
                <w:szCs w:val="18"/>
                <w:highlight w:val="green"/>
                <w:lang w:val="en-GB"/>
              </w:rPr>
              <w:lastRenderedPageBreak/>
              <w:t>A</w:t>
            </w:r>
            <w:r w:rsidRPr="00DF2B5B">
              <w:rPr>
                <w:rFonts w:ascii="Times" w:eastAsia="DengXian" w:hAnsi="Times"/>
                <w:b/>
                <w:bCs/>
                <w:sz w:val="18"/>
                <w:szCs w:val="18"/>
                <w:highlight w:val="green"/>
                <w:lang w:val="en-GB"/>
              </w:rPr>
              <w:t>greement</w:t>
            </w:r>
          </w:p>
          <w:p w14:paraId="171BAC7A" w14:textId="77777777" w:rsidR="005B0946" w:rsidRPr="00DF2B5B" w:rsidRDefault="005B0946" w:rsidP="00E06AD0">
            <w:pPr>
              <w:spacing w:after="0"/>
              <w:rPr>
                <w:rFonts w:ascii="Times" w:eastAsia="Batang" w:hAnsi="Times"/>
                <w:sz w:val="18"/>
                <w:szCs w:val="18"/>
                <w:lang w:val="en-GB"/>
              </w:rPr>
            </w:pPr>
            <w:r w:rsidRPr="00DF2B5B">
              <w:rPr>
                <w:rFonts w:ascii="Times" w:eastAsia="Batang" w:hAnsi="Times"/>
                <w:sz w:val="18"/>
                <w:szCs w:val="18"/>
                <w:lang w:val="en-GB"/>
              </w:rPr>
              <w:t>In Rel-19 AI/ML based positioning, regarding the time domain channel measurements, RAN1 investigate the following alternatives:</w:t>
            </w:r>
          </w:p>
          <w:p w14:paraId="1BB49060"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Alternative (a).  Sample-based measurements, where the timing information is an integer multiple of sampling periods. </w:t>
            </w:r>
          </w:p>
          <w:p w14:paraId="7913745C"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r w:rsidRPr="00DF2B5B">
              <w:rPr>
                <w:rFonts w:ascii="Times" w:eastAsia="Batang" w:hAnsi="Times"/>
                <w:sz w:val="18"/>
                <w:szCs w:val="18"/>
                <w:lang w:val="en-GB" w:eastAsia="x-none"/>
              </w:rPr>
              <w:t>Alternative (b).  Path-based measurements, where the timing information is according to the detected path timing and may not be an integer multiple of sampling periods.</w:t>
            </w:r>
          </w:p>
          <w:p w14:paraId="7A63E42E" w14:textId="77777777" w:rsidR="005B0946" w:rsidRPr="00DF2B5B" w:rsidRDefault="005B0946" w:rsidP="00E06AD0">
            <w:pPr>
              <w:spacing w:after="0"/>
              <w:rPr>
                <w:rFonts w:ascii="Times" w:eastAsia="Batang" w:hAnsi="Times"/>
                <w:sz w:val="18"/>
                <w:szCs w:val="18"/>
                <w:lang w:val="en-GB"/>
              </w:rPr>
            </w:pPr>
            <w:r w:rsidRPr="00DF2B5B">
              <w:rPr>
                <w:rFonts w:ascii="Times" w:eastAsia="Batang" w:hAnsi="Times"/>
                <w:sz w:val="18"/>
                <w:szCs w:val="18"/>
                <w:lang w:val="en-GB"/>
              </w:rPr>
              <w:t>The issues to be studied include, but not limited to, the following:</w:t>
            </w:r>
          </w:p>
          <w:p w14:paraId="6535B52A"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proofErr w:type="spellStart"/>
            <w:r w:rsidRPr="00DF2B5B">
              <w:rPr>
                <w:rFonts w:ascii="Times" w:eastAsia="Batang" w:hAnsi="Times"/>
                <w:sz w:val="18"/>
                <w:szCs w:val="18"/>
                <w:lang w:val="en-GB" w:eastAsia="x-none"/>
              </w:rPr>
              <w:t>Tradeoff</w:t>
            </w:r>
            <w:proofErr w:type="spellEnd"/>
            <w:r w:rsidRPr="00DF2B5B">
              <w:rPr>
                <w:rFonts w:ascii="Times" w:eastAsia="Batang" w:hAnsi="Times"/>
                <w:sz w:val="18"/>
                <w:szCs w:val="18"/>
                <w:lang w:val="en-GB" w:eastAsia="x-none"/>
              </w:rPr>
              <w:t xml:space="preserve"> of positioning accuracy and </w:t>
            </w:r>
            <w:proofErr w:type="spellStart"/>
            <w:r w:rsidRPr="00DF2B5B">
              <w:rPr>
                <w:rFonts w:ascii="Times" w:eastAsia="Batang" w:hAnsi="Times"/>
                <w:sz w:val="18"/>
                <w:szCs w:val="18"/>
                <w:lang w:val="en-GB" w:eastAsia="x-none"/>
              </w:rPr>
              <w:t>signaling</w:t>
            </w:r>
            <w:proofErr w:type="spellEnd"/>
            <w:r w:rsidRPr="00DF2B5B">
              <w:rPr>
                <w:rFonts w:ascii="Times" w:eastAsia="Batang" w:hAnsi="Times"/>
                <w:sz w:val="18"/>
                <w:szCs w:val="18"/>
                <w:lang w:val="en-GB" w:eastAsia="x-none"/>
              </w:rPr>
              <w:t xml:space="preserve"> overhead</w:t>
            </w:r>
          </w:p>
          <w:p w14:paraId="58740138"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Impact and necessary details of </w:t>
            </w:r>
            <w:proofErr w:type="spellStart"/>
            <w:r w:rsidRPr="00DF2B5B">
              <w:rPr>
                <w:rFonts w:ascii="Times" w:eastAsia="Batang" w:hAnsi="Times"/>
                <w:sz w:val="18"/>
                <w:szCs w:val="18"/>
                <w:lang w:val="en-GB" w:eastAsia="x-none"/>
              </w:rPr>
              <w:t>gNB</w:t>
            </w:r>
            <w:proofErr w:type="spellEnd"/>
            <w:r w:rsidRPr="00DF2B5B">
              <w:rPr>
                <w:rFonts w:ascii="Times" w:eastAsia="Batang" w:hAnsi="Times"/>
                <w:sz w:val="18"/>
                <w:szCs w:val="18"/>
                <w:lang w:val="en-GB" w:eastAsia="x-none"/>
              </w:rPr>
              <w:t xml:space="preserve">/UE implementation to obtain the channel measurement values. </w:t>
            </w:r>
          </w:p>
          <w:p w14:paraId="755FAFEF"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r w:rsidRPr="00DF2B5B">
              <w:rPr>
                <w:rFonts w:ascii="Times" w:eastAsia="Batang" w:hAnsi="Times"/>
                <w:sz w:val="18"/>
                <w:szCs w:val="18"/>
                <w:lang w:val="en-GB" w:eastAsia="x-none"/>
              </w:rPr>
              <w:t>Whether the same Alternative(s) applies to all cases</w:t>
            </w:r>
            <w:r w:rsidRPr="00DF2B5B">
              <w:rPr>
                <w:rFonts w:ascii="Times" w:eastAsia="Batang" w:hAnsi="Times"/>
                <w:sz w:val="18"/>
                <w:szCs w:val="18"/>
                <w:lang w:eastAsia="x-none"/>
              </w:rPr>
              <w:t xml:space="preserve"> </w:t>
            </w:r>
            <w:r w:rsidRPr="00DF2B5B">
              <w:rPr>
                <w:rFonts w:ascii="Times" w:eastAsia="Batang" w:hAnsi="Times"/>
                <w:sz w:val="18"/>
                <w:szCs w:val="18"/>
                <w:lang w:val="en-GB" w:eastAsia="x-none"/>
              </w:rPr>
              <w:t>or not</w:t>
            </w:r>
          </w:p>
          <w:p w14:paraId="72ED67EC"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Applicability and necessity of specifying the Alternative(s) to different </w:t>
            </w:r>
            <w:proofErr w:type="gramStart"/>
            <w:r w:rsidRPr="00DF2B5B">
              <w:rPr>
                <w:rFonts w:ascii="Times" w:eastAsia="Batang" w:hAnsi="Times"/>
                <w:sz w:val="18"/>
                <w:szCs w:val="18"/>
                <w:lang w:val="en-GB" w:eastAsia="x-none"/>
              </w:rPr>
              <w:t>cases</w:t>
            </w:r>
            <w:proofErr w:type="gramEnd"/>
          </w:p>
          <w:p w14:paraId="18B8AB91" w14:textId="77777777" w:rsidR="005B0946" w:rsidRPr="00DF2B5B" w:rsidRDefault="005B0946" w:rsidP="00863182">
            <w:pPr>
              <w:widowControl w:val="0"/>
              <w:numPr>
                <w:ilvl w:val="3"/>
                <w:numId w:val="52"/>
              </w:numPr>
              <w:spacing w:after="0"/>
              <w:ind w:left="720"/>
              <w:rPr>
                <w:rFonts w:ascii="Times" w:eastAsia="Batang" w:hAnsi="Times"/>
                <w:sz w:val="18"/>
                <w:szCs w:val="18"/>
                <w:lang w:val="en-GB" w:eastAsia="x-none"/>
              </w:rPr>
            </w:pPr>
            <w:r w:rsidRPr="00DF2B5B">
              <w:rPr>
                <w:rFonts w:ascii="Times" w:eastAsia="Batang" w:hAnsi="Times"/>
                <w:sz w:val="18"/>
                <w:szCs w:val="18"/>
                <w:lang w:val="en-GB" w:eastAsia="x-none"/>
              </w:rPr>
              <w:t xml:space="preserve">Note: different sub-cases may have different issues. </w:t>
            </w:r>
          </w:p>
          <w:p w14:paraId="6A843C0A" w14:textId="7B4CB077" w:rsidR="005B0946" w:rsidRPr="00FE783F" w:rsidRDefault="005B0946" w:rsidP="00FE783F">
            <w:pPr>
              <w:spacing w:after="0"/>
              <w:rPr>
                <w:rFonts w:ascii="Times" w:eastAsia="Batang" w:hAnsi="Times"/>
                <w:sz w:val="18"/>
                <w:szCs w:val="18"/>
                <w:lang w:val="en-GB"/>
              </w:rPr>
            </w:pPr>
            <w:r w:rsidRPr="00DF2B5B">
              <w:rPr>
                <w:rFonts w:ascii="Times" w:eastAsia="Batang" w:hAnsi="Times"/>
                <w:sz w:val="18"/>
                <w:szCs w:val="18"/>
                <w:lang w:val="en-GB"/>
              </w:rPr>
              <w:t>Note: In addition to timing information, the components for the channel measurement for model input may also include power and potentially phase. To provide the type of the channel measurement in their investigation.</w:t>
            </w:r>
          </w:p>
        </w:tc>
      </w:tr>
    </w:tbl>
    <w:p w14:paraId="1B1131F0" w14:textId="77777777" w:rsidR="005B0946" w:rsidRDefault="005B0946" w:rsidP="005B0946"/>
    <w:p w14:paraId="01C7ADCD" w14:textId="5528B3AE" w:rsidR="00300C42" w:rsidRDefault="005B0946" w:rsidP="0018196F">
      <w:r>
        <w:t xml:space="preserve">This section provides investigation details to resolve this issue. </w:t>
      </w:r>
      <w:r w:rsidR="003F35AD">
        <w:t xml:space="preserve">After </w:t>
      </w:r>
      <w:r w:rsidR="0002562A">
        <w:t>discussing the</w:t>
      </w:r>
      <w:r w:rsidR="003F35AD">
        <w:t xml:space="preserve"> definitions of s</w:t>
      </w:r>
      <w:r w:rsidR="003F35AD" w:rsidRPr="000E1EE7">
        <w:t xml:space="preserve">ample-based </w:t>
      </w:r>
      <w:r w:rsidR="003F35AD">
        <w:t xml:space="preserve">vs path-based </w:t>
      </w:r>
      <w:r w:rsidR="003F35AD" w:rsidRPr="000E1EE7">
        <w:t>measurements</w:t>
      </w:r>
      <w:r w:rsidR="003F35AD">
        <w:t xml:space="preserve"> in section </w:t>
      </w:r>
      <w:r w:rsidR="00EC1A38">
        <w:fldChar w:fldCharType="begin"/>
      </w:r>
      <w:r w:rsidR="00EC1A38">
        <w:instrText xml:space="preserve"> REF _Ref163069493 \r </w:instrText>
      </w:r>
      <w:r w:rsidR="00EC1A38">
        <w:fldChar w:fldCharType="separate"/>
      </w:r>
      <w:r w:rsidR="004E305D">
        <w:t>2.2.1</w:t>
      </w:r>
      <w:r w:rsidR="00EC1A38">
        <w:fldChar w:fldCharType="end"/>
      </w:r>
      <w:r w:rsidR="003F35AD">
        <w:t xml:space="preserve">, section </w:t>
      </w:r>
      <w:r w:rsidR="00EC1A38">
        <w:fldChar w:fldCharType="begin"/>
      </w:r>
      <w:r w:rsidR="00EC1A38">
        <w:instrText xml:space="preserve"> REF _Ref163069502 \r </w:instrText>
      </w:r>
      <w:r w:rsidR="00EC1A38">
        <w:fldChar w:fldCharType="separate"/>
      </w:r>
      <w:r w:rsidR="004E305D">
        <w:t>2.2.2</w:t>
      </w:r>
      <w:r w:rsidR="00EC1A38">
        <w:fldChar w:fldCharType="end"/>
      </w:r>
      <w:r w:rsidR="003F35AD">
        <w:t xml:space="preserve"> provides detailed evaluations and analysis on the challenges of using path-based </w:t>
      </w:r>
      <w:r w:rsidR="003F35AD" w:rsidRPr="000E1EE7">
        <w:t>measurements</w:t>
      </w:r>
      <w:r w:rsidR="003F35AD">
        <w:t xml:space="preserve"> as model input.</w:t>
      </w:r>
      <w:r w:rsidR="0002562A">
        <w:t xml:space="preserve"> Section </w:t>
      </w:r>
      <w:r w:rsidR="00EC1A38">
        <w:fldChar w:fldCharType="begin"/>
      </w:r>
      <w:r w:rsidR="00EC1A38">
        <w:instrText xml:space="preserve"> REF _Ref172109443 \r </w:instrText>
      </w:r>
      <w:r w:rsidR="00EC1A38">
        <w:fldChar w:fldCharType="separate"/>
      </w:r>
      <w:r w:rsidR="004E305D">
        <w:t>2.2.1.5</w:t>
      </w:r>
      <w:r w:rsidR="00EC1A38">
        <w:fldChar w:fldCharType="end"/>
      </w:r>
      <w:r w:rsidR="0002562A">
        <w:t xml:space="preserve"> demystify two misunderstandings about time error in generating measurement for model input.</w:t>
      </w:r>
    </w:p>
    <w:p w14:paraId="62D512D1" w14:textId="7F7EDB34" w:rsidR="00F61ACF" w:rsidRDefault="003F35AD" w:rsidP="003F35AD">
      <w:r>
        <w:t xml:space="preserve">Evaluation results show </w:t>
      </w:r>
      <w:r w:rsidR="00A61FFF">
        <w:t xml:space="preserve">that, compared to path-based measurements, </w:t>
      </w:r>
      <w:r>
        <w:t xml:space="preserve">sample-based </w:t>
      </w:r>
      <w:proofErr w:type="gramStart"/>
      <w:r w:rsidR="00A61FFF">
        <w:t>measurements</w:t>
      </w:r>
      <w:proofErr w:type="gramEnd"/>
      <w:r>
        <w:t xml:space="preserve"> </w:t>
      </w:r>
    </w:p>
    <w:p w14:paraId="6E0B9414" w14:textId="7B048778" w:rsidR="00F61ACF" w:rsidRDefault="003F35AD" w:rsidP="00863182">
      <w:pPr>
        <w:pStyle w:val="ListParagraph"/>
        <w:numPr>
          <w:ilvl w:val="0"/>
          <w:numId w:val="62"/>
        </w:numPr>
      </w:pPr>
      <w:r>
        <w:t xml:space="preserve">requires lower </w:t>
      </w:r>
      <w:r w:rsidR="00A61FFF">
        <w:rPr>
          <w:lang w:val="en-US"/>
        </w:rPr>
        <w:t xml:space="preserve">receiver implementation </w:t>
      </w:r>
      <w:r>
        <w:t>complexity</w:t>
      </w:r>
      <w:r w:rsidR="00A61FFF">
        <w:rPr>
          <w:lang w:val="en-US"/>
        </w:rPr>
        <w:t xml:space="preserve"> in the </w:t>
      </w:r>
      <w:r w:rsidR="00A61FFF">
        <w:t>measurement node</w:t>
      </w:r>
      <w:r>
        <w:t xml:space="preserve">, </w:t>
      </w:r>
    </w:p>
    <w:p w14:paraId="0D368BDB" w14:textId="689738F1" w:rsidR="00F61ACF" w:rsidRDefault="003F35AD" w:rsidP="00863182">
      <w:pPr>
        <w:pStyle w:val="ListParagraph"/>
        <w:numPr>
          <w:ilvl w:val="0"/>
          <w:numId w:val="62"/>
        </w:numPr>
      </w:pPr>
      <w:r>
        <w:t>is more robust to measurement reports from different measurement node</w:t>
      </w:r>
      <w:r w:rsidR="00A61FFF">
        <w:rPr>
          <w:lang w:val="en-US"/>
        </w:rPr>
        <w:t xml:space="preserve"> implementations</w:t>
      </w:r>
      <w:r>
        <w:t xml:space="preserve">, </w:t>
      </w:r>
    </w:p>
    <w:p w14:paraId="7246E978" w14:textId="36F94C56" w:rsidR="00F61ACF" w:rsidRDefault="003F35AD" w:rsidP="00863182">
      <w:pPr>
        <w:pStyle w:val="ListParagraph"/>
        <w:numPr>
          <w:ilvl w:val="0"/>
          <w:numId w:val="62"/>
        </w:numPr>
      </w:pPr>
      <w:r>
        <w:t>achieve</w:t>
      </w:r>
      <w:r w:rsidR="007D5230">
        <w:rPr>
          <w:lang w:val="en-US"/>
        </w:rPr>
        <w:t>s</w:t>
      </w:r>
      <w:r>
        <w:t xml:space="preserve"> better positioning accuracy and </w:t>
      </w:r>
    </w:p>
    <w:p w14:paraId="6E09A9B0" w14:textId="0F3D9A23" w:rsidR="003F35AD" w:rsidRDefault="00F61ACF" w:rsidP="00863182">
      <w:pPr>
        <w:pStyle w:val="ListParagraph"/>
        <w:numPr>
          <w:ilvl w:val="0"/>
          <w:numId w:val="62"/>
        </w:numPr>
      </w:pPr>
      <w:r>
        <w:rPr>
          <w:lang w:val="en-US"/>
        </w:rPr>
        <w:t xml:space="preserve">requires </w:t>
      </w:r>
      <w:r w:rsidR="003F35AD">
        <w:t xml:space="preserve">lower signaling </w:t>
      </w:r>
      <w:r>
        <w:rPr>
          <w:lang w:val="en-US"/>
        </w:rPr>
        <w:t>overhead for sending the measurement report.</w:t>
      </w:r>
      <w:r w:rsidR="003F35AD">
        <w:t xml:space="preserve"> </w:t>
      </w:r>
    </w:p>
    <w:p w14:paraId="03BFB196" w14:textId="2E7041E6" w:rsidR="003F35AD" w:rsidRDefault="003F35AD" w:rsidP="003F35AD">
      <w:r>
        <w:t xml:space="preserve">For Cases that require sending measurement reports over standardized interfaces for inference (Case 2b/3b and potentially 3a), sample-based measurements are clearly preferred over path-based measurements, due to the lack of robustness and generalizability of path-based measurements, and its higher </w:t>
      </w:r>
      <w:r w:rsidR="007D5230">
        <w:t>signaling</w:t>
      </w:r>
      <w:r>
        <w:t xml:space="preserve"> overhead.</w:t>
      </w:r>
    </w:p>
    <w:p w14:paraId="675B444F" w14:textId="0C66A5B5" w:rsidR="003F35AD" w:rsidRDefault="003F35AD" w:rsidP="003F35AD">
      <w:r>
        <w:t xml:space="preserve">Even for Cases </w:t>
      </w:r>
      <w:r w:rsidR="007D5230">
        <w:t>where</w:t>
      </w:r>
      <w:r>
        <w:t xml:space="preserve"> measurements and inferences are performed by the same node (Case 1/2a</w:t>
      </w:r>
      <w:r w:rsidR="00061131" w:rsidRPr="00061131">
        <w:t xml:space="preserve"> </w:t>
      </w:r>
      <w:r w:rsidR="00061131">
        <w:t>and potentially 3a</w:t>
      </w:r>
      <w:r>
        <w:t>), sample-based measurements are preferred due to the high</w:t>
      </w:r>
      <w:r w:rsidR="00A61FFF">
        <w:t>er</w:t>
      </w:r>
      <w:r>
        <w:t xml:space="preserve"> receiver complexity and potentially reduced bandwidth processing capabilities associated with the path-based measurements.</w:t>
      </w:r>
    </w:p>
    <w:p w14:paraId="0341A1A0" w14:textId="191A7413" w:rsidR="00883EBE" w:rsidRPr="00E215F0" w:rsidRDefault="00D62E7B" w:rsidP="004157FD">
      <w:pPr>
        <w:pStyle w:val="Heading3"/>
      </w:pPr>
      <w:bookmarkStart w:id="36" w:name="_Toc173940644"/>
      <w:bookmarkStart w:id="37" w:name="_Toc173940645"/>
      <w:bookmarkStart w:id="38" w:name="_Toc173940646"/>
      <w:bookmarkStart w:id="39" w:name="_Toc173940647"/>
      <w:bookmarkStart w:id="40" w:name="_Ref163069493"/>
      <w:bookmarkStart w:id="41" w:name="_Toc165990978"/>
      <w:bookmarkStart w:id="42" w:name="_Toc174120419"/>
      <w:bookmarkEnd w:id="36"/>
      <w:bookmarkEnd w:id="37"/>
      <w:bookmarkEnd w:id="38"/>
      <w:bookmarkEnd w:id="39"/>
      <w:r>
        <w:t>Definition of s</w:t>
      </w:r>
      <w:r w:rsidR="000E1EE7" w:rsidRPr="000E1EE7">
        <w:t xml:space="preserve">ample-based </w:t>
      </w:r>
      <w:r w:rsidR="000E1EE7">
        <w:t>for</w:t>
      </w:r>
      <w:bookmarkStart w:id="43" w:name="_Ref162357783"/>
      <w:r w:rsidR="00883EBE" w:rsidRPr="00E215F0">
        <w:t xml:space="preserve"> PDP/DP reports</w:t>
      </w:r>
      <w:bookmarkEnd w:id="40"/>
      <w:bookmarkEnd w:id="41"/>
      <w:bookmarkEnd w:id="42"/>
      <w:r w:rsidR="00883EBE" w:rsidRPr="00E215F0">
        <w:t xml:space="preserve"> </w:t>
      </w:r>
      <w:bookmarkEnd w:id="43"/>
    </w:p>
    <w:p w14:paraId="7CBE6DB3" w14:textId="24F05A5D" w:rsidR="00DE257D" w:rsidRDefault="000E1EE7" w:rsidP="00E65D38">
      <w:r>
        <w:t>In RAN1#116 meeting, the following agreements were made, which indicates that DP and PDP are supported as model input for Case 3b/2b.</w:t>
      </w:r>
      <w:r w:rsidR="005B0946">
        <w:t xml:space="preserve"> Thus, the definition discussion in this section </w:t>
      </w:r>
      <w:r w:rsidR="00F61854">
        <w:t>focuses</w:t>
      </w:r>
      <w:r w:rsidR="005B0946">
        <w:t xml:space="preserve"> on PDP/DP.</w:t>
      </w:r>
    </w:p>
    <w:tbl>
      <w:tblPr>
        <w:tblStyle w:val="TableGrid"/>
        <w:tblW w:w="0" w:type="auto"/>
        <w:tblLook w:val="04A0" w:firstRow="1" w:lastRow="0" w:firstColumn="1" w:lastColumn="0" w:noHBand="0" w:noVBand="1"/>
      </w:tblPr>
      <w:tblGrid>
        <w:gridCol w:w="9962"/>
      </w:tblGrid>
      <w:tr w:rsidR="00C3365B" w14:paraId="2B48D907" w14:textId="77777777" w:rsidTr="00C3365B">
        <w:tc>
          <w:tcPr>
            <w:tcW w:w="9962" w:type="dxa"/>
          </w:tcPr>
          <w:p w14:paraId="31D5AB15" w14:textId="77777777" w:rsidR="00DE257D" w:rsidRPr="004157FD" w:rsidRDefault="00DE257D" w:rsidP="00DE257D">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6D112549" w14:textId="77777777" w:rsidR="00DE257D" w:rsidRPr="004157FD" w:rsidRDefault="00DE257D" w:rsidP="00863182">
            <w:pPr>
              <w:numPr>
                <w:ilvl w:val="0"/>
                <w:numId w:val="50"/>
              </w:numPr>
              <w:spacing w:after="0"/>
              <w:rPr>
                <w:rFonts w:ascii="Times" w:eastAsia="Batang" w:hAnsi="Times"/>
                <w:sz w:val="18"/>
                <w:szCs w:val="18"/>
                <w:lang w:val="en-GB"/>
              </w:rPr>
            </w:pPr>
            <w:r w:rsidRPr="004157FD">
              <w:rPr>
                <w:rFonts w:ascii="Times" w:eastAsia="Batang" w:hAnsi="Times"/>
                <w:sz w:val="18"/>
                <w:szCs w:val="18"/>
                <w:lang w:val="en-GB"/>
              </w:rPr>
              <w:t xml:space="preserve">For AI/ML based positioning case 3b, at least the following types of time domain channel measurements are supported for reporting: </w:t>
            </w:r>
          </w:p>
          <w:p w14:paraId="45D0477F" w14:textId="77777777" w:rsidR="00DE257D" w:rsidRPr="004157FD" w:rsidRDefault="00DE257D" w:rsidP="00863182">
            <w:pPr>
              <w:widowControl w:val="0"/>
              <w:numPr>
                <w:ilvl w:val="0"/>
                <w:numId w:val="49"/>
              </w:numPr>
              <w:spacing w:after="0"/>
              <w:ind w:left="851" w:hanging="425"/>
              <w:rPr>
                <w:rFonts w:ascii="Times" w:eastAsia="Batang" w:hAnsi="Times"/>
                <w:sz w:val="18"/>
                <w:szCs w:val="18"/>
                <w:lang w:eastAsia="x-none"/>
              </w:rPr>
            </w:pPr>
            <w:r w:rsidRPr="004157FD">
              <w:rPr>
                <w:rFonts w:ascii="Times" w:eastAsia="Batang" w:hAnsi="Times"/>
                <w:sz w:val="18"/>
                <w:szCs w:val="18"/>
                <w:lang w:eastAsia="x-none"/>
              </w:rPr>
              <w:t xml:space="preserve">timing </w:t>
            </w:r>
            <w:proofErr w:type="gramStart"/>
            <w:r w:rsidRPr="004157FD">
              <w:rPr>
                <w:rFonts w:ascii="Times" w:eastAsia="Batang" w:hAnsi="Times"/>
                <w:sz w:val="18"/>
                <w:szCs w:val="18"/>
                <w:lang w:eastAsia="x-none"/>
              </w:rPr>
              <w:t>information;</w:t>
            </w:r>
            <w:proofErr w:type="gramEnd"/>
          </w:p>
          <w:p w14:paraId="6253B537" w14:textId="77777777" w:rsidR="00DE257D" w:rsidRPr="004157FD" w:rsidRDefault="00DE257D" w:rsidP="00863182">
            <w:pPr>
              <w:widowControl w:val="0"/>
              <w:numPr>
                <w:ilvl w:val="0"/>
                <w:numId w:val="49"/>
              </w:numPr>
              <w:spacing w:after="0"/>
              <w:ind w:left="851" w:hanging="425"/>
              <w:rPr>
                <w:rFonts w:ascii="Times" w:eastAsia="Batang" w:hAnsi="Times"/>
                <w:sz w:val="18"/>
                <w:szCs w:val="18"/>
                <w:lang w:eastAsia="x-none"/>
              </w:rPr>
            </w:pPr>
            <w:r w:rsidRPr="004157FD">
              <w:rPr>
                <w:rFonts w:ascii="Times" w:eastAsia="Batang" w:hAnsi="Times"/>
                <w:sz w:val="18"/>
                <w:szCs w:val="18"/>
                <w:lang w:eastAsia="x-none"/>
              </w:rPr>
              <w:t>paired timing information and power information.</w:t>
            </w:r>
          </w:p>
          <w:p w14:paraId="405BF644" w14:textId="77777777" w:rsidR="00DE257D" w:rsidRPr="004157FD" w:rsidRDefault="00DE257D" w:rsidP="00DE257D">
            <w:pPr>
              <w:widowControl w:val="0"/>
              <w:spacing w:after="0"/>
              <w:ind w:left="840"/>
              <w:rPr>
                <w:rFonts w:ascii="Times" w:eastAsia="Batang" w:hAnsi="Times"/>
                <w:sz w:val="18"/>
                <w:szCs w:val="18"/>
                <w:lang w:eastAsia="x-none"/>
              </w:rPr>
            </w:pPr>
          </w:p>
          <w:p w14:paraId="23036F23" w14:textId="77777777" w:rsidR="00DE257D" w:rsidRPr="004157FD" w:rsidRDefault="00DE257D" w:rsidP="00DE257D">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5CB62C9" w14:textId="77777777" w:rsidR="00DE257D" w:rsidRPr="004157FD" w:rsidRDefault="00DE257D" w:rsidP="00863182">
            <w:pPr>
              <w:numPr>
                <w:ilvl w:val="0"/>
                <w:numId w:val="50"/>
              </w:numPr>
              <w:spacing w:after="0"/>
              <w:rPr>
                <w:rFonts w:ascii="Times" w:eastAsia="Batang" w:hAnsi="Times"/>
                <w:sz w:val="18"/>
                <w:szCs w:val="18"/>
                <w:lang w:val="en-GB"/>
              </w:rPr>
            </w:pPr>
            <w:r w:rsidRPr="004157FD">
              <w:rPr>
                <w:rFonts w:ascii="Times" w:eastAsia="Batang" w:hAnsi="Times"/>
                <w:sz w:val="18"/>
                <w:szCs w:val="18"/>
                <w:lang w:val="en-GB"/>
              </w:rPr>
              <w:t xml:space="preserve">For AI/ML based positioning case 2b, at least the following types of time domain channel measurements are supported for UE reporting to LMF: </w:t>
            </w:r>
          </w:p>
          <w:p w14:paraId="7699A763" w14:textId="77777777" w:rsidR="00DE257D" w:rsidRPr="004157FD" w:rsidRDefault="00DE257D" w:rsidP="00863182">
            <w:pPr>
              <w:widowControl w:val="0"/>
              <w:numPr>
                <w:ilvl w:val="0"/>
                <w:numId w:val="51"/>
              </w:numPr>
              <w:spacing w:after="0"/>
              <w:rPr>
                <w:rFonts w:ascii="Times" w:eastAsia="Batang" w:hAnsi="Times"/>
                <w:sz w:val="18"/>
                <w:szCs w:val="18"/>
                <w:lang w:eastAsia="x-none"/>
              </w:rPr>
            </w:pPr>
            <w:r w:rsidRPr="004157FD">
              <w:rPr>
                <w:rFonts w:ascii="Times" w:eastAsia="Batang" w:hAnsi="Times"/>
                <w:sz w:val="18"/>
                <w:szCs w:val="18"/>
                <w:lang w:eastAsia="x-none"/>
              </w:rPr>
              <w:t xml:space="preserve">timing </w:t>
            </w:r>
            <w:proofErr w:type="gramStart"/>
            <w:r w:rsidRPr="004157FD">
              <w:rPr>
                <w:rFonts w:ascii="Times" w:eastAsia="Batang" w:hAnsi="Times"/>
                <w:sz w:val="18"/>
                <w:szCs w:val="18"/>
                <w:lang w:eastAsia="x-none"/>
              </w:rPr>
              <w:t>information;</w:t>
            </w:r>
            <w:proofErr w:type="gramEnd"/>
          </w:p>
          <w:p w14:paraId="7F884EED" w14:textId="185099BA" w:rsidR="00C3365B" w:rsidRPr="00416D1C" w:rsidRDefault="00DE257D" w:rsidP="00863182">
            <w:pPr>
              <w:widowControl w:val="0"/>
              <w:numPr>
                <w:ilvl w:val="0"/>
                <w:numId w:val="51"/>
              </w:numPr>
              <w:spacing w:after="0"/>
              <w:rPr>
                <w:sz w:val="18"/>
                <w:szCs w:val="18"/>
              </w:rPr>
            </w:pPr>
            <w:r w:rsidRPr="004157FD">
              <w:rPr>
                <w:rFonts w:ascii="Times" w:eastAsia="Batang" w:hAnsi="Times"/>
                <w:sz w:val="18"/>
                <w:szCs w:val="18"/>
                <w:lang w:eastAsia="x-none"/>
              </w:rPr>
              <w:t>paired timing information and power information.</w:t>
            </w:r>
          </w:p>
        </w:tc>
      </w:tr>
    </w:tbl>
    <w:p w14:paraId="29F1E25B" w14:textId="1D7FBC92" w:rsidR="00C3365B" w:rsidRDefault="00C3365B" w:rsidP="00E65D38"/>
    <w:p w14:paraId="3D785CDB" w14:textId="6D721637" w:rsidR="001514B9" w:rsidRDefault="001514B9" w:rsidP="00F06DCE">
      <w:r>
        <w:t>In RAN1#117, the following agreements were made on the definition of sample-based measurement and path-based measurement.</w:t>
      </w:r>
    </w:p>
    <w:tbl>
      <w:tblPr>
        <w:tblStyle w:val="TableGrid"/>
        <w:tblW w:w="0" w:type="auto"/>
        <w:tblLook w:val="04A0" w:firstRow="1" w:lastRow="0" w:firstColumn="1" w:lastColumn="0" w:noHBand="0" w:noVBand="1"/>
      </w:tblPr>
      <w:tblGrid>
        <w:gridCol w:w="9962"/>
      </w:tblGrid>
      <w:tr w:rsidR="001514B9" w:rsidRPr="001514B9" w14:paraId="355D82A5" w14:textId="77777777" w:rsidTr="001514B9">
        <w:tc>
          <w:tcPr>
            <w:tcW w:w="9962" w:type="dxa"/>
          </w:tcPr>
          <w:p w14:paraId="24900202" w14:textId="77777777" w:rsidR="001514B9" w:rsidRPr="00F60309" w:rsidRDefault="001514B9" w:rsidP="001514B9">
            <w:pPr>
              <w:spacing w:after="0"/>
              <w:rPr>
                <w:rFonts w:ascii="Times" w:eastAsia="Batang" w:hAnsi="Times" w:cs="Times New Roman"/>
                <w:kern w:val="0"/>
                <w:sz w:val="18"/>
                <w:szCs w:val="18"/>
                <w:highlight w:val="green"/>
                <w:lang w:eastAsia="x-none"/>
                <w14:ligatures w14:val="none"/>
              </w:rPr>
            </w:pPr>
            <w:r w:rsidRPr="00F60309">
              <w:rPr>
                <w:rFonts w:ascii="Times" w:eastAsia="Batang" w:hAnsi="Times" w:cs="Times New Roman"/>
                <w:kern w:val="0"/>
                <w:sz w:val="18"/>
                <w:szCs w:val="18"/>
                <w:highlight w:val="green"/>
                <w:lang w:eastAsia="x-none"/>
                <w14:ligatures w14:val="none"/>
              </w:rPr>
              <w:t>Agreement</w:t>
            </w:r>
          </w:p>
          <w:p w14:paraId="43A9D733" w14:textId="77777777" w:rsidR="001514B9" w:rsidRPr="00F60309" w:rsidRDefault="001514B9" w:rsidP="001514B9">
            <w:pPr>
              <w:spacing w:after="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Sample-based measurement is defined as:</w:t>
            </w:r>
          </w:p>
          <w:p w14:paraId="65B19C83" w14:textId="77777777" w:rsidR="001514B9" w:rsidRPr="00F60309" w:rsidRDefault="001514B9" w:rsidP="001514B9">
            <w:pPr>
              <w:widowControl w:val="0"/>
              <w:numPr>
                <w:ilvl w:val="0"/>
                <w:numId w:val="94"/>
              </w:numPr>
              <w:spacing w:after="8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 xml:space="preserve">The measurement is composed of </w:t>
            </w: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xml:space="preserve">' samples of the estimated channel response in time domain. The timing information for the </w:t>
            </w: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samples are reported with a timing granularity T, where T=2</w:t>
            </w:r>
            <w:r w:rsidRPr="00F60309">
              <w:rPr>
                <w:rFonts w:ascii="Times" w:eastAsia="Batang" w:hAnsi="Times" w:cs="Times New Roman"/>
                <w:kern w:val="0"/>
                <w:sz w:val="18"/>
                <w:szCs w:val="18"/>
                <w:vertAlign w:val="superscript"/>
                <w:lang w:eastAsia="x-none"/>
                <w14:ligatures w14:val="none"/>
              </w:rPr>
              <w:t>k</w:t>
            </w:r>
            <w:r w:rsidRPr="00F60309">
              <w:rPr>
                <w:rFonts w:ascii="Times" w:eastAsia="Batang" w:hAnsi="Times" w:cs="Times New Roman"/>
                <w:kern w:val="0"/>
                <w:sz w:val="18"/>
                <w:szCs w:val="18"/>
                <w:lang w:eastAsia="x-none"/>
                <w14:ligatures w14:val="none"/>
              </w:rPr>
              <w:t xml:space="preserve">xTc. k represents the timing reporting granularity factor. Tc is the basic time unit for NR. </w:t>
            </w:r>
          </w:p>
          <w:p w14:paraId="69CE3763" w14:textId="77777777" w:rsidR="001514B9" w:rsidRPr="00F60309" w:rsidRDefault="001514B9" w:rsidP="001514B9">
            <w:pPr>
              <w:widowControl w:val="0"/>
              <w:numPr>
                <w:ilvl w:val="1"/>
                <w:numId w:val="94"/>
              </w:numPr>
              <w:spacing w:after="8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 xml:space="preserve">The corresponding measurement (e.g., power if reported) corresponds to the measurement for the reported </w:t>
            </w: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xml:space="preserve">' </w:t>
            </w:r>
            <w:r w:rsidRPr="00F60309">
              <w:rPr>
                <w:rFonts w:ascii="Times" w:eastAsia="Batang" w:hAnsi="Times" w:cs="Times New Roman"/>
                <w:kern w:val="0"/>
                <w:sz w:val="18"/>
                <w:szCs w:val="18"/>
                <w:lang w:eastAsia="x-none"/>
                <w14:ligatures w14:val="none"/>
              </w:rPr>
              <w:lastRenderedPageBreak/>
              <w:t>samples.</w:t>
            </w:r>
          </w:p>
          <w:p w14:paraId="272FBD17" w14:textId="77777777" w:rsidR="001514B9" w:rsidRPr="00F60309" w:rsidRDefault="001514B9" w:rsidP="001514B9">
            <w:pPr>
              <w:widowControl w:val="0"/>
              <w:numPr>
                <w:ilvl w:val="0"/>
                <w:numId w:val="94"/>
              </w:numPr>
              <w:spacing w:after="80"/>
              <w:rPr>
                <w:rFonts w:ascii="Times" w:eastAsia="Batang" w:hAnsi="Times" w:cs="Times New Roman"/>
                <w:kern w:val="0"/>
                <w:sz w:val="18"/>
                <w:szCs w:val="18"/>
                <w:lang w:eastAsia="x-none"/>
                <w14:ligatures w14:val="none"/>
              </w:rPr>
            </w:pP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xml:space="preserve">' and k can be </w:t>
            </w:r>
            <w:proofErr w:type="spellStart"/>
            <w:proofErr w:type="gramStart"/>
            <w:r w:rsidRPr="00F60309">
              <w:rPr>
                <w:rFonts w:ascii="Times" w:eastAsia="Batang" w:hAnsi="Times" w:cs="Times New Roman"/>
                <w:kern w:val="0"/>
                <w:sz w:val="18"/>
                <w:szCs w:val="18"/>
                <w:lang w:eastAsia="x-none"/>
                <w14:ligatures w14:val="none"/>
              </w:rPr>
              <w:t>signalled</w:t>
            </w:r>
            <w:proofErr w:type="spellEnd"/>
            <w:proofErr w:type="gramEnd"/>
            <w:r w:rsidRPr="00F60309">
              <w:rPr>
                <w:rFonts w:ascii="Times" w:eastAsia="Batang" w:hAnsi="Times" w:cs="Times New Roman"/>
                <w:kern w:val="0"/>
                <w:sz w:val="18"/>
                <w:szCs w:val="18"/>
                <w:lang w:eastAsia="x-none"/>
                <w14:ligatures w14:val="none"/>
              </w:rPr>
              <w:t xml:space="preserve"> </w:t>
            </w:r>
          </w:p>
          <w:p w14:paraId="6D75D2F3" w14:textId="77777777" w:rsidR="001514B9" w:rsidRPr="00F60309" w:rsidRDefault="001514B9" w:rsidP="001514B9">
            <w:pPr>
              <w:widowControl w:val="0"/>
              <w:numPr>
                <w:ilvl w:val="1"/>
                <w:numId w:val="94"/>
              </w:numPr>
              <w:spacing w:after="8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 xml:space="preserve">FFS: the value range of </w:t>
            </w: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xml:space="preserve">'; the value range of integer k for the timing granularity T. </w:t>
            </w:r>
          </w:p>
          <w:p w14:paraId="5C2AABF0" w14:textId="77777777" w:rsidR="001514B9" w:rsidRPr="00F60309" w:rsidRDefault="001514B9" w:rsidP="001514B9">
            <w:pPr>
              <w:widowControl w:val="0"/>
              <w:numPr>
                <w:ilvl w:val="0"/>
                <w:numId w:val="94"/>
              </w:numPr>
              <w:spacing w:after="8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 xml:space="preserve">The timing information is defined relative to a reference </w:t>
            </w:r>
            <w:proofErr w:type="gramStart"/>
            <w:r w:rsidRPr="00F60309">
              <w:rPr>
                <w:rFonts w:ascii="Times" w:eastAsia="Batang" w:hAnsi="Times" w:cs="Times New Roman"/>
                <w:kern w:val="0"/>
                <w:sz w:val="18"/>
                <w:szCs w:val="18"/>
                <w:lang w:eastAsia="x-none"/>
                <w14:ligatures w14:val="none"/>
              </w:rPr>
              <w:t>time</w:t>
            </w:r>
            <w:proofErr w:type="gramEnd"/>
            <w:r w:rsidRPr="00F60309">
              <w:rPr>
                <w:rFonts w:ascii="Times" w:eastAsia="Batang" w:hAnsi="Times" w:cs="Times New Roman"/>
                <w:kern w:val="0"/>
                <w:sz w:val="18"/>
                <w:szCs w:val="18"/>
                <w:lang w:eastAsia="x-none"/>
                <w14:ligatures w14:val="none"/>
              </w:rPr>
              <w:t xml:space="preserve"> </w:t>
            </w:r>
          </w:p>
          <w:p w14:paraId="6C12F32C" w14:textId="77777777" w:rsidR="001514B9" w:rsidRPr="00F60309" w:rsidRDefault="001514B9" w:rsidP="001514B9">
            <w:pPr>
              <w:spacing w:after="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 xml:space="preserve">Further discussion is expected on the determination of </w:t>
            </w: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and k (including signaling</w:t>
            </w:r>
            <w:proofErr w:type="gramStart"/>
            <w:r w:rsidRPr="00F60309">
              <w:rPr>
                <w:rFonts w:ascii="Times" w:eastAsia="Batang" w:hAnsi="Times" w:cs="Times New Roman"/>
                <w:kern w:val="0"/>
                <w:sz w:val="18"/>
                <w:szCs w:val="18"/>
                <w:lang w:eastAsia="x-none"/>
                <w14:ligatures w14:val="none"/>
              </w:rPr>
              <w:t>) ,</w:t>
            </w:r>
            <w:proofErr w:type="gramEnd"/>
            <w:r w:rsidRPr="00F60309">
              <w:rPr>
                <w:rFonts w:ascii="Times" w:eastAsia="Batang" w:hAnsi="Times" w:cs="Times New Roman"/>
                <w:kern w:val="0"/>
                <w:sz w:val="18"/>
                <w:szCs w:val="18"/>
                <w:lang w:eastAsia="x-none"/>
                <w14:ligatures w14:val="none"/>
              </w:rPr>
              <w:t xml:space="preserve"> and a rule</w:t>
            </w:r>
            <w:r w:rsidRPr="00F60309">
              <w:rPr>
                <w:rFonts w:ascii="Times" w:eastAsia="DengXian" w:hAnsi="Times" w:cs="Times New Roman"/>
                <w:kern w:val="0"/>
                <w:sz w:val="18"/>
                <w:szCs w:val="18"/>
                <w14:ligatures w14:val="none"/>
              </w:rPr>
              <w:t xml:space="preserve"> to </w:t>
            </w:r>
            <w:r w:rsidRPr="00F60309">
              <w:rPr>
                <w:rFonts w:ascii="Times" w:eastAsia="Batang" w:hAnsi="Times" w:cs="Times New Roman"/>
                <w:kern w:val="0"/>
                <w:sz w:val="18"/>
                <w:szCs w:val="18"/>
                <w:lang w:eastAsia="x-none"/>
                <w14:ligatures w14:val="none"/>
              </w:rPr>
              <w:t xml:space="preserve">be introduced for selecting </w:t>
            </w:r>
            <w:proofErr w:type="spellStart"/>
            <w:r w:rsidRPr="00F60309">
              <w:rPr>
                <w:rFonts w:ascii="Times" w:eastAsia="Batang" w:hAnsi="Times" w:cs="Times New Roman"/>
                <w:kern w:val="0"/>
                <w:sz w:val="18"/>
                <w:szCs w:val="18"/>
                <w:lang w:eastAsia="x-none"/>
                <w14:ligatures w14:val="none"/>
              </w:rPr>
              <w:t>Nt</w:t>
            </w:r>
            <w:proofErr w:type="spellEnd"/>
            <w:r w:rsidRPr="00F60309">
              <w:rPr>
                <w:rFonts w:ascii="Times" w:eastAsia="Batang" w:hAnsi="Times" w:cs="Times New Roman"/>
                <w:kern w:val="0"/>
                <w:sz w:val="18"/>
                <w:szCs w:val="18"/>
                <w:lang w:eastAsia="x-none"/>
                <w14:ligatures w14:val="none"/>
              </w:rPr>
              <w:t>' samples.</w:t>
            </w:r>
          </w:p>
          <w:p w14:paraId="2E07C8C9" w14:textId="77777777" w:rsidR="001514B9" w:rsidRPr="00F60309" w:rsidRDefault="001514B9" w:rsidP="001514B9">
            <w:pPr>
              <w:spacing w:after="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Note: It doesn’t imply the definition of Sample-based measurement will be captured into the spec.</w:t>
            </w:r>
          </w:p>
          <w:p w14:paraId="7BAE8CC6" w14:textId="77777777" w:rsidR="001514B9" w:rsidRPr="00F60309" w:rsidRDefault="001514B9" w:rsidP="001514B9">
            <w:pPr>
              <w:spacing w:after="0"/>
              <w:rPr>
                <w:rFonts w:ascii="Times" w:eastAsia="Batang" w:hAnsi="Times" w:cs="Times New Roman"/>
                <w:kern w:val="0"/>
                <w:sz w:val="18"/>
                <w:szCs w:val="18"/>
                <w:lang w:eastAsia="x-none"/>
                <w14:ligatures w14:val="none"/>
              </w:rPr>
            </w:pPr>
          </w:p>
          <w:p w14:paraId="725B8C40" w14:textId="77777777" w:rsidR="001514B9" w:rsidRPr="00F60309" w:rsidRDefault="001514B9" w:rsidP="001514B9">
            <w:pPr>
              <w:spacing w:after="0"/>
              <w:rPr>
                <w:rFonts w:ascii="Times" w:eastAsia="Batang" w:hAnsi="Times" w:cs="Times New Roman"/>
                <w:kern w:val="0"/>
                <w:sz w:val="18"/>
                <w:szCs w:val="18"/>
                <w:highlight w:val="green"/>
                <w:lang w:eastAsia="x-none"/>
                <w14:ligatures w14:val="none"/>
              </w:rPr>
            </w:pPr>
            <w:r w:rsidRPr="00F60309">
              <w:rPr>
                <w:rFonts w:ascii="Times" w:eastAsia="Batang" w:hAnsi="Times" w:cs="Times New Roman"/>
                <w:kern w:val="0"/>
                <w:sz w:val="18"/>
                <w:szCs w:val="18"/>
                <w:highlight w:val="green"/>
                <w:lang w:eastAsia="x-none"/>
                <w14:ligatures w14:val="none"/>
              </w:rPr>
              <w:t>Agreement</w:t>
            </w:r>
          </w:p>
          <w:p w14:paraId="4C50085C" w14:textId="49E3815B" w:rsidR="001514B9" w:rsidRPr="00F60309" w:rsidRDefault="001514B9" w:rsidP="0082033A">
            <w:pPr>
              <w:spacing w:after="0"/>
              <w:rPr>
                <w:rFonts w:ascii="Times" w:eastAsia="Batang" w:hAnsi="Times" w:cs="Times New Roman"/>
                <w:kern w:val="0"/>
                <w:sz w:val="18"/>
                <w:szCs w:val="18"/>
                <w:lang w:eastAsia="x-none"/>
                <w14:ligatures w14:val="none"/>
              </w:rPr>
            </w:pPr>
            <w:r w:rsidRPr="00F60309">
              <w:rPr>
                <w:rFonts w:ascii="Times" w:eastAsia="Batang" w:hAnsi="Times" w:cs="Times New Roman"/>
                <w:kern w:val="0"/>
                <w:sz w:val="18"/>
                <w:szCs w:val="18"/>
                <w:lang w:eastAsia="x-none"/>
                <w14:ligatures w14:val="none"/>
              </w:rPr>
              <w:t>Path-based measurement refers to the measurement in the existing specifications (up to Rel-18) including measurement reporting, with potential enhancements on the number of reported paths (if needed).</w:t>
            </w:r>
          </w:p>
        </w:tc>
      </w:tr>
    </w:tbl>
    <w:p w14:paraId="446A297F" w14:textId="77777777" w:rsidR="001514B9" w:rsidRDefault="001514B9" w:rsidP="00F06DCE"/>
    <w:p w14:paraId="5196D60B" w14:textId="38A4240E" w:rsidR="003E0F10" w:rsidRDefault="003E0F10" w:rsidP="00F06DCE">
      <w:r>
        <w:t xml:space="preserve">In our view, the definition of sample-based measurement above reflects the unified </w:t>
      </w:r>
      <w:r w:rsidR="00F568AE">
        <w:t xml:space="preserve">measurement framework described in section </w:t>
      </w:r>
      <w:r w:rsidR="00EC1A38">
        <w:fldChar w:fldCharType="begin"/>
      </w:r>
      <w:r w:rsidR="00EC1A38">
        <w:instrText xml:space="preserve"> REF _Ref173879493 \r </w:instrText>
      </w:r>
      <w:r w:rsidR="00EC1A38">
        <w:fldChar w:fldCharType="separate"/>
      </w:r>
      <w:r w:rsidR="004E305D">
        <w:t>2.1</w:t>
      </w:r>
      <w:r w:rsidR="00EC1A38">
        <w:fldChar w:fldCharType="end"/>
      </w:r>
      <w:r w:rsidR="00F568AE">
        <w:t>.</w:t>
      </w:r>
    </w:p>
    <w:p w14:paraId="76EDC1E3" w14:textId="6FBF89C8" w:rsidR="00F06DCE" w:rsidRDefault="00B40AEC" w:rsidP="00F06DCE">
      <w:r>
        <w:t>Thus far</w:t>
      </w:r>
      <w:r w:rsidR="00A37C46">
        <w:t>,</w:t>
      </w:r>
      <w:r>
        <w:t xml:space="preserve"> there has been extensive RAN1</w:t>
      </w:r>
      <w:r w:rsidR="00A37C46">
        <w:t xml:space="preserve"> discussion on the definitions and/or distinction of measurement samples and Rel-17 RSRPP path reports. However, the discussion was not aided by clear definitions. In the following, we </w:t>
      </w:r>
      <w:r>
        <w:t>start with</w:t>
      </w:r>
      <w:r w:rsidR="00A37C46">
        <w:t xml:space="preserve"> </w:t>
      </w:r>
      <w:r>
        <w:t>clear definitions of sample-based measurements and path-based measurements. After that, analysis of the two alternatives as model input is provided.</w:t>
      </w:r>
      <w:r w:rsidR="00A37C46">
        <w:t xml:space="preserve"> </w:t>
      </w:r>
    </w:p>
    <w:p w14:paraId="482405EE" w14:textId="63F55F71" w:rsidR="00F21C09" w:rsidRPr="00E215F0" w:rsidRDefault="003605F8" w:rsidP="004157FD">
      <w:pPr>
        <w:pStyle w:val="Heading4"/>
      </w:pPr>
      <w:bookmarkStart w:id="44" w:name="_Ref158440195"/>
      <w:bookmarkStart w:id="45" w:name="_Toc165990979"/>
      <w:bookmarkStart w:id="46" w:name="_Toc174120420"/>
      <w:r>
        <w:t>Definitions</w:t>
      </w:r>
      <w:r w:rsidRPr="00E215F0">
        <w:t xml:space="preserve"> of </w:t>
      </w:r>
      <w:r w:rsidR="005B0946">
        <w:t xml:space="preserve">sample-based </w:t>
      </w:r>
      <w:r w:rsidRPr="00E215F0">
        <w:t>measurement</w:t>
      </w:r>
      <w:bookmarkEnd w:id="44"/>
      <w:bookmarkEnd w:id="45"/>
      <w:bookmarkEnd w:id="46"/>
    </w:p>
    <w:p w14:paraId="68124C8D" w14:textId="7A61ED21" w:rsidR="00FC6B0F" w:rsidRPr="00DA58A1" w:rsidRDefault="00FC6B0F" w:rsidP="00FC6B0F">
      <w:r w:rsidRPr="00DA58A1">
        <w:t xml:space="preserve">Assume there are </w:t>
      </w:r>
      <m:oMath>
        <m:r>
          <w:rPr>
            <w:rFonts w:ascii="Cambria Math" w:hAnsi="Cambria Math"/>
          </w:rPr>
          <m:t>L</m:t>
        </m:r>
      </m:oMath>
      <w:r w:rsidRPr="00DA58A1">
        <w:t xml:space="preserve"> true </w:t>
      </w:r>
      <w:r w:rsidR="0054799D">
        <w:t>channel taps</w:t>
      </w:r>
      <w:r w:rsidRPr="00DA58A1">
        <w:t xml:space="preserve"> with complex </w:t>
      </w:r>
      <w:r w:rsidR="00CD5195" w:rsidRPr="00DA58A1">
        <w:t xml:space="preserve">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a,l</m:t>
                    </m:r>
                  </m:sub>
                </m:sSub>
              </m:e>
            </m:d>
          </m:e>
          <m:sub>
            <m:r>
              <w:rPr>
                <w:rFonts w:ascii="Cambria Math" w:hAnsi="Cambria Math"/>
              </w:rPr>
              <m:t>l</m:t>
            </m:r>
          </m:sub>
        </m:sSub>
      </m:oMath>
      <w:r w:rsidRPr="00DA58A1">
        <w:t xml:space="preserve"> and </w:t>
      </w:r>
      <w:r w:rsidR="00CD5195" w:rsidRPr="00DA58A1">
        <w:t xml:space="preserve">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l</m:t>
                    </m:r>
                  </m:sub>
                </m:sSub>
              </m:e>
            </m:d>
          </m:e>
          <m:sub>
            <m:r>
              <w:rPr>
                <w:rFonts w:ascii="Cambria Math" w:hAnsi="Cambria Math"/>
              </w:rPr>
              <m:t>l</m:t>
            </m:r>
          </m:sub>
        </m:sSub>
      </m:oMath>
      <w:r w:rsidRPr="00DA58A1">
        <w:t xml:space="preserve">. The </w:t>
      </w:r>
      <w:r w:rsidRPr="00DA58A1">
        <w:rPr>
          <w:b/>
          <w:bCs/>
        </w:rPr>
        <w:t>received reference symbol</w:t>
      </w:r>
      <w:r w:rsidRPr="00DA58A1">
        <w:t xml:space="preserve"> </w:t>
      </w:r>
      <w:r w:rsidR="00FA6108">
        <w:t xml:space="preserve">(PRS or SRS) </w:t>
      </w:r>
      <w:r w:rsidRPr="00DA58A1">
        <w:t xml:space="preserve">at the </w:t>
      </w:r>
      <m:oMath>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e>
        </m:d>
      </m:oMath>
      <w:r w:rsidRPr="00DA58A1">
        <w:t xml:space="preserve">-th sub-carrier </w:t>
      </w:r>
      <w:r>
        <w:t xml:space="preserve">at a receive antenna port </w:t>
      </w:r>
      <m:oMath>
        <m:r>
          <w:rPr>
            <w:rFonts w:ascii="Cambria Math" w:hAnsi="Cambria Math"/>
          </w:rPr>
          <m:t>a</m:t>
        </m:r>
      </m:oMath>
      <w:r>
        <w:t xml:space="preserve"> </w:t>
      </w:r>
      <w:r w:rsidRPr="00DA58A1">
        <w:t>is given by:</w:t>
      </w:r>
    </w:p>
    <w:p w14:paraId="210FB290" w14:textId="77777777" w:rsidR="00FC6B0F" w:rsidRPr="00DA58A1" w:rsidRDefault="00754149" w:rsidP="00FC6B0F">
      <m:oMathPara>
        <m:oMath>
          <m:sSub>
            <m:sSubPr>
              <m:ctrlPr>
                <w:rPr>
                  <w:rFonts w:ascii="Cambria Math" w:hAnsi="Cambria Math"/>
                  <w:i/>
                </w:rPr>
              </m:ctrlPr>
            </m:sSubPr>
            <m:e>
              <m:r>
                <w:rPr>
                  <w:rFonts w:ascii="Cambria Math" w:hAnsi="Cambria Math"/>
                </w:rPr>
                <m:t>R</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k</m:t>
              </m:r>
            </m:sub>
          </m:sSub>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sSub>
                    <m:sSubPr>
                      <m:ctrlPr>
                        <w:rPr>
                          <w:rFonts w:ascii="Cambria Math" w:hAnsi="Cambria Math"/>
                          <w:i/>
                        </w:rPr>
                      </m:ctrlPr>
                    </m:sSubPr>
                    <m:e>
                      <m:r>
                        <w:rPr>
                          <w:rFonts w:ascii="Cambria Math" w:hAnsi="Cambria Math"/>
                        </w:rPr>
                        <m:t>τ</m:t>
                      </m:r>
                    </m:e>
                    <m:sub>
                      <m:r>
                        <w:rPr>
                          <w:rFonts w:ascii="Cambria Math" w:hAnsi="Cambria Math"/>
                        </w:rPr>
                        <m:t>l</m:t>
                      </m:r>
                    </m:sub>
                  </m:sSub>
                </m:e>
              </m:d>
            </m:e>
          </m:func>
          <m:r>
            <w:rPr>
              <w:rFonts w:ascii="Cambria Math" w:hAnsi="Cambria Math"/>
            </w:rPr>
            <m:t>+</m:t>
          </m:r>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r>
            <w:rPr>
              <w:rFonts w:ascii="Cambria Math" w:hAnsi="Cambria Math"/>
            </w:rPr>
            <m:t>[k]</m:t>
          </m:r>
        </m:oMath>
      </m:oMathPara>
    </w:p>
    <w:p w14:paraId="72420305" w14:textId="77777777" w:rsidR="00FC6B0F" w:rsidRPr="00DA58A1" w:rsidRDefault="00FC6B0F" w:rsidP="00FC6B0F">
      <w:r w:rsidRPr="00DA58A1">
        <w:t xml:space="preserve">for </w:t>
      </w:r>
      <m:oMath>
        <m:r>
          <w:rPr>
            <w:rFonts w:ascii="Cambria Math" w:hAnsi="Cambria Math"/>
          </w:rPr>
          <m:t>k=-N/2, -N/2 +1,…, N/2-1</m:t>
        </m:r>
      </m:oMath>
      <w:r w:rsidRPr="00DA58A1">
        <w:t xml:space="preserve">, </w:t>
      </w:r>
      <w:proofErr w:type="gramStart"/>
      <w:r w:rsidRPr="00DA58A1">
        <w:t>where</w:t>
      </w:r>
      <w:proofErr w:type="gramEnd"/>
      <w:r w:rsidRPr="00DA58A1">
        <w:t xml:space="preserve"> </w:t>
      </w:r>
    </w:p>
    <w:p w14:paraId="697AC64F" w14:textId="0A213278" w:rsidR="00FC6B0F" w:rsidRPr="00DA58A1" w:rsidRDefault="000028D1" w:rsidP="00863182">
      <w:pPr>
        <w:numPr>
          <w:ilvl w:val="0"/>
          <w:numId w:val="20"/>
        </w:numPr>
      </w:pPr>
      <m:oMath>
        <m:r>
          <w:rPr>
            <w:rFonts w:ascii="Cambria Math" w:hAnsi="Cambria Math"/>
          </w:rPr>
          <m:t>N</m:t>
        </m:r>
      </m:oMath>
      <w:r w:rsidR="00FC6B0F" w:rsidRPr="00DA58A1">
        <w:t xml:space="preserve"> is the number of sub-carriers carrying the reference symbols</w:t>
      </w:r>
      <w:r w:rsidR="002D7590">
        <w:t xml:space="preserve"> (e.g., </w:t>
      </w:r>
      <m:oMath>
        <m:r>
          <w:rPr>
            <w:rFonts w:ascii="Cambria Math" w:hAnsi="Cambria Math"/>
          </w:rPr>
          <m:t>N=3264</m:t>
        </m:r>
      </m:oMath>
      <w:r w:rsidR="002D7590">
        <w:t>)</w:t>
      </w:r>
    </w:p>
    <w:p w14:paraId="2616A954" w14:textId="0D1DB140" w:rsidR="00FC6B0F" w:rsidRPr="00DA58A1" w:rsidRDefault="00754149" w:rsidP="00863182">
      <w:pPr>
        <w:numPr>
          <w:ilvl w:val="0"/>
          <w:numId w:val="20"/>
        </w:numPr>
      </w:pP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oMath>
      <w:r w:rsidR="00FC6B0F" w:rsidRPr="00DA58A1">
        <w:t xml:space="preserve"> is the sub-carrier spacing</w:t>
      </w:r>
      <w:r w:rsidR="00C115A3">
        <w:t xml:space="preserve"> (e.g.,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r>
          <w:rPr>
            <w:rFonts w:ascii="Cambria Math" w:hAnsi="Cambria Math"/>
          </w:rPr>
          <m:t>=30</m:t>
        </m:r>
      </m:oMath>
      <w:r w:rsidR="00C115A3">
        <w:t xml:space="preserve"> kHz)</w:t>
      </w:r>
    </w:p>
    <w:p w14:paraId="4E6AD32E" w14:textId="554FCCCD" w:rsidR="00FC6B0F" w:rsidRPr="00DA58A1" w:rsidRDefault="00754149" w:rsidP="00863182">
      <w:pPr>
        <w:numPr>
          <w:ilvl w:val="0"/>
          <w:numId w:val="20"/>
        </w:numPr>
      </w:pP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FC6B0F" w:rsidRPr="00DA58A1">
        <w:t xml:space="preserve"> is the known </w:t>
      </w:r>
      <w:r w:rsidR="000C4B2D">
        <w:t>PRS or SRS</w:t>
      </w:r>
      <w:r w:rsidR="00FC6B0F" w:rsidRPr="00DA58A1">
        <w:t xml:space="preserve"> on the </w:t>
      </w:r>
      <m:oMath>
        <m:d>
          <m:dPr>
            <m:ctrlPr>
              <w:rPr>
                <w:rFonts w:ascii="Cambria Math" w:hAnsi="Cambria Math"/>
                <w:i/>
              </w:rPr>
            </m:ctrlPr>
          </m:dPr>
          <m:e>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e>
        </m:d>
      </m:oMath>
      <w:r w:rsidR="00FC6B0F" w:rsidRPr="00DA58A1">
        <w:t>-th sub-</w:t>
      </w:r>
      <w:proofErr w:type="gramStart"/>
      <w:r w:rsidR="00FC6B0F" w:rsidRPr="00DA58A1">
        <w:t>carrier</w:t>
      </w:r>
      <w:proofErr w:type="gramEnd"/>
    </w:p>
    <w:p w14:paraId="7334797A" w14:textId="77777777" w:rsidR="00FC6B0F" w:rsidRPr="00DA58A1" w:rsidRDefault="00754149" w:rsidP="00863182">
      <w:pPr>
        <w:numPr>
          <w:ilvl w:val="0"/>
          <w:numId w:val="20"/>
        </w:numPr>
      </w:pPr>
      <m:oMath>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r>
          <w:rPr>
            <w:rFonts w:ascii="Cambria Math" w:hAnsi="Cambria Math"/>
          </w:rPr>
          <m:t>[k]</m:t>
        </m:r>
      </m:oMath>
      <w:r w:rsidR="00FC6B0F" w:rsidRPr="00DA58A1">
        <w:t xml:space="preserve"> is received </w:t>
      </w:r>
      <w:proofErr w:type="gramStart"/>
      <w:r w:rsidR="00FC6B0F" w:rsidRPr="00DA58A1">
        <w:t>noise</w:t>
      </w:r>
      <w:proofErr w:type="gramEnd"/>
    </w:p>
    <w:p w14:paraId="3F25417F" w14:textId="2AF3F7EC" w:rsidR="00FC6B0F" w:rsidRPr="00DA58A1" w:rsidRDefault="00FC6B0F" w:rsidP="00FC6B0F">
      <w:r w:rsidRPr="00DA58A1">
        <w:t xml:space="preserve">The </w:t>
      </w:r>
      <w:r w:rsidR="00521CFE" w:rsidRPr="0009336A">
        <w:t>measured</w:t>
      </w:r>
      <w:r w:rsidRPr="00DA58A1">
        <w:t xml:space="preserve"> </w:t>
      </w:r>
      <w:r w:rsidRPr="00DA58A1">
        <w:rPr>
          <w:b/>
          <w:bCs/>
        </w:rPr>
        <w:t>frequency domain channel response (FD CR) samples</w:t>
      </w:r>
      <w:r w:rsidRPr="00DA58A1">
        <w:t xml:space="preserve"> are obtained as</w:t>
      </w:r>
    </w:p>
    <w:p w14:paraId="134E6880" w14:textId="77777777" w:rsidR="00FC6B0F" w:rsidRPr="00DA58A1" w:rsidRDefault="00754149" w:rsidP="00FC6B0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k</m:t>
              </m:r>
            </m:sub>
            <m:sup>
              <m:r>
                <w:rPr>
                  <w:rFonts w:ascii="Cambria Math" w:hAnsi="Cambria Math"/>
                </w:rPr>
                <m:t>*</m:t>
              </m:r>
            </m:sup>
          </m:sSubSup>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-j2πk</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sSub>
                        <m:sSubPr>
                          <m:ctrlPr>
                            <w:rPr>
                              <w:rFonts w:ascii="Cambria Math" w:hAnsi="Cambria Math"/>
                              <w:i/>
                            </w:rPr>
                          </m:ctrlPr>
                        </m:sSubPr>
                        <m:e>
                          <m:r>
                            <w:rPr>
                              <w:rFonts w:ascii="Cambria Math" w:hAnsi="Cambria Math"/>
                            </w:rPr>
                            <m:t>τ</m:t>
                          </m:r>
                        </m:e>
                        <m:sub>
                          <m:r>
                            <w:rPr>
                              <w:rFonts w:ascii="Cambria Math" w:hAnsi="Cambria Math"/>
                            </w:rPr>
                            <m:t>l</m:t>
                          </m:r>
                        </m:sub>
                      </m:sSub>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m:oMathPara>
    </w:p>
    <w:p w14:paraId="420BB54A" w14:textId="77777777" w:rsidR="00FC6B0F" w:rsidRPr="00DA58A1" w:rsidRDefault="00FC6B0F" w:rsidP="00FC6B0F">
      <w:r w:rsidRPr="00DA58A1">
        <w:t xml:space="preserve">where </w:t>
      </w:r>
      <m:oMath>
        <m:sSub>
          <m:sSubPr>
            <m:ctrlPr>
              <w:rPr>
                <w:rFonts w:ascii="Cambria Math" w:hAnsi="Cambria Math"/>
                <w:i/>
              </w:rPr>
            </m:ctrlPr>
          </m:sSubPr>
          <m:e>
            <m:r>
              <w:rPr>
                <w:rFonts w:ascii="Cambria Math" w:hAnsi="Cambria Math"/>
              </w:rPr>
              <m:t>W</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k</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W</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k</m:t>
            </m:r>
          </m:e>
        </m:d>
        <m:r>
          <w:rPr>
            <w:rFonts w:ascii="Cambria Math" w:hAnsi="Cambria Math"/>
          </w:rPr>
          <m:t>.</m:t>
        </m:r>
      </m:oMath>
    </w:p>
    <w:p w14:paraId="5636B9F7" w14:textId="77777777" w:rsidR="00FC6B0F" w:rsidRPr="00DA58A1" w:rsidRDefault="00FC6B0F" w:rsidP="00FC6B0F">
      <w:r w:rsidRPr="00DA58A1">
        <w:t xml:space="preserve">Let </w:t>
      </w:r>
    </w:p>
    <w:p w14:paraId="0C8909A8" w14:textId="5C729B38" w:rsidR="00FC6B0F" w:rsidRPr="00DA58A1" w:rsidRDefault="00754149" w:rsidP="00863182">
      <w:pPr>
        <w:numPr>
          <w:ilvl w:val="0"/>
          <w:numId w:val="21"/>
        </w:numPr>
      </w:pP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&gt;N</m:t>
        </m:r>
      </m:oMath>
      <w:r w:rsidR="00FC6B0F" w:rsidRPr="00DA58A1">
        <w:t xml:space="preserve"> denote the IFFT size</w:t>
      </w:r>
      <w:r w:rsidR="002D7590">
        <w:t xml:space="preserve"> (e.g.,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=4096</m:t>
        </m:r>
      </m:oMath>
      <w:r w:rsidR="002D7590">
        <w:t>)</w:t>
      </w:r>
    </w:p>
    <w:p w14:paraId="72292BD2" w14:textId="65AD9CE3" w:rsidR="004D3E98" w:rsidRPr="00DA58A1" w:rsidRDefault="00754149" w:rsidP="00863182">
      <w:pPr>
        <w:numPr>
          <w:ilvl w:val="0"/>
          <w:numId w:val="21"/>
        </w:numPr>
      </w:pP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oMath>
      <w:r w:rsidR="00443020">
        <w:t xml:space="preserve"> is the sampling rate</w:t>
      </w:r>
      <w:r w:rsidR="00AF2307">
        <w:t xml:space="preserve"> (e.g., </w:t>
      </w:r>
      <w:r w:rsidR="00D91ADD">
        <w:t>4096</w:t>
      </w:r>
      <w:r w:rsidR="00247C3B">
        <w:rPr>
          <w:rFonts w:cs="Arial"/>
        </w:rPr>
        <w:t>×</w:t>
      </w:r>
      <w:r w:rsidR="00247C3B">
        <w:t xml:space="preserve">30 kHz = </w:t>
      </w:r>
      <w:r w:rsidR="001D081D">
        <w:t>122</w:t>
      </w:r>
      <w:r w:rsidR="007940AE">
        <w:t>.88 MHz</w:t>
      </w:r>
      <w:r w:rsidR="00AF2307">
        <w:t>)</w:t>
      </w:r>
    </w:p>
    <w:p w14:paraId="00442C1B" w14:textId="53CC5F65" w:rsidR="00FC6B0F" w:rsidRPr="00DA58A1" w:rsidRDefault="00754149" w:rsidP="00863182">
      <w:pPr>
        <w:numPr>
          <w:ilvl w:val="0"/>
          <w:numId w:val="21"/>
        </w:numPr>
      </w:pPr>
      <m:oMath>
        <m:sSub>
          <m:sSubPr>
            <m:ctrlPr>
              <w:rPr>
                <w:rFonts w:ascii="Cambria Math" w:hAnsi="Cambria Math"/>
                <w:i/>
              </w:rPr>
            </m:ctrlPr>
          </m:sSubPr>
          <m:e>
            <m:r>
              <w:rPr>
                <w:rFonts w:ascii="Cambria Math" w:hAnsi="Cambria Math"/>
              </w:rPr>
              <m:t>d</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l</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f</m:t>
                </m:r>
              </m:sub>
            </m:sSub>
          </m:e>
        </m:d>
      </m:oMath>
      <w:r w:rsidR="009E79A2">
        <w:t xml:space="preserve">, i.e., expressing the </w:t>
      </w:r>
      <w:r w:rsidR="003C2761">
        <w:t xml:space="preserve">channel tap </w:t>
      </w:r>
      <w:r w:rsidR="009E79A2">
        <w:t xml:space="preserve">delays in terms of sampling </w:t>
      </w:r>
      <w:proofErr w:type="gramStart"/>
      <w:r w:rsidR="009E79A2">
        <w:t>period</w:t>
      </w:r>
      <w:r w:rsidR="001D6F3F">
        <w:t>s</w:t>
      </w:r>
      <w:proofErr w:type="gramEnd"/>
    </w:p>
    <w:p w14:paraId="525CB284" w14:textId="77777777" w:rsidR="00FC6B0F" w:rsidRPr="00DA58A1" w:rsidRDefault="00FC6B0F" w:rsidP="00FC6B0F">
      <w:r w:rsidRPr="00DA58A1">
        <w:t>Then, the FD CR can be expressed as</w:t>
      </w:r>
    </w:p>
    <w:p w14:paraId="49396053" w14:textId="22F1055E" w:rsidR="00FC6B0F" w:rsidRPr="00DA58A1" w:rsidRDefault="00754149" w:rsidP="00FC6B0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m:oMathPara>
    </w:p>
    <w:p w14:paraId="3931275F" w14:textId="7E734FB7" w:rsidR="00FC6B0F" w:rsidRPr="00DA58A1" w:rsidRDefault="00FC6B0F" w:rsidP="00FC6B0F">
      <w:r w:rsidRPr="00DA58A1">
        <w:lastRenderedPageBreak/>
        <w:t xml:space="preserve">Taking the IFFT of the frequency domain channel response samples gives the </w:t>
      </w:r>
      <w:r w:rsidR="0009336A">
        <w:t xml:space="preserve">measured </w:t>
      </w:r>
      <w:r w:rsidRPr="00DA58A1">
        <w:rPr>
          <w:b/>
          <w:bCs/>
        </w:rPr>
        <w:t>time domain channel impulse response (TD CIR) samples</w:t>
      </w:r>
      <w:r w:rsidRPr="00DA58A1">
        <w:t>:</w:t>
      </w:r>
    </w:p>
    <w:p w14:paraId="0C93662A" w14:textId="6F658593" w:rsidR="009B7119" w:rsidRPr="00DA58A1" w:rsidRDefault="00754149" w:rsidP="0019618F">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m:rPr>
              <m:aln/>
            </m:rPr>
            <w:rPr>
              <w:rFonts w:ascii="Cambria Math" w:hAnsi="Cambria Math"/>
            </w:rPr>
            <m:t>≜</m:t>
          </m:r>
          <m:r>
            <m:rPr>
              <m:sty m:val="p"/>
            </m:rPr>
            <w:rPr>
              <w:rFonts w:ascii="Cambria Math" w:hAnsi="Cambria Math"/>
            </w:rPr>
            <m:t>IFFT</m:t>
          </m:r>
          <m:d>
            <m:dPr>
              <m:ctrlPr>
                <w:rPr>
                  <w:rFonts w:ascii="Cambria Math" w:hAnsi="Cambria Math"/>
                  <w:i/>
                </w:rPr>
              </m:ctrlPr>
            </m:dPr>
            <m:e>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e>
                  </m:d>
                </m:e>
                <m:sub>
                  <m:r>
                    <w:rPr>
                      <w:rFonts w:ascii="Cambria Math" w:hAnsi="Cambria Math"/>
                    </w:rPr>
                    <m:t>k</m:t>
                  </m:r>
                </m:sub>
              </m:sSub>
            </m:e>
          </m:d>
          <m:r>
            <m:rPr>
              <m:sty m:val="p"/>
            </m:rPr>
            <w:rPr>
              <w:rFonts w:ascii="Cambria Math" w:hAnsi="Cambria Math"/>
            </w:rPr>
            <w:br/>
          </m:r>
        </m:oMath>
        <m:oMath>
          <m:r>
            <m:rPr>
              <m:aln/>
            </m:rP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e>
          </m:nary>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r>
            <m:rPr>
              <m:sty m:val="p"/>
            </m:rPr>
            <w:br/>
          </m:r>
        </m:oMath>
        <m:oMath>
          <m:r>
            <m:rPr>
              <m:aln/>
            </m:rP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oMath>
      </m:oMathPara>
    </w:p>
    <w:p w14:paraId="40509121" w14:textId="1E5E95B6" w:rsidR="00FC6B0F" w:rsidRDefault="00FC6B0F" w:rsidP="00FC6B0F">
      <w:r w:rsidRPr="00DA58A1">
        <w:t xml:space="preserve">where </w:t>
      </w:r>
      <m:oMath>
        <m:r>
          <w:rPr>
            <w:rFonts w:ascii="Cambria Math" w:hAnsi="Cambria Math"/>
          </w:rPr>
          <m:t xml:space="preserve">d=0, 1, …, </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-1</m:t>
        </m:r>
      </m:oMath>
      <w:r w:rsidRPr="00DA58A1">
        <w:t xml:space="preserve">, and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[d]</m:t>
        </m:r>
      </m:oMath>
      <w:r w:rsidRPr="00DA58A1">
        <w:t xml:space="preserve"> is IFFT of </w:t>
      </w:r>
      <m:oMath>
        <m:sSub>
          <m:sSubPr>
            <m:ctrlPr>
              <w:rPr>
                <w:rFonts w:ascii="Cambria Math" w:hAnsi="Cambria Math"/>
                <w:i/>
              </w:rPr>
            </m:ctrlPr>
          </m:sSubPr>
          <m:e>
            <m:r>
              <w:rPr>
                <w:rFonts w:ascii="Cambria Math" w:hAnsi="Cambria Math"/>
              </w:rPr>
              <m:t>W</m:t>
            </m:r>
          </m:e>
          <m:sub>
            <m:r>
              <w:rPr>
                <w:rFonts w:ascii="Cambria Math" w:hAnsi="Cambria Math"/>
              </w:rPr>
              <m:t>a</m:t>
            </m:r>
          </m:sub>
        </m:sSub>
        <m:r>
          <w:rPr>
            <w:rFonts w:ascii="Cambria Math" w:hAnsi="Cambria Math"/>
          </w:rPr>
          <m:t>[k]</m:t>
        </m:r>
      </m:oMath>
      <w:r w:rsidRPr="00DA58A1">
        <w:t>.</w:t>
      </w:r>
      <w:r w:rsidR="00B64176">
        <w:t xml:space="preserve"> Because of the </w:t>
      </w:r>
      <m:oMath>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oMath>
      <w:r w:rsidR="00B64176">
        <w:t xml:space="preserve"> term, a </w:t>
      </w:r>
      <w:r w:rsidR="00B64176" w:rsidRPr="00B64176">
        <w:t xml:space="preserve">true </w:t>
      </w:r>
      <w:r w:rsidR="00B64176">
        <w:t xml:space="preserve">channel tap can </w:t>
      </w:r>
      <w:r w:rsidR="00B64176" w:rsidRPr="00B64176">
        <w:t>induce TD responses on a large number of measurement samples</w:t>
      </w:r>
      <w:r w:rsidR="00B64176">
        <w:t>, with larger responses near the true delay and attenuated for samples farther away from the true delay.</w:t>
      </w:r>
      <w:r w:rsidR="003309A2">
        <w:t xml:space="preserve"> For example, the following plot shows an example of a </w:t>
      </w:r>
      <w:r w:rsidR="0029185B">
        <w:t>true channel</w:t>
      </w:r>
      <w:r w:rsidR="003309A2">
        <w:t xml:space="preserve"> delay of </w:t>
      </w:r>
      <m:oMath>
        <m:sSub>
          <m:sSubPr>
            <m:ctrlPr>
              <w:rPr>
                <w:rFonts w:ascii="Cambria Math" w:hAnsi="Cambria Math"/>
                <w:i/>
              </w:rPr>
            </m:ctrlPr>
          </m:sSubPr>
          <m:e>
            <m:r>
              <w:rPr>
                <w:rFonts w:ascii="Cambria Math" w:hAnsi="Cambria Math"/>
              </w:rPr>
              <m:t>τ</m:t>
            </m:r>
          </m:e>
          <m:sub>
            <m:r>
              <w:rPr>
                <w:rFonts w:ascii="Cambria Math" w:hAnsi="Cambria Math"/>
              </w:rPr>
              <m:t>l</m:t>
            </m:r>
          </m:sub>
        </m:sSub>
        <m:r>
          <w:rPr>
            <w:rFonts w:ascii="Cambria Math" w:hAnsi="Cambria Math"/>
          </w:rPr>
          <m:t>=265</m:t>
        </m:r>
      </m:oMath>
      <w:r w:rsidR="003309A2">
        <w:t xml:space="preserve"> ns, </w:t>
      </w:r>
      <m:oMath>
        <m:r>
          <w:rPr>
            <w:rFonts w:ascii="Cambria Math" w:hAnsi="Cambria Math"/>
          </w:rPr>
          <m:t>N=3264</m:t>
        </m:r>
      </m:oMath>
      <w:r w:rsidR="00CB04CE">
        <w:t>,</w:t>
      </w:r>
      <w:r w:rsidR="003309A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=4096</m:t>
        </m:r>
      </m:oMath>
      <w:r w:rsidR="003309A2">
        <w:t xml:space="preserve"> (i.e., </w:t>
      </w:r>
      <m:oMath>
        <m:sSub>
          <m:sSubPr>
            <m:ctrlPr>
              <w:rPr>
                <w:rFonts w:ascii="Cambria Math" w:hAnsi="Cambria Math"/>
                <w:i/>
              </w:rPr>
            </m:ctrlPr>
          </m:sSubPr>
          <m:e>
            <m:r>
              <w:rPr>
                <w:rFonts w:ascii="Cambria Math" w:hAnsi="Cambria Math"/>
              </w:rPr>
              <m:t>d</m:t>
            </m:r>
          </m:e>
          <m:sub>
            <m:r>
              <w:rPr>
                <w:rFonts w:ascii="Cambria Math" w:hAnsi="Cambria Math"/>
              </w:rPr>
              <m:t>l</m:t>
            </m:r>
          </m:sub>
        </m:sSub>
        <m:r>
          <w:rPr>
            <w:rFonts w:ascii="Cambria Math" w:hAnsi="Cambria Math"/>
          </w:rPr>
          <m:t>=32.56</m:t>
        </m:r>
      </m:oMath>
      <w:r w:rsidR="003309A2">
        <w:t>).</w:t>
      </w:r>
    </w:p>
    <w:p w14:paraId="0B17E79F" w14:textId="047AD71B" w:rsidR="00F121DA" w:rsidRDefault="00F121DA" w:rsidP="00E14E46">
      <w:pPr>
        <w:spacing w:after="0"/>
        <w:jc w:val="center"/>
      </w:pPr>
      <w:r w:rsidRPr="00DF5192">
        <w:rPr>
          <w:noProof/>
        </w:rPr>
        <w:drawing>
          <wp:inline distT="0" distB="0" distL="0" distR="0" wp14:anchorId="759625FA" wp14:editId="771FB5C5">
            <wp:extent cx="3657600" cy="257860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6019"/>
                    <a:stretch/>
                  </pic:blipFill>
                  <pic:spPr bwMode="auto">
                    <a:xfrm>
                      <a:off x="0" y="0"/>
                      <a:ext cx="3657600" cy="2578608"/>
                    </a:xfrm>
                    <a:prstGeom prst="rect">
                      <a:avLst/>
                    </a:prstGeom>
                    <a:noFill/>
                    <a:ln>
                      <a:noFill/>
                    </a:ln>
                    <a:extLst>
                      <a:ext uri="{53640926-AAD7-44D8-BBD7-CCE9431645EC}">
                        <a14:shadowObscured xmlns:a14="http://schemas.microsoft.com/office/drawing/2010/main"/>
                      </a:ext>
                    </a:extLst>
                  </pic:spPr>
                </pic:pic>
              </a:graphicData>
            </a:graphic>
          </wp:inline>
        </w:drawing>
      </w:r>
    </w:p>
    <w:p w14:paraId="78F0EABA" w14:textId="5BF9E1C0" w:rsidR="00363A13" w:rsidRPr="0029185B" w:rsidRDefault="00363A13" w:rsidP="00363A13">
      <w:pPr>
        <w:pStyle w:val="Caption"/>
      </w:pPr>
      <w:bookmarkStart w:id="47" w:name="_Ref158978303"/>
      <w:r w:rsidRPr="0029185B">
        <w:t xml:space="preserve">Figure </w:t>
      </w:r>
      <w:r w:rsidR="00EC1A38">
        <w:fldChar w:fldCharType="begin"/>
      </w:r>
      <w:r w:rsidR="00EC1A38">
        <w:instrText xml:space="preserve"> SEQ Figure \* ARABIC </w:instrText>
      </w:r>
      <w:r w:rsidR="00EC1A38">
        <w:fldChar w:fldCharType="separate"/>
      </w:r>
      <w:r w:rsidR="004E305D">
        <w:rPr>
          <w:noProof/>
        </w:rPr>
        <w:t>1</w:t>
      </w:r>
      <w:r w:rsidR="00EC1A38">
        <w:rPr>
          <w:noProof/>
        </w:rPr>
        <w:fldChar w:fldCharType="end"/>
      </w:r>
      <w:bookmarkEnd w:id="47"/>
      <w:r w:rsidRPr="0029185B">
        <w:t xml:space="preserve"> Illustration of the </w:t>
      </w:r>
      <m:oMath>
        <m:f>
          <m:fPr>
            <m:type m:val="lin"/>
            <m:ctrlPr>
              <w:rPr>
                <w:rFonts w:ascii="Cambria Math" w:hAnsi="Cambria Math"/>
                <w:i/>
                <w:lang w:eastAsia="zh-CN"/>
              </w:rPr>
            </m:ctrlPr>
          </m:fPr>
          <m:num>
            <m:func>
              <m:funcPr>
                <m:ctrlPr>
                  <w:rPr>
                    <w:rFonts w:ascii="Cambria Math" w:hAnsi="Cambria Math"/>
                    <w:i/>
                  </w:rPr>
                </m:ctrlPr>
              </m:funcPr>
              <m:fName>
                <m:r>
                  <m:rPr>
                    <m:sty m:val="b"/>
                  </m:rPr>
                  <w:rPr>
                    <w:rFonts w:ascii="Cambria Math" w:hAnsi="Cambria Math"/>
                  </w:rPr>
                  <m:t>sinc</m:t>
                </m:r>
              </m:fName>
              <m:e>
                <m:d>
                  <m:dPr>
                    <m:ctrlPr>
                      <w:rPr>
                        <w:rFonts w:ascii="Cambria Math" w:hAnsi="Cambria Math"/>
                        <w:i/>
                      </w:rPr>
                    </m:ctrlPr>
                  </m:dPr>
                  <m:e>
                    <m:f>
                      <m:fPr>
                        <m:ctrlPr>
                          <w:rPr>
                            <w:rFonts w:ascii="Cambria Math" w:hAnsi="Cambria Math"/>
                            <w:i/>
                          </w:rPr>
                        </m:ctrlPr>
                      </m:fPr>
                      <m:num>
                        <m:r>
                          <m:rPr>
                            <m:sty m:val="bi"/>
                          </m:rPr>
                          <w:rPr>
                            <w:rFonts w:ascii="Cambria Math" w:hAnsi="Cambria Math"/>
                          </w:rPr>
                          <m:t>N</m:t>
                        </m:r>
                        <m:d>
                          <m:dPr>
                            <m:ctrlPr>
                              <w:rPr>
                                <w:rFonts w:ascii="Cambria Math" w:hAnsi="Cambria Math"/>
                                <w:i/>
                              </w:rPr>
                            </m:ctrlPr>
                          </m:dPr>
                          <m:e>
                            <m:r>
                              <m:rPr>
                                <m:sty m:val="bi"/>
                              </m:rPr>
                              <w:rPr>
                                <w:rFonts w:ascii="Cambria Math" w:hAnsi="Cambria Math"/>
                              </w:rPr>
                              <m:t>d-</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e>
                        </m:d>
                      </m:num>
                      <m:den>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den>
                    </m:f>
                  </m:e>
                </m:d>
              </m:e>
            </m:func>
          </m:num>
          <m:den>
            <m:func>
              <m:funcPr>
                <m:ctrlPr>
                  <w:rPr>
                    <w:rFonts w:ascii="Cambria Math" w:hAnsi="Cambria Math"/>
                    <w:i/>
                  </w:rPr>
                </m:ctrlPr>
              </m:funcPr>
              <m:fName>
                <m:r>
                  <m:rPr>
                    <m:sty m:val="b"/>
                  </m:rPr>
                  <w:rPr>
                    <w:rFonts w:ascii="Cambria Math" w:hAnsi="Cambria Math"/>
                  </w:rPr>
                  <m:t>sinc</m:t>
                </m:r>
              </m:fName>
              <m:e>
                <m:d>
                  <m:dPr>
                    <m:ctrlPr>
                      <w:rPr>
                        <w:rFonts w:ascii="Cambria Math" w:hAnsi="Cambria Math"/>
                        <w:i/>
                      </w:rPr>
                    </m:ctrlPr>
                  </m:dPr>
                  <m:e>
                    <m:f>
                      <m:fPr>
                        <m:ctrlPr>
                          <w:rPr>
                            <w:rFonts w:ascii="Cambria Math" w:hAnsi="Cambria Math"/>
                            <w:i/>
                          </w:rPr>
                        </m:ctrlPr>
                      </m:fPr>
                      <m:num>
                        <m:r>
                          <m:rPr>
                            <m:sty m:val="bi"/>
                          </m:rPr>
                          <w:rPr>
                            <w:rFonts w:ascii="Cambria Math" w:hAnsi="Cambria Math"/>
                          </w:rPr>
                          <m:t>d-</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num>
                      <m:den>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den>
                    </m:f>
                  </m:e>
                </m:d>
              </m:e>
            </m:func>
          </m:den>
        </m:f>
      </m:oMath>
      <w:r w:rsidRPr="0029185B">
        <w:rPr>
          <w:lang w:eastAsia="zh-CN"/>
        </w:rPr>
        <w:t xml:space="preserve"> response function</w:t>
      </w:r>
      <w:r w:rsidR="002776C6" w:rsidRPr="0029185B">
        <w:rPr>
          <w:lang w:eastAsia="zh-CN"/>
        </w:rPr>
        <w:t xml:space="preserve"> </w:t>
      </w:r>
      <w:r w:rsidR="0029185B" w:rsidRPr="0029185B">
        <w:rPr>
          <w:lang w:eastAsia="zh-CN"/>
        </w:rPr>
        <w:t xml:space="preserve">for </w:t>
      </w:r>
      <w:r w:rsidR="0029185B" w:rsidRPr="0029185B">
        <w:t xml:space="preserve">a true channel delay of </w:t>
      </w:r>
      <m:oMath>
        <m:sSub>
          <m:sSubPr>
            <m:ctrlPr>
              <w:rPr>
                <w:rFonts w:ascii="Cambria Math" w:hAnsi="Cambria Math"/>
                <w:i/>
              </w:rPr>
            </m:ctrlPr>
          </m:sSubPr>
          <m:e>
            <m:r>
              <m:rPr>
                <m:sty m:val="bi"/>
              </m:rPr>
              <w:rPr>
                <w:rFonts w:ascii="Cambria Math" w:hAnsi="Cambria Math"/>
              </w:rPr>
              <m:t>τ</m:t>
            </m:r>
          </m:e>
          <m:sub>
            <m:r>
              <m:rPr>
                <m:sty m:val="bi"/>
              </m:rPr>
              <w:rPr>
                <w:rFonts w:ascii="Cambria Math" w:hAnsi="Cambria Math"/>
              </w:rPr>
              <m:t>l</m:t>
            </m:r>
          </m:sub>
        </m:sSub>
        <m:r>
          <m:rPr>
            <m:sty m:val="bi"/>
          </m:rPr>
          <w:rPr>
            <w:rFonts w:ascii="Cambria Math" w:hAnsi="Cambria Math"/>
          </w:rPr>
          <m:t>=265</m:t>
        </m:r>
      </m:oMath>
      <w:r w:rsidR="0029185B" w:rsidRPr="0029185B">
        <w:t xml:space="preserve"> ns, </w:t>
      </w:r>
      <m:oMath>
        <m:r>
          <m:rPr>
            <m:sty m:val="bi"/>
          </m:rPr>
          <w:rPr>
            <w:rFonts w:ascii="Cambria Math" w:hAnsi="Cambria Math"/>
          </w:rPr>
          <m:t>N=3264</m:t>
        </m:r>
      </m:oMath>
      <w:r w:rsidR="00CB04CE">
        <w:t>,</w:t>
      </w:r>
      <w:r w:rsidR="0029185B" w:rsidRPr="0029185B">
        <w:t xml:space="preserve"> and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FFT</m:t>
            </m:r>
          </m:sub>
        </m:sSub>
        <m:r>
          <m:rPr>
            <m:sty m:val="bi"/>
          </m:rPr>
          <w:rPr>
            <w:rFonts w:ascii="Cambria Math" w:hAnsi="Cambria Math"/>
          </w:rPr>
          <m:t>=4096</m:t>
        </m:r>
      </m:oMath>
      <w:r w:rsidR="00E74944" w:rsidRPr="00027C00">
        <w:t xml:space="preserve"> (i.e.,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l</m:t>
            </m:r>
          </m:sub>
        </m:sSub>
        <m:r>
          <m:rPr>
            <m:sty m:val="bi"/>
          </m:rPr>
          <w:rPr>
            <w:rFonts w:ascii="Cambria Math" w:hAnsi="Cambria Math"/>
          </w:rPr>
          <m:t>=32.56</m:t>
        </m:r>
      </m:oMath>
      <w:r w:rsidR="00E74944" w:rsidRPr="00027C00">
        <w:t>)</w:t>
      </w:r>
      <w:r w:rsidR="0029185B" w:rsidRPr="0029185B">
        <w:t>.</w:t>
      </w:r>
    </w:p>
    <w:p w14:paraId="773F5B75" w14:textId="77777777" w:rsidR="00363A13" w:rsidRPr="00363A13" w:rsidRDefault="00363A13" w:rsidP="00363A13">
      <w:pPr>
        <w:rPr>
          <w:lang w:eastAsia="en-GB"/>
        </w:rPr>
      </w:pPr>
    </w:p>
    <w:p w14:paraId="56716DF1" w14:textId="0A7633D2" w:rsidR="00BF33B0" w:rsidRPr="00DA58A1" w:rsidRDefault="00BF33B0" w:rsidP="00FC6B0F">
      <w:r>
        <w:t xml:space="preserve">Note these </w:t>
      </w:r>
      <w:r w:rsidR="000B00CC">
        <w:t>time domain or frequency domain</w:t>
      </w:r>
      <w:r w:rsidR="0003332F">
        <w:t xml:space="preserve"> channel measurement</w:t>
      </w:r>
      <w:r w:rsidR="000B00CC">
        <w:t xml:space="preserve"> samples are directly observable at the receiver. Further processing on these measure</w:t>
      </w:r>
      <w:r w:rsidR="0003332F">
        <w:t>ment samples can be applied as follows.</w:t>
      </w:r>
    </w:p>
    <w:p w14:paraId="67FF123E" w14:textId="3A9C4562" w:rsidR="00FC6B0F" w:rsidRDefault="00FC6B0F" w:rsidP="00FC6B0F">
      <w:r>
        <w:t xml:space="preserve">A </w:t>
      </w:r>
      <w:r w:rsidRPr="006F6085">
        <w:rPr>
          <w:b/>
        </w:rPr>
        <w:t>truncated TD CIR</w:t>
      </w:r>
      <w:r>
        <w:t xml:space="preserve"> is obtained from the TD CIR by keeping only the first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w:t>
      </w:r>
      <w:r w:rsidR="007E4DC9">
        <w:t>samples</w:t>
      </w:r>
      <w:r>
        <w:t xml:space="preserve"> and discarding the last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w:t>
      </w:r>
      <w:r w:rsidR="007E4DC9">
        <w:t>samples</w:t>
      </w:r>
      <w:r>
        <w:t>.</w:t>
      </w:r>
    </w:p>
    <w:p w14:paraId="3F6BB10F" w14:textId="6737AF2E" w:rsidR="00FC6B0F" w:rsidRDefault="00FC6B0F" w:rsidP="00FC6B0F">
      <w:r>
        <w:t xml:space="preserve">A </w:t>
      </w:r>
      <w:r w:rsidRPr="00C10FE4">
        <w:rPr>
          <w:b/>
          <w:bCs/>
        </w:rPr>
        <w:t>TD power delay profile (TD PDP)</w:t>
      </w:r>
      <w:r>
        <w:t xml:space="preserve"> is obtained from the </w:t>
      </w:r>
      <w:r w:rsidR="00B16818">
        <w:t xml:space="preserve">(truncated) </w:t>
      </w:r>
      <w:r>
        <w:t xml:space="preserve">TD CIR by keeping only the power info </w:t>
      </w:r>
      <w:r w:rsidR="007D0B22">
        <w:t xml:space="preserve">across the antenna ports </w:t>
      </w:r>
      <w:r>
        <w:t xml:space="preserve">at each </w:t>
      </w:r>
      <w:r w:rsidR="00E908A4">
        <w:t>sampling grid points</w:t>
      </w:r>
      <w:r>
        <w:t>:</w:t>
      </w:r>
    </w:p>
    <w:p w14:paraId="217472CE" w14:textId="77777777" w:rsidR="00FC6B0F" w:rsidRDefault="000028D1" w:rsidP="00FC6B0F">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CE292B7" w14:textId="77777777" w:rsidR="00FC6B0F" w:rsidRDefault="00FC6B0F" w:rsidP="00FC6B0F">
      <w:r>
        <w:t xml:space="preserve">A </w:t>
      </w:r>
      <w:r w:rsidRPr="00C10FE4">
        <w:rPr>
          <w:b/>
          <w:bCs/>
        </w:rPr>
        <w:t>sub-sampled TD CIR</w:t>
      </w:r>
      <w:r>
        <w:rPr>
          <w:b/>
          <w:bCs/>
        </w:rPr>
        <w:t>/PDP</w:t>
      </w:r>
      <w:r>
        <w:t xml:space="preserve"> is obtained from a (truncated) TD CIR/PDP by</w:t>
      </w:r>
    </w:p>
    <w:p w14:paraId="5B235CE8" w14:textId="4F13AE32" w:rsidR="00FC6B0F" w:rsidRPr="00E215F0" w:rsidRDefault="00FC6B0F" w:rsidP="00863182">
      <w:pPr>
        <w:pStyle w:val="ListParagraph"/>
        <w:numPr>
          <w:ilvl w:val="0"/>
          <w:numId w:val="23"/>
        </w:numPr>
        <w:rPr>
          <w:lang w:val="en-US"/>
        </w:rPr>
      </w:pPr>
      <w:r>
        <w:rPr>
          <w:lang w:val="en-US"/>
        </w:rPr>
        <w:t xml:space="preserve">Keeping the </w:t>
      </w:r>
      <w:r w:rsidR="001815E7">
        <w:rPr>
          <w:lang w:val="en-US"/>
        </w:rPr>
        <w:t>va</w:t>
      </w:r>
      <w:r w:rsidR="00296E2A">
        <w:rPr>
          <w:lang w:val="en-US"/>
        </w:rPr>
        <w:t>lues at the</w:t>
      </w:r>
      <w:r>
        <w:rPr>
          <w:lang w:val="en-US"/>
        </w:rPr>
        <w:t xml:space="preserve">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F67150">
        <w:rPr>
          <w:lang w:val="en-US"/>
        </w:rPr>
        <w:t>samples</w:t>
      </w:r>
      <w:r>
        <w:rPr>
          <w:lang w:val="en-US"/>
        </w:rPr>
        <w:t xml:space="preserve"> with the </w:t>
      </w:r>
      <w:r w:rsidRPr="00397642">
        <w:rPr>
          <w:b/>
          <w:bCs/>
          <w:lang w:val="en-US"/>
        </w:rPr>
        <w:t xml:space="preserve">largest </w:t>
      </w:r>
      <m:oMath>
        <m:sSubSup>
          <m:sSubSupPr>
            <m:ctrlPr>
              <w:rPr>
                <w:rFonts w:ascii="Cambria Math" w:hAnsi="Cambria Math"/>
                <w:b/>
                <w:bCs/>
                <w:i/>
                <w:lang w:val="en-US"/>
              </w:rPr>
            </m:ctrlPr>
          </m:sSubSupPr>
          <m:e>
            <m:r>
              <m:rPr>
                <m:sty m:val="bi"/>
              </m:rPr>
              <w:rPr>
                <w:rFonts w:ascii="Cambria Math" w:hAnsi="Cambria Math"/>
                <w:lang w:val="en-US"/>
              </w:rPr>
              <m:t>N</m:t>
            </m:r>
          </m:e>
          <m:sub>
            <m:r>
              <m:rPr>
                <m:sty m:val="bi"/>
              </m:rPr>
              <w:rPr>
                <w:rFonts w:ascii="Cambria Math" w:hAnsi="Cambria Math"/>
                <w:lang w:val="en-US"/>
              </w:rPr>
              <m:t>t</m:t>
            </m:r>
          </m:sub>
          <m:sup>
            <m:r>
              <m:rPr>
                <m:sty m:val="bi"/>
              </m:rPr>
              <w:rPr>
                <w:rFonts w:ascii="Cambria Math" w:hAnsi="Cambria Math"/>
                <w:lang w:val="en-US"/>
              </w:rPr>
              <m:t>'</m:t>
            </m:r>
          </m:sup>
        </m:sSubSup>
      </m:oMath>
      <w:r w:rsidRPr="00397642">
        <w:rPr>
          <w:b/>
          <w:bCs/>
          <w:lang w:val="en-US"/>
        </w:rPr>
        <w:t xml:space="preserve"> </w:t>
      </w:r>
      <w:r w:rsidR="007D708D" w:rsidRPr="00397642">
        <w:rPr>
          <w:b/>
          <w:bCs/>
          <w:lang w:val="en-US"/>
        </w:rPr>
        <w:t>powers</w:t>
      </w:r>
    </w:p>
    <w:p w14:paraId="76B015BB" w14:textId="2106D411" w:rsidR="00FC6B0F" w:rsidRPr="00E215F0" w:rsidRDefault="00FC6B0F" w:rsidP="00863182">
      <w:pPr>
        <w:pStyle w:val="ListParagraph"/>
        <w:numPr>
          <w:ilvl w:val="0"/>
          <w:numId w:val="23"/>
        </w:numPr>
        <w:rPr>
          <w:lang w:val="en-US"/>
        </w:rPr>
      </w:pPr>
      <w:r>
        <w:rPr>
          <w:lang w:val="en-US"/>
        </w:rPr>
        <w:t xml:space="preserve">Setting the other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w:t>
      </w:r>
      <w:r w:rsidR="00813A55">
        <w:rPr>
          <w:lang w:val="en-US"/>
        </w:rPr>
        <w:t>samples</w:t>
      </w:r>
      <w:r>
        <w:rPr>
          <w:lang w:val="en-US"/>
        </w:rPr>
        <w:t xml:space="preserve"> to zeros</w:t>
      </w:r>
    </w:p>
    <w:p w14:paraId="5C3EA4E3" w14:textId="2B631DA7" w:rsidR="00FC6B0F" w:rsidRDefault="00FC6B0F" w:rsidP="00FC6B0F">
      <w:r>
        <w:t xml:space="preserve">A </w:t>
      </w:r>
      <w:r w:rsidRPr="00C10FE4">
        <w:rPr>
          <w:b/>
          <w:bCs/>
        </w:rPr>
        <w:t>time domain delay profile (TD DP)</w:t>
      </w:r>
      <w:r>
        <w:t xml:space="preserve"> is obtained from a sub-sampled TD PDP by setting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w:t>
      </w:r>
      <w:r w:rsidR="00427736">
        <w:t>samples</w:t>
      </w:r>
      <w:r>
        <w:t xml:space="preserve"> with the largest </w:t>
      </w:r>
      <w:r w:rsidR="004E0210">
        <w:t xml:space="preserve">powers </w:t>
      </w:r>
      <w:r>
        <w:t>to a specific value.</w:t>
      </w:r>
      <w:r w:rsidR="00AA6F59">
        <w:t xml:space="preserve"> The specific value </w:t>
      </w:r>
      <w:r w:rsidR="00E618F4">
        <w:t xml:space="preserve">could a constant such as 1 or </w:t>
      </w:r>
      <w:r w:rsidR="006202D6">
        <w:t xml:space="preserve">the </w:t>
      </w:r>
      <w:r w:rsidR="00091264">
        <w:t xml:space="preserve">RS </w:t>
      </w:r>
      <w:r w:rsidR="006202D6">
        <w:t>RSRP of the link:</w:t>
      </w:r>
    </w:p>
    <w:p w14:paraId="622E4A78" w14:textId="58DB3A50" w:rsidR="006202D6" w:rsidRDefault="000168FA" w:rsidP="00FC6B0F">
      <m:oMathPara>
        <m:oMath>
          <m:r>
            <m:rPr>
              <m:nor/>
            </m:rPr>
            <w:rPr>
              <w:rFonts w:ascii="Cambria Math" w:hAnsi="Cambria Math"/>
            </w:rPr>
            <w:lastRenderedPageBreak/>
            <m:t>RSRP</m:t>
          </m:r>
          <m:r>
            <w:rPr>
              <w:rFonts w:ascii="Cambria Math" w:hAnsi="Cambria Math"/>
            </w:rPr>
            <m:t>=</m:t>
          </m:r>
          <m:nary>
            <m:naryPr>
              <m:chr m:val="∑"/>
              <m:supHide m:val="1"/>
              <m:ctrlPr>
                <w:rPr>
                  <w:rFonts w:ascii="Cambria Math" w:hAnsi="Cambria Math"/>
                  <w:i/>
                </w:rPr>
              </m:ctrlPr>
            </m:naryPr>
            <m:sub>
              <m:r>
                <w:rPr>
                  <w:rFonts w:ascii="Cambria Math" w:hAnsi="Cambria Math"/>
                </w:rPr>
                <m:t>d</m:t>
              </m:r>
            </m:sub>
            <m:sup/>
            <m:e>
              <m:r>
                <w:rPr>
                  <w:rFonts w:ascii="Cambria Math" w:hAnsi="Cambria Math"/>
                </w:rPr>
                <m:t>p[d]</m:t>
              </m:r>
            </m:e>
          </m:nary>
        </m:oMath>
      </m:oMathPara>
    </w:p>
    <w:p w14:paraId="4BDB39B9" w14:textId="77777777" w:rsidR="00C40A94" w:rsidRDefault="00C40A94" w:rsidP="006F6085"/>
    <w:p w14:paraId="25E5206C" w14:textId="7A841CE5" w:rsidR="00C40A94" w:rsidRPr="00E215F0" w:rsidRDefault="001E66E7" w:rsidP="00F60309">
      <w:pPr>
        <w:pStyle w:val="Heading5"/>
      </w:pPr>
      <w:bookmarkStart w:id="48" w:name="_Ref162445324"/>
      <w:bookmarkStart w:id="49" w:name="_Toc165990980"/>
      <w:r>
        <w:t xml:space="preserve">Relationship between </w:t>
      </w:r>
      <w:r w:rsidR="00C40A94" w:rsidRPr="00E215F0">
        <w:t xml:space="preserve">Rel-17 </w:t>
      </w:r>
      <w:r w:rsidR="00C532BF" w:rsidRPr="00E215F0">
        <w:t>PRS-</w:t>
      </w:r>
      <w:r w:rsidR="00C40A94" w:rsidRPr="00E215F0">
        <w:t>RSRPP path reports</w:t>
      </w:r>
      <w:bookmarkEnd w:id="48"/>
      <w:bookmarkEnd w:id="49"/>
      <w:r>
        <w:t xml:space="preserve"> and sample-based measurements</w:t>
      </w:r>
    </w:p>
    <w:p w14:paraId="4F221207" w14:textId="15FAE7C3" w:rsidR="00453E18" w:rsidRDefault="00453E18" w:rsidP="00453E18">
      <w:r>
        <w:t xml:space="preserve">Rel-17 </w:t>
      </w:r>
      <w:r w:rsidR="00C532BF">
        <w:t>PRS-</w:t>
      </w:r>
      <w:r>
        <w:t>RSRPP path reports is defined by the following RAN4 requirement copied from TS 38.133:</w:t>
      </w:r>
    </w:p>
    <w:tbl>
      <w:tblPr>
        <w:tblW w:w="0" w:type="auto"/>
        <w:tblInd w:w="260" w:type="dxa"/>
        <w:tblCellMar>
          <w:left w:w="0" w:type="dxa"/>
          <w:right w:w="0" w:type="dxa"/>
        </w:tblCellMar>
        <w:tblLook w:val="04A0" w:firstRow="1" w:lastRow="0" w:firstColumn="1" w:lastColumn="0" w:noHBand="0" w:noVBand="1"/>
      </w:tblPr>
      <w:tblGrid>
        <w:gridCol w:w="9350"/>
      </w:tblGrid>
      <w:tr w:rsidR="00453E18" w14:paraId="096D8E79" w14:textId="77777777" w:rsidTr="0057454F">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91A678A" w14:textId="77777777" w:rsidR="00453E18" w:rsidRDefault="00453E18">
            <w:pPr>
              <w:spacing w:after="180"/>
              <w:rPr>
                <w:rFonts w:ascii="Times New Roman" w:hAnsi="Times New Roman"/>
                <w:lang w:eastAsia="en-GB"/>
              </w:rPr>
            </w:pPr>
            <w:r>
              <w:rPr>
                <w:rFonts w:ascii="Times New Roman" w:hAnsi="Times New Roman"/>
                <w:lang w:eastAsia="en-GB"/>
              </w:rPr>
              <w:t>TS 38.133</w:t>
            </w:r>
          </w:p>
          <w:p w14:paraId="35030089" w14:textId="77777777" w:rsidR="00453E18" w:rsidRDefault="00453E18">
            <w:pPr>
              <w:spacing w:after="180"/>
              <w:rPr>
                <w:rFonts w:ascii="Times New Roman" w:hAnsi="Times New Roman"/>
                <w:lang w:eastAsia="en-GB"/>
              </w:rPr>
            </w:pPr>
            <w:r>
              <w:t>10.1.38.2.1         Absolute PRS RSRPP accuracy</w:t>
            </w:r>
          </w:p>
          <w:p w14:paraId="4F3854B8" w14:textId="77777777" w:rsidR="00453E18" w:rsidRDefault="00453E18">
            <w:pPr>
              <w:spacing w:after="180"/>
              <w:rPr>
                <w:rFonts w:ascii="Times New Roman" w:hAnsi="Times New Roman"/>
              </w:rPr>
            </w:pPr>
            <w:r>
              <w:rPr>
                <w:rFonts w:ascii="Times New Roman" w:hAnsi="Times New Roman"/>
                <w:lang w:eastAsia="en-GB"/>
              </w:rPr>
              <w:t xml:space="preserve">The </w:t>
            </w:r>
            <w:r>
              <w:rPr>
                <w:rFonts w:ascii="Times New Roman" w:hAnsi="Times New Roman"/>
              </w:rPr>
              <w:t xml:space="preserve">absolute </w:t>
            </w:r>
            <w:r>
              <w:rPr>
                <w:rFonts w:ascii="Times New Roman" w:hAnsi="Times New Roman"/>
                <w:lang w:eastAsia="en-GB"/>
              </w:rPr>
              <w:t xml:space="preserve">accuracy requirements </w:t>
            </w:r>
            <w:r>
              <w:rPr>
                <w:rFonts w:ascii="Times New Roman" w:hAnsi="Times New Roman"/>
              </w:rPr>
              <w:t xml:space="preserve">for </w:t>
            </w:r>
            <w:bookmarkStart w:id="50" w:name="_Hlk158381256"/>
            <w:r>
              <w:rPr>
                <w:rFonts w:ascii="Times New Roman" w:hAnsi="Times New Roman"/>
              </w:rPr>
              <w:t xml:space="preserve">PRS-RSRPP measurement </w:t>
            </w:r>
            <w:bookmarkEnd w:id="50"/>
            <w:r>
              <w:rPr>
                <w:rFonts w:ascii="Times New Roman" w:hAnsi="Times New Roman"/>
              </w:rPr>
              <w:t xml:space="preserve">defined </w:t>
            </w:r>
            <w:r>
              <w:rPr>
                <w:rFonts w:ascii="Times New Roman" w:hAnsi="Times New Roman"/>
                <w:lang w:eastAsia="en-GB"/>
              </w:rPr>
              <w:t>in Table 10.1.38.2</w:t>
            </w:r>
            <w:r>
              <w:rPr>
                <w:rFonts w:ascii="Times New Roman" w:hAnsi="Times New Roman"/>
              </w:rPr>
              <w:t>.1</w:t>
            </w:r>
            <w:r>
              <w:rPr>
                <w:rFonts w:ascii="Times New Roman" w:hAnsi="Times New Roman"/>
                <w:lang w:eastAsia="en-GB"/>
              </w:rPr>
              <w:t>-</w:t>
            </w:r>
            <w:r>
              <w:rPr>
                <w:rFonts w:ascii="Times New Roman" w:hAnsi="Times New Roman"/>
              </w:rPr>
              <w:t xml:space="preserve">3 and </w:t>
            </w:r>
            <w:r>
              <w:rPr>
                <w:rFonts w:ascii="Times New Roman" w:hAnsi="Times New Roman"/>
                <w:lang w:eastAsia="en-GB"/>
              </w:rPr>
              <w:t>Table 10.1.38.2</w:t>
            </w:r>
            <w:r>
              <w:rPr>
                <w:rFonts w:ascii="Times New Roman" w:hAnsi="Times New Roman"/>
              </w:rPr>
              <w:t>.1</w:t>
            </w:r>
            <w:r>
              <w:rPr>
                <w:rFonts w:ascii="Times New Roman" w:hAnsi="Times New Roman"/>
                <w:lang w:eastAsia="en-GB"/>
              </w:rPr>
              <w:t>-</w:t>
            </w:r>
            <w:r>
              <w:rPr>
                <w:rFonts w:ascii="Times New Roman" w:hAnsi="Times New Roman"/>
              </w:rPr>
              <w:t xml:space="preserve">4 apply for the UE supporting </w:t>
            </w:r>
            <w:proofErr w:type="spellStart"/>
            <w:r>
              <w:rPr>
                <w:rFonts w:ascii="Times New Roman" w:hAnsi="Times New Roman"/>
                <w:i/>
                <w:iCs/>
                <w:lang w:eastAsia="en-GB"/>
              </w:rPr>
              <w:t>supportedDL</w:t>
            </w:r>
            <w:proofErr w:type="spellEnd"/>
            <w:r>
              <w:rPr>
                <w:rFonts w:ascii="Times New Roman" w:hAnsi="Times New Roman"/>
                <w:i/>
                <w:iCs/>
                <w:lang w:eastAsia="en-GB"/>
              </w:rPr>
              <w:t>-PRS-</w:t>
            </w:r>
            <w:proofErr w:type="spellStart"/>
            <w:r>
              <w:rPr>
                <w:rFonts w:ascii="Times New Roman" w:hAnsi="Times New Roman"/>
                <w:i/>
                <w:iCs/>
                <w:lang w:eastAsia="en-GB"/>
              </w:rPr>
              <w:t>ProcessingSamples</w:t>
            </w:r>
            <w:proofErr w:type="spellEnd"/>
            <w:r>
              <w:rPr>
                <w:rFonts w:ascii="Times New Roman" w:hAnsi="Times New Roman"/>
                <w:lang w:eastAsia="en-GB"/>
              </w:rPr>
              <w:t xml:space="preserve"> [34]</w:t>
            </w:r>
            <w:r>
              <w:rPr>
                <w:rFonts w:ascii="Times New Roman" w:hAnsi="Times New Roman"/>
              </w:rPr>
              <w:t xml:space="preserve">. </w:t>
            </w:r>
          </w:p>
          <w:p w14:paraId="3F170597" w14:textId="77777777" w:rsidR="00453E18" w:rsidRDefault="00453E18">
            <w:pPr>
              <w:spacing w:after="180"/>
              <w:ind w:left="1135" w:hanging="851"/>
              <w:rPr>
                <w:rFonts w:ascii="Times New Roman" w:hAnsi="Times New Roman"/>
                <w:lang w:eastAsia="en-GB"/>
              </w:rPr>
            </w:pPr>
            <w:r>
              <w:rPr>
                <w:rFonts w:ascii="Times New Roman" w:hAnsi="Times New Roman"/>
                <w:lang w:eastAsia="en-GB"/>
              </w:rPr>
              <w:t xml:space="preserve">Note: The requirements in this clause are derived based on </w:t>
            </w:r>
            <w:r>
              <w:rPr>
                <w:rFonts w:ascii="Times New Roman" w:hAnsi="Times New Roman"/>
              </w:rPr>
              <w:t>t</w:t>
            </w:r>
            <w:r>
              <w:rPr>
                <w:rFonts w:ascii="Times New Roman" w:hAnsi="Times New Roman"/>
                <w:lang w:eastAsia="en-GB"/>
              </w:rPr>
              <w:t>wo-tap channel defined in 38.101-4 Annex B.2.4</w:t>
            </w:r>
            <w:r>
              <w:rPr>
                <w:rFonts w:ascii="Times New Roman" w:hAnsi="Times New Roman"/>
              </w:rPr>
              <w:t xml:space="preserve"> (</w:t>
            </w:r>
            <w:r>
              <w:rPr>
                <w:rFonts w:ascii="Times New Roman" w:hAnsi="Times New Roman"/>
                <w:lang w:eastAsia="en-GB"/>
              </w:rPr>
              <w:t xml:space="preserve">a = 1, </w:t>
            </w:r>
            <w:proofErr w:type="spellStart"/>
            <w:r>
              <w:rPr>
                <w:rFonts w:ascii="Times New Roman" w:hAnsi="Times New Roman"/>
                <w:lang w:eastAsia="en-GB"/>
              </w:rPr>
              <w:t>τ</w:t>
            </w:r>
            <w:r>
              <w:rPr>
                <w:rFonts w:ascii="Times New Roman" w:hAnsi="Times New Roman"/>
                <w:vertAlign w:val="subscript"/>
                <w:lang w:eastAsia="en-GB"/>
              </w:rPr>
              <w:t>d</w:t>
            </w:r>
            <w:proofErr w:type="spellEnd"/>
            <w:r>
              <w:rPr>
                <w:rFonts w:ascii="Times New Roman" w:hAnsi="Times New Roman"/>
                <w:lang w:eastAsia="en-GB"/>
              </w:rPr>
              <w:t xml:space="preserve">=0.45 µs and </w:t>
            </w:r>
            <w:proofErr w:type="spellStart"/>
            <w:r>
              <w:rPr>
                <w:rFonts w:ascii="Times New Roman" w:hAnsi="Times New Roman"/>
                <w:lang w:eastAsia="en-GB"/>
              </w:rPr>
              <w:t>f</w:t>
            </w:r>
            <w:r>
              <w:rPr>
                <w:rFonts w:ascii="Times New Roman" w:hAnsi="Times New Roman"/>
                <w:vertAlign w:val="subscript"/>
                <w:lang w:eastAsia="en-GB"/>
              </w:rPr>
              <w:t>D</w:t>
            </w:r>
            <w:proofErr w:type="spellEnd"/>
            <w:r>
              <w:rPr>
                <w:rFonts w:ascii="Times New Roman" w:hAnsi="Times New Roman"/>
                <w:lang w:eastAsia="en-GB"/>
              </w:rPr>
              <w:t>=5 Hz</w:t>
            </w:r>
            <w:r>
              <w:rPr>
                <w:rFonts w:ascii="Times New Roman" w:hAnsi="Times New Roman"/>
              </w:rPr>
              <w:t>)</w:t>
            </w:r>
            <w:r>
              <w:rPr>
                <w:rFonts w:ascii="Times New Roman" w:hAnsi="Times New Roman"/>
                <w:lang w:eastAsia="en-GB"/>
              </w:rPr>
              <w:t xml:space="preserve">. </w:t>
            </w:r>
          </w:p>
          <w:p w14:paraId="713E3729" w14:textId="77777777" w:rsidR="00453E18" w:rsidRDefault="00453E18">
            <w:pPr>
              <w:spacing w:after="180"/>
              <w:ind w:left="1135" w:hanging="851"/>
              <w:rPr>
                <w:rFonts w:ascii="Times New Roman" w:hAnsi="Times New Roman"/>
              </w:rPr>
            </w:pPr>
            <w:r>
              <w:rPr>
                <w:rFonts w:ascii="Times New Roman" w:hAnsi="Times New Roman"/>
              </w:rPr>
              <w:t xml:space="preserve">Note: The </w:t>
            </w:r>
            <w:r w:rsidRPr="006F6085">
              <w:rPr>
                <w:rFonts w:ascii="Times New Roman" w:hAnsi="Times New Roman"/>
              </w:rPr>
              <w:t>requirements</w:t>
            </w:r>
            <w:r>
              <w:rPr>
                <w:rFonts w:ascii="Times New Roman" w:hAnsi="Times New Roman"/>
              </w:rPr>
              <w:t xml:space="preserve"> in this clause are derived based on </w:t>
            </w:r>
            <w:r w:rsidRPr="00C0416E">
              <w:rPr>
                <w:rFonts w:ascii="Times New Roman" w:hAnsi="Times New Roman"/>
              </w:rPr>
              <w:t>the difference between the estimated PRS-RSRPP compared to the ideal PRS-RSRPP</w:t>
            </w:r>
            <w:r>
              <w:rPr>
                <w:rFonts w:ascii="Times New Roman" w:hAnsi="Times New Roman"/>
              </w:rPr>
              <w:t xml:space="preserve"> defined as </w:t>
            </w:r>
          </w:p>
          <w:p w14:paraId="7AD720C5" w14:textId="77777777" w:rsidR="00453E18" w:rsidRPr="00E215F0" w:rsidRDefault="00754149">
            <w:pPr>
              <w:rPr>
                <w:rFonts w:ascii="Times New Roman" w:hAnsi="Times New Roman"/>
                <w:i/>
              </w:rPr>
            </w:pPr>
            <m:oMathPara>
              <m:oMath>
                <m:sSub>
                  <m:sSubPr>
                    <m:ctrlPr>
                      <w:rPr>
                        <w:rFonts w:ascii="Cambria Math" w:hAnsi="Cambria Math" w:cs="Calibri"/>
                      </w:rPr>
                    </m:ctrlPr>
                  </m:sSubPr>
                  <m:e>
                    <m:r>
                      <m:rPr>
                        <m:sty m:val="p"/>
                      </m:rPr>
                      <w:rPr>
                        <w:rFonts w:ascii="Cambria Math" w:hAnsi="Cambria Math"/>
                      </w:rPr>
                      <m:t>RSRPP</m:t>
                    </m:r>
                  </m:e>
                  <m:sub>
                    <m:r>
                      <w:rPr>
                        <w:rFonts w:ascii="Cambria Math" w:hAnsi="Cambria Math"/>
                      </w:rPr>
                      <m:t>p</m:t>
                    </m:r>
                  </m:sub>
                </m:sSub>
                <m:r>
                  <w:rPr>
                    <w:rFonts w:ascii="Cambria Math" w:hAnsi="Cambria Math"/>
                  </w:rPr>
                  <m:t>∝</m:t>
                </m:r>
                <m:sSup>
                  <m:sSupPr>
                    <m:ctrlPr>
                      <w:rPr>
                        <w:rFonts w:ascii="Cambria Math" w:hAnsi="Cambria Math" w:cs="Calibri"/>
                        <w:i/>
                      </w:rPr>
                    </m:ctrlPr>
                  </m:sSupPr>
                  <m:e>
                    <m:d>
                      <m:dPr>
                        <m:begChr m:val="|"/>
                        <m:endChr m:val="|"/>
                        <m:ctrlPr>
                          <w:rPr>
                            <w:rFonts w:ascii="Cambria Math" w:hAnsi="Cambria Math" w:cs="Calibri"/>
                            <w:i/>
                          </w:rPr>
                        </m:ctrlPr>
                      </m:dPr>
                      <m:e>
                        <m:nary>
                          <m:naryPr>
                            <m:chr m:val="∑"/>
                            <m:supHide m:val="1"/>
                            <m:ctrlPr>
                              <w:rPr>
                                <w:rFonts w:ascii="Cambria Math" w:hAnsi="Cambria Math" w:cs="Calibri"/>
                                <w:i/>
                              </w:rPr>
                            </m:ctrlPr>
                          </m:naryPr>
                          <m:sub>
                            <m:r>
                              <w:rPr>
                                <w:rFonts w:ascii="Cambria Math" w:hAnsi="Cambria Math"/>
                              </w:rPr>
                              <m:t>k</m:t>
                            </m:r>
                          </m:sub>
                          <m:sup/>
                          <m:e>
                            <m:sSub>
                              <m:sSubPr>
                                <m:ctrlPr>
                                  <w:rPr>
                                    <w:rFonts w:ascii="Cambria Math" w:hAnsi="Cambria Math" w:cs="Calibri"/>
                                    <w:i/>
                                  </w:rPr>
                                </m:ctrlPr>
                              </m:sSubPr>
                              <m:e>
                                <m:r>
                                  <w:rPr>
                                    <w:rFonts w:ascii="Cambria Math" w:hAnsi="Cambria Math"/>
                                  </w:rPr>
                                  <m:t>H</m:t>
                                </m:r>
                              </m:e>
                              <m:sub>
                                <m:r>
                                  <w:rPr>
                                    <w:rFonts w:ascii="Cambria Math" w:hAnsi="Cambria Math"/>
                                  </w:rPr>
                                  <m:t>k</m:t>
                                </m:r>
                              </m:sub>
                            </m:sSub>
                            <m:func>
                              <m:funcPr>
                                <m:ctrlPr>
                                  <w:rPr>
                                    <w:rFonts w:ascii="Cambria Math" w:hAnsi="Cambria Math" w:cs="Calibri"/>
                                    <w:i/>
                                  </w:rPr>
                                </m:ctrlPr>
                              </m:funcPr>
                              <m:fName>
                                <m:r>
                                  <m:rPr>
                                    <m:sty m:val="p"/>
                                  </m:rPr>
                                  <w:rPr>
                                    <w:rFonts w:ascii="Cambria Math" w:hAnsi="Cambria Math"/>
                                  </w:rPr>
                                  <m:t>exp</m:t>
                                </m:r>
                              </m:fName>
                              <m:e>
                                <m:d>
                                  <m:dPr>
                                    <m:ctrlPr>
                                      <w:rPr>
                                        <w:rFonts w:ascii="Cambria Math" w:hAnsi="Cambria Math" w:cs="Calibri"/>
                                        <w:i/>
                                      </w:rPr>
                                    </m:ctrlPr>
                                  </m:dPr>
                                  <m:e>
                                    <m:r>
                                      <w:rPr>
                                        <w:rFonts w:ascii="Cambria Math" w:hAnsi="Cambria Math"/>
                                      </w:rPr>
                                      <m:t>j2π</m:t>
                                    </m:r>
                                    <m:sSub>
                                      <m:sSubPr>
                                        <m:ctrlPr>
                                          <w:rPr>
                                            <w:rFonts w:ascii="Cambria Math" w:hAnsi="Cambria Math" w:cs="Calibri"/>
                                            <w:i/>
                                          </w:rPr>
                                        </m:ctrlPr>
                                      </m:sSubPr>
                                      <m:e>
                                        <m:r>
                                          <w:rPr>
                                            <w:rFonts w:ascii="Cambria Math" w:hAnsi="Cambria Math"/>
                                          </w:rPr>
                                          <m:t>D</m:t>
                                        </m:r>
                                      </m:e>
                                      <m:sub>
                                        <m:r>
                                          <w:rPr>
                                            <w:rFonts w:ascii="Cambria Math" w:hAnsi="Cambria Math"/>
                                          </w:rPr>
                                          <m:t>p</m:t>
                                        </m:r>
                                      </m:sub>
                                    </m:sSub>
                                    <m:f>
                                      <m:fPr>
                                        <m:ctrlPr>
                                          <w:rPr>
                                            <w:rFonts w:ascii="Cambria Math" w:hAnsi="Cambria Math" w:cs="Calibri"/>
                                            <w:i/>
                                          </w:rPr>
                                        </m:ctrlPr>
                                      </m:fPr>
                                      <m:num>
                                        <m:r>
                                          <w:rPr>
                                            <w:rFonts w:ascii="Cambria Math" w:hAnsi="Cambria Math"/>
                                          </w:rPr>
                                          <m:t>k</m:t>
                                        </m:r>
                                      </m:num>
                                      <m:den>
                                        <m:sSub>
                                          <m:sSubPr>
                                            <m:ctrlPr>
                                              <w:rPr>
                                                <w:rFonts w:ascii="Cambria Math" w:hAnsi="Cambria Math" w:cs="Calibri"/>
                                              </w:rPr>
                                            </m:ctrlPr>
                                          </m:sSubPr>
                                          <m:e>
                                            <m:r>
                                              <w:rPr>
                                                <w:rFonts w:ascii="Cambria Math" w:hAnsi="Cambria Math"/>
                                              </w:rPr>
                                              <m:t>N</m:t>
                                            </m:r>
                                            <m:ctrlPr>
                                              <w:rPr>
                                                <w:rFonts w:ascii="Cambria Math" w:hAnsi="Cambria Math" w:cs="Calibri"/>
                                                <w:i/>
                                              </w:rPr>
                                            </m:ctrlPr>
                                          </m:e>
                                          <m:sub>
                                            <m:r>
                                              <m:rPr>
                                                <m:sty m:val="p"/>
                                              </m:rPr>
                                              <w:rPr>
                                                <w:rFonts w:ascii="Cambria Math" w:hAnsi="Cambria Math"/>
                                              </w:rPr>
                                              <m:t>IFFT</m:t>
                                            </m:r>
                                          </m:sub>
                                        </m:sSub>
                                      </m:den>
                                    </m:f>
                                  </m:e>
                                </m:d>
                              </m:e>
                            </m:func>
                          </m:e>
                        </m:nary>
                      </m:e>
                    </m:d>
                  </m:e>
                  <m:sup>
                    <m:r>
                      <w:rPr>
                        <w:rFonts w:ascii="Cambria Math" w:hAnsi="Cambria Math"/>
                      </w:rPr>
                      <m:t>2</m:t>
                    </m:r>
                  </m:sup>
                </m:sSup>
              </m:oMath>
            </m:oMathPara>
          </w:p>
          <w:p w14:paraId="2A110F97" w14:textId="77777777" w:rsidR="00453E18" w:rsidRDefault="00453E18">
            <w:pPr>
              <w:rPr>
                <w:rFonts w:ascii="Times New Roman" w:hAnsi="Times New Roman"/>
              </w:rPr>
            </w:pPr>
            <w:r>
              <w:rPr>
                <w:rFonts w:ascii="Times New Roman" w:hAnsi="Times New Roman"/>
              </w:rPr>
              <w:t>Where:</w:t>
            </w:r>
          </w:p>
          <w:p w14:paraId="6B8FEE97" w14:textId="77777777" w:rsidR="00453E18" w:rsidRDefault="00754149">
            <w:pPr>
              <w:rPr>
                <w:rFonts w:ascii="Times New Roman" w:hAnsi="Times New Roman"/>
              </w:rPr>
            </w:pPr>
            <m:oMath>
              <m:sSub>
                <m:sSubPr>
                  <m:ctrlPr>
                    <w:rPr>
                      <w:rFonts w:ascii="Cambria Math" w:hAnsi="Cambria Math" w:cs="Calibri"/>
                      <w:i/>
                    </w:rPr>
                  </m:ctrlPr>
                </m:sSubPr>
                <m:e>
                  <m:r>
                    <w:rPr>
                      <w:rFonts w:ascii="Cambria Math" w:hAnsi="Cambria Math"/>
                    </w:rPr>
                    <m:t>H</m:t>
                  </m:r>
                </m:e>
                <m:sub>
                  <m:r>
                    <w:rPr>
                      <w:rFonts w:ascii="Cambria Math" w:hAnsi="Cambria Math"/>
                    </w:rPr>
                    <m:t>k</m:t>
                  </m:r>
                </m:sub>
              </m:sSub>
            </m:oMath>
            <w:r w:rsidR="00453E18">
              <w:rPr>
                <w:rFonts w:ascii="Times New Roman" w:hAnsi="Times New Roman"/>
              </w:rPr>
              <w:t xml:space="preserve"> is the </w:t>
            </w:r>
            <w:bookmarkStart w:id="51" w:name="_Hlk158380920"/>
            <w:r w:rsidR="00453E18">
              <w:rPr>
                <w:rFonts w:ascii="Times New Roman" w:hAnsi="Times New Roman"/>
              </w:rPr>
              <w:t>effective channel frequency response (over REs occupied by PRS) measured without receiver noise</w:t>
            </w:r>
            <w:bookmarkEnd w:id="51"/>
            <w:r w:rsidR="00453E18">
              <w:rPr>
                <w:rFonts w:ascii="Times New Roman" w:hAnsi="Times New Roman"/>
              </w:rPr>
              <w:t>.</w:t>
            </w:r>
          </w:p>
          <w:p w14:paraId="0BC115CA" w14:textId="77777777" w:rsidR="00453E18" w:rsidRDefault="00754149">
            <w:pPr>
              <w:rPr>
                <w:rFonts w:ascii="Times New Roman" w:hAnsi="Times New Roman"/>
              </w:rPr>
            </w:pPr>
            <m:oMath>
              <m:sSub>
                <m:sSubPr>
                  <m:ctrlPr>
                    <w:rPr>
                      <w:rFonts w:ascii="Cambria Math" w:hAnsi="Cambria Math" w:cs="Calibri"/>
                      <w:i/>
                    </w:rPr>
                  </m:ctrlPr>
                </m:sSubPr>
                <m:e>
                  <m:r>
                    <w:rPr>
                      <w:rFonts w:ascii="Cambria Math" w:hAnsi="Cambria Math"/>
                    </w:rPr>
                    <m:t>D</m:t>
                  </m:r>
                </m:e>
                <m:sub>
                  <m:r>
                    <w:rPr>
                      <w:rFonts w:ascii="Cambria Math" w:hAnsi="Cambria Math"/>
                    </w:rPr>
                    <m:t>p</m:t>
                  </m:r>
                </m:sub>
              </m:sSub>
            </m:oMath>
            <w:r w:rsidR="00453E18">
              <w:rPr>
                <w:rFonts w:ascii="Times New Roman" w:hAnsi="Times New Roman"/>
              </w:rPr>
              <w:t xml:space="preserve"> is the exact delay of the p-th path in the channel model.</w:t>
            </w:r>
          </w:p>
        </w:tc>
      </w:tr>
    </w:tbl>
    <w:p w14:paraId="5F86BD89" w14:textId="77777777" w:rsidR="00453E18" w:rsidRDefault="00453E18" w:rsidP="006F6085"/>
    <w:p w14:paraId="426488E9" w14:textId="1DD31CD6" w:rsidR="00C40A94" w:rsidRDefault="004D02F5" w:rsidP="006F6085">
      <w:r>
        <w:t>Following the notations introduced in the last section, th</w:t>
      </w:r>
      <w:r w:rsidR="00102BED">
        <w:t xml:space="preserve">e </w:t>
      </w:r>
      <w:r w:rsidR="00102BED" w:rsidRPr="00102BED">
        <w:t>effective channel frequency response (over REs occupied by PRS) measured without receiver noise</w:t>
      </w:r>
      <w:r w:rsidR="00102BED">
        <w:t xml:space="preserve"> is given </w:t>
      </w:r>
      <w:proofErr w:type="gramStart"/>
      <w:r w:rsidR="00102BED">
        <w:t>by</w:t>
      </w:r>
      <w:proofErr w:type="gramEnd"/>
    </w:p>
    <w:p w14:paraId="304D27CA" w14:textId="1AB4D5AC" w:rsidR="00102BED" w:rsidRDefault="00754149" w:rsidP="006F6085">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oMath>
      </m:oMathPara>
    </w:p>
    <w:p w14:paraId="02B37E63" w14:textId="08834637" w:rsidR="00453E18" w:rsidRDefault="004E7570" w:rsidP="006F6085">
      <w:r>
        <w:t>The dot above the variable is added to indicate</w:t>
      </w:r>
      <w:r w:rsidR="00D56E8F">
        <w:t xml:space="preserve"> that noise is ignored. </w:t>
      </w:r>
      <w:r w:rsidR="0001460E">
        <w:t xml:space="preserve">The </w:t>
      </w:r>
      <w:r w:rsidR="003B6960">
        <w:t>required</w:t>
      </w:r>
      <w:r w:rsidR="0001460E">
        <w:t xml:space="preserve"> quantity </w:t>
      </w:r>
      <w:r w:rsidR="00683534">
        <w:t xml:space="preserve">before taking the power is given </w:t>
      </w:r>
      <w:proofErr w:type="gramStart"/>
      <w:r w:rsidR="00683534">
        <w:t>by</w:t>
      </w:r>
      <w:proofErr w:type="gramEnd"/>
    </w:p>
    <w:p w14:paraId="4640A48C" w14:textId="244A5581" w:rsidR="00777A71" w:rsidRDefault="00754149" w:rsidP="00777A71">
      <m:oMathPara>
        <m:oMath>
          <m:nary>
            <m:naryPr>
              <m:chr m:val="∑"/>
              <m:supHide m:val="1"/>
              <m:ctrlPr>
                <w:rPr>
                  <w:rFonts w:ascii="Cambria Math" w:hAnsi="Cambria Math" w:cs="Calibri"/>
                  <w:i/>
                  <w:iCs/>
                </w:rPr>
              </m:ctrlPr>
            </m:naryPr>
            <m:sub>
              <m:r>
                <w:rPr>
                  <w:rFonts w:ascii="Cambria Math" w:hAnsi="Cambria Math"/>
                </w:rPr>
                <m:t>k</m:t>
              </m:r>
            </m:sub>
            <m:sup/>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m:rPr>
              <m:aln/>
            </m:rPr>
            <w:rPr>
              <w:rFonts w:ascii="Cambria Math" w:hAnsi="Cambria Math" w:cs="Calibri"/>
            </w:rPr>
            <m:t>=</m:t>
          </m:r>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r>
            <m:rPr>
              <m:sty m:val="p"/>
            </m:rPr>
            <w:rPr>
              <w:rFonts w:ascii="Cambria Math" w:hAnsi="Cambria Math"/>
            </w:rPr>
            <w:br/>
          </m:r>
        </m:oMath>
        <m:oMath>
          <m:r>
            <m:rPr>
              <m:aln/>
            </m:rPr>
            <w:rPr>
              <w:rFonts w:ascii="Cambria Math" w:hAnsi="Cambria Math"/>
            </w:rPr>
            <m:t>=</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nary>
                <m:naryPr>
                  <m:chr m:val="∑"/>
                  <m:limLoc m:val="undOvr"/>
                  <m:ctrlPr>
                    <w:rPr>
                      <w:rFonts w:ascii="Cambria Math" w:hAnsi="Cambria Math"/>
                      <w:i/>
                    </w:rPr>
                  </m:ctrlPr>
                </m:naryPr>
                <m:sub>
                  <m:r>
                    <w:rPr>
                      <w:rFonts w:ascii="Cambria Math" w:hAnsi="Cambria Math"/>
                    </w:rPr>
                    <m:t>k=-</m:t>
                  </m:r>
                  <m:f>
                    <m:fPr>
                      <m:ctrlPr>
                        <w:rPr>
                          <w:rFonts w:ascii="Cambria Math" w:hAnsi="Cambria Math"/>
                          <w:i/>
                        </w:rPr>
                      </m:ctrlPr>
                    </m:fPr>
                    <m:num>
                      <m:r>
                        <w:rPr>
                          <w:rFonts w:ascii="Cambria Math" w:hAnsi="Cambria Math"/>
                        </w:rPr>
                        <m:t>N</m:t>
                      </m:r>
                    </m:num>
                    <m:den>
                      <m:r>
                        <w:rPr>
                          <w:rFonts w:ascii="Cambria Math" w:hAnsi="Cambria Math"/>
                        </w:rPr>
                        <m:t>2</m:t>
                      </m:r>
                    </m:den>
                  </m:f>
                </m:sub>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nary>
          <m:r>
            <m:rPr>
              <m:sty m:val="p"/>
            </m:rPr>
            <w:br/>
          </m:r>
        </m:oMath>
        <m:oMath>
          <m:r>
            <m:rPr>
              <m:aln/>
            </m:rPr>
            <w:rPr>
              <w:rFonts w:ascii="Cambria Math" w:hAnsi="Cambria Math"/>
            </w:rPr>
            <m:t>=N</m:t>
          </m:r>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r>
            <m:rPr>
              <m:sty m:val="p"/>
            </m:rPr>
            <w:br/>
          </m:r>
        </m:oMath>
        <m:oMath>
          <m:r>
            <m:rPr>
              <m:aln/>
            </m:rP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oMath>
      </m:oMathPara>
    </w:p>
    <w:p w14:paraId="143F58BA" w14:textId="2520EF65" w:rsidR="00683534" w:rsidRDefault="00B126B9" w:rsidP="006F6085">
      <w:r>
        <w:t xml:space="preserve">and, therefore, the </w:t>
      </w:r>
      <w:r w:rsidR="00C532BF">
        <w:t xml:space="preserve">required </w:t>
      </w:r>
      <w:r w:rsidR="00C532BF" w:rsidRPr="00C532BF">
        <w:t>PRS-RSRPP measurement</w:t>
      </w:r>
      <w:r w:rsidR="00C532BF">
        <w:t xml:space="preserve"> is</w:t>
      </w:r>
      <w:r w:rsidR="006E44CB">
        <w:t xml:space="preserve"> proportional to</w:t>
      </w:r>
    </w:p>
    <w:p w14:paraId="614DA53E" w14:textId="352422EC" w:rsidR="006E44CB" w:rsidRDefault="00754149" w:rsidP="006F6085">
      <m:oMathPara>
        <m:oMath>
          <m:sSub>
            <m:sSubPr>
              <m:ctrlPr>
                <w:rPr>
                  <w:rFonts w:ascii="Cambria Math" w:hAnsi="Cambria Math" w:cs="Calibri"/>
                </w:rPr>
              </m:ctrlPr>
            </m:sSubPr>
            <m:e>
              <m:r>
                <m:rPr>
                  <m:sty m:val="p"/>
                </m:rPr>
                <w:rPr>
                  <w:rFonts w:ascii="Cambria Math" w:hAnsi="Cambria Math"/>
                </w:rPr>
                <m:t>RSRPP</m:t>
              </m:r>
            </m:e>
            <m:sub>
              <m:r>
                <w:rPr>
                  <w:rFonts w:ascii="Cambria Math" w:hAnsi="Cambria Math"/>
                </w:rPr>
                <m:t>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m:oMathPara>
    </w:p>
    <w:p w14:paraId="3114C075" w14:textId="4705A59B" w:rsidR="00453E18" w:rsidRDefault="006526DB" w:rsidP="006F6085">
      <w:r>
        <w:lastRenderedPageBreak/>
        <w:t xml:space="preserve">That is, the existing </w:t>
      </w:r>
      <w:r w:rsidRPr="00C532BF">
        <w:t>PRS-RSRPP measurement</w:t>
      </w:r>
      <w:r>
        <w:t xml:space="preserve"> is also </w:t>
      </w:r>
      <w:r w:rsidR="004F1653">
        <w:t xml:space="preserve">a sub-sample of the TD PDP samples </w:t>
      </w:r>
      <w:r w:rsidR="00AF17A0">
        <w:t xml:space="preserve">except that the sampling </w:t>
      </w:r>
      <w:r w:rsidR="006A51EF">
        <w:t xml:space="preserve">time is not restricted to </w:t>
      </w:r>
      <w:r w:rsidR="00FA0FEA">
        <w:t>the regular sampling grid</w:t>
      </w:r>
      <w:r w:rsidR="00CC7394">
        <w:t xml:space="preserve"> (</w:t>
      </w:r>
      <m:oMath>
        <m:sSub>
          <m:sSubPr>
            <m:ctrlPr>
              <w:rPr>
                <w:rFonts w:ascii="Cambria Math" w:hAnsi="Cambria Math"/>
                <w:i/>
              </w:rPr>
            </m:ctrlPr>
          </m:sSubPr>
          <m:e>
            <m:r>
              <w:rPr>
                <w:rFonts w:ascii="Cambria Math" w:hAnsi="Cambria Math"/>
              </w:rPr>
              <m:t>D</m:t>
            </m:r>
          </m:e>
          <m:sub>
            <m:r>
              <w:rPr>
                <w:rFonts w:ascii="Cambria Math" w:hAnsi="Cambria Math"/>
              </w:rPr>
              <m:t>p</m:t>
            </m:r>
          </m:sub>
        </m:sSub>
      </m:oMath>
      <w:r w:rsidR="00CC7394">
        <w:t xml:space="preserve"> is not </w:t>
      </w:r>
      <w:r w:rsidR="00567B64">
        <w:t xml:space="preserve">necessarily </w:t>
      </w:r>
      <w:r w:rsidR="00CC7394">
        <w:t>an integer).</w:t>
      </w:r>
    </w:p>
    <w:p w14:paraId="1922F076" w14:textId="26334BB0" w:rsidR="00567B64" w:rsidRDefault="00C67ADA" w:rsidP="00F17FE1">
      <w:pPr>
        <w:pStyle w:val="Observation"/>
      </w:pPr>
      <w:bookmarkStart w:id="52" w:name="_Toc158978314"/>
      <w:bookmarkStart w:id="53" w:name="_Toc161827804"/>
      <w:bookmarkStart w:id="54" w:name="_Toc174120474"/>
      <w:r>
        <w:t>E</w:t>
      </w:r>
      <w:r w:rsidR="00567B64">
        <w:t xml:space="preserve">xisting </w:t>
      </w:r>
      <w:r w:rsidR="00567B64" w:rsidRPr="00C532BF">
        <w:t>PRS-RSRPP measurement</w:t>
      </w:r>
      <w:r w:rsidR="00567B64">
        <w:t xml:space="preserve"> is also a sub-sample of the TD PDP samples except that the sampling time is not restricted to </w:t>
      </w:r>
      <w:r w:rsidR="00583EFA">
        <w:t>a</w:t>
      </w:r>
      <w:r w:rsidR="00567B64">
        <w:t xml:space="preserve"> regular sampling grid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p</m:t>
            </m:r>
          </m:sub>
        </m:sSub>
      </m:oMath>
      <w:r w:rsidR="00567B64">
        <w:t xml:space="preserve"> is not necessarily an integer).</w:t>
      </w:r>
      <w:bookmarkEnd w:id="52"/>
      <w:bookmarkEnd w:id="53"/>
      <w:bookmarkEnd w:id="54"/>
    </w:p>
    <w:p w14:paraId="3203CAB5" w14:textId="1F2D4507" w:rsidR="004347AF" w:rsidRDefault="00353B08" w:rsidP="006F6085">
      <w:r>
        <w:t>A</w:t>
      </w:r>
      <w:r w:rsidR="00A60148">
        <w:t xml:space="preserve">n example of the time domain samples of a 2-tap channel with delays at </w:t>
      </w:r>
      <m:oMath>
        <m:sSub>
          <m:sSubPr>
            <m:ctrlPr>
              <w:rPr>
                <w:rFonts w:ascii="Cambria Math" w:hAnsi="Cambria Math"/>
                <w:i/>
              </w:rPr>
            </m:ctrlPr>
          </m:sSubPr>
          <m:e>
            <m:r>
              <w:rPr>
                <w:rFonts w:ascii="Cambria Math" w:hAnsi="Cambria Math"/>
              </w:rPr>
              <m:t>τ</m:t>
            </m:r>
          </m:e>
          <m:sub>
            <m:r>
              <w:rPr>
                <w:rFonts w:ascii="Cambria Math" w:hAnsi="Cambria Math"/>
              </w:rPr>
              <m:t>0</m:t>
            </m:r>
          </m:sub>
        </m:sSub>
        <m:r>
          <w:rPr>
            <w:rFonts w:ascii="Cambria Math" w:hAnsi="Cambria Math"/>
          </w:rPr>
          <m:t>=265</m:t>
        </m:r>
      </m:oMath>
      <w:r w:rsidR="00A60148">
        <w:t xml:space="preserve"> and </w:t>
      </w:r>
      <m:oMath>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=290</m:t>
        </m:r>
      </m:oMath>
      <w:r w:rsidR="00A60148">
        <w:t xml:space="preserve"> ns is illustrated in </w:t>
      </w:r>
      <w:r w:rsidR="00A60148">
        <w:fldChar w:fldCharType="begin"/>
      </w:r>
      <w:r w:rsidR="00A60148">
        <w:instrText xml:space="preserve"> REF _Ref158382256 \h </w:instrText>
      </w:r>
      <w:r w:rsidR="00A60148">
        <w:fldChar w:fldCharType="separate"/>
      </w:r>
      <w:r w:rsidR="004E305D" w:rsidRPr="00466B6F">
        <w:t xml:space="preserve">Figure </w:t>
      </w:r>
      <w:r w:rsidR="004E305D">
        <w:rPr>
          <w:noProof/>
        </w:rPr>
        <w:t>2</w:t>
      </w:r>
      <w:r w:rsidR="00A60148">
        <w:fldChar w:fldCharType="end"/>
      </w:r>
      <w:r w:rsidR="00A60148">
        <w:t xml:space="preserve">. </w:t>
      </w:r>
      <w:r w:rsidR="00F42D80">
        <w:t xml:space="preserve">Using </w:t>
      </w:r>
      <m:oMath>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r>
          <w:rPr>
            <w:rFonts w:ascii="Cambria Math" w:hAnsi="Cambria Math"/>
          </w:rPr>
          <m:t>=4096</m:t>
        </m:r>
      </m:oMath>
      <w:r w:rsidR="00F42D80">
        <w:t xml:space="preserve">, the two delays </w:t>
      </w:r>
      <w:r w:rsidR="00254994">
        <w:t xml:space="preserve">equivalently at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=32.56</m:t>
        </m:r>
      </m:oMath>
      <w:r w:rsidR="00254994">
        <w:t xml:space="preserve"> and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=35.64</m:t>
        </m:r>
      </m:oMath>
      <w:r w:rsidR="00CC2BCF">
        <w:t xml:space="preserve"> on the x-axis of </w:t>
      </w:r>
      <w:r w:rsidR="00CC2BCF">
        <w:fldChar w:fldCharType="begin"/>
      </w:r>
      <w:r w:rsidR="00CC2BCF">
        <w:instrText xml:space="preserve"> REF _Ref158382256 \h </w:instrText>
      </w:r>
      <w:r w:rsidR="00CC2BCF">
        <w:fldChar w:fldCharType="separate"/>
      </w:r>
      <w:r w:rsidR="004E305D" w:rsidRPr="00466B6F">
        <w:t xml:space="preserve">Figure </w:t>
      </w:r>
      <w:r w:rsidR="004E305D">
        <w:rPr>
          <w:noProof/>
        </w:rPr>
        <w:t>2</w:t>
      </w:r>
      <w:r w:rsidR="00CC2BCF">
        <w:fldChar w:fldCharType="end"/>
      </w:r>
      <w:r w:rsidR="00AE653C">
        <w:t>.</w:t>
      </w:r>
      <w:r w:rsidR="00F04743">
        <w:t xml:space="preserve"> </w:t>
      </w:r>
      <w:r w:rsidR="0050220C">
        <w:t xml:space="preserve">The magnitudes of the samples on the sampling grid are shown as blue stems. </w:t>
      </w:r>
    </w:p>
    <w:p w14:paraId="1E6ED40C" w14:textId="3F63C50B" w:rsidR="00FE7EAF" w:rsidRDefault="00FE7EAF" w:rsidP="00863182">
      <w:pPr>
        <w:pStyle w:val="ListParagraph"/>
        <w:numPr>
          <w:ilvl w:val="0"/>
          <w:numId w:val="60"/>
        </w:numPr>
        <w:rPr>
          <w:rFonts w:eastAsiaTheme="minorEastAsia"/>
        </w:rPr>
      </w:pPr>
      <w:r>
        <w:rPr>
          <w:rFonts w:eastAsiaTheme="minorEastAsia"/>
          <w:lang w:val="en-US"/>
        </w:rPr>
        <w:t>The regular samples on the sampling grid as shown as circles.</w:t>
      </w:r>
    </w:p>
    <w:p w14:paraId="6DEB2850" w14:textId="7D4627C4" w:rsidR="00353B08" w:rsidRDefault="007C0745" w:rsidP="00863182">
      <w:pPr>
        <w:pStyle w:val="ListParagraph"/>
        <w:numPr>
          <w:ilvl w:val="0"/>
          <w:numId w:val="60"/>
        </w:numPr>
        <w:rPr>
          <w:rFonts w:eastAsiaTheme="minorEastAsia"/>
        </w:rPr>
      </w:pPr>
      <w:r>
        <w:rPr>
          <w:rFonts w:eastAsiaTheme="minorEastAsia"/>
        </w:rPr>
        <w:t xml:space="preserve">The RAN4 requirement is to report </w:t>
      </w:r>
      <w:r w:rsidR="00FA1412">
        <w:rPr>
          <w:rFonts w:eastAsiaTheme="minorEastAsia"/>
        </w:rPr>
        <w:t xml:space="preserve">the square of the two peak values </w:t>
      </w:r>
      <w:r w:rsidR="00315DA7">
        <w:rPr>
          <w:rFonts w:eastAsiaTheme="minorEastAsia"/>
        </w:rPr>
        <w:t>of the red dotted curve</w:t>
      </w:r>
      <w:r w:rsidR="00FB5C9A">
        <w:rPr>
          <w:rFonts w:eastAsiaTheme="minorEastAsia"/>
        </w:rPr>
        <w:t xml:space="preserve"> (marked by </w:t>
      </w:r>
      <w:r w:rsidR="00FB5C9A" w:rsidRPr="005A4960">
        <w:rPr>
          <w:rFonts w:eastAsiaTheme="minorEastAsia"/>
        </w:rPr>
        <w:t>‘</w:t>
      </w:r>
      <w:r w:rsidR="00D455A3" w:rsidRPr="005A4960">
        <w:rPr>
          <w:rFonts w:eastAsiaTheme="minorEastAsia"/>
        </w:rPr>
        <w:t>*</w:t>
      </w:r>
      <w:r w:rsidR="00FB5C9A">
        <w:rPr>
          <w:rFonts w:eastAsiaTheme="minorEastAsia"/>
        </w:rPr>
        <w:t>’)</w:t>
      </w:r>
      <w:r w:rsidR="00315DA7">
        <w:rPr>
          <w:rFonts w:eastAsiaTheme="minorEastAsia"/>
        </w:rPr>
        <w:t>.</w:t>
      </w:r>
    </w:p>
    <w:p w14:paraId="20B2662E" w14:textId="33B512D1" w:rsidR="004347AF" w:rsidRPr="004157FD" w:rsidRDefault="004347AF" w:rsidP="00863182">
      <w:pPr>
        <w:pStyle w:val="ListParagraph"/>
        <w:numPr>
          <w:ilvl w:val="0"/>
          <w:numId w:val="60"/>
        </w:numPr>
        <w:rPr>
          <w:rFonts w:eastAsiaTheme="minorEastAsia"/>
        </w:rPr>
      </w:pPr>
      <w:r>
        <w:rPr>
          <w:rFonts w:eastAsiaTheme="minorEastAsia"/>
          <w:lang w:val="en-US"/>
        </w:rPr>
        <w:t xml:space="preserve">The true channel coefficients are </w:t>
      </w:r>
      <w:r w:rsidR="00FE7EAF">
        <w:rPr>
          <w:rFonts w:eastAsiaTheme="minorEastAsia"/>
          <w:lang w:val="en-US"/>
        </w:rPr>
        <w:t>shown as</w:t>
      </w:r>
      <w:r w:rsidR="009D1EB0">
        <w:rPr>
          <w:rFonts w:eastAsiaTheme="minorEastAsia"/>
          <w:lang w:val="en-US"/>
        </w:rPr>
        <w:t xml:space="preserve"> diamonds.</w:t>
      </w:r>
    </w:p>
    <w:p w14:paraId="3B62E1C4" w14:textId="55C0F082" w:rsidR="00E27BA1" w:rsidRPr="004157FD" w:rsidRDefault="00E27BA1" w:rsidP="00863182">
      <w:pPr>
        <w:pStyle w:val="ListParagraph"/>
        <w:numPr>
          <w:ilvl w:val="1"/>
          <w:numId w:val="60"/>
        </w:numPr>
        <w:rPr>
          <w:rFonts w:eastAsiaTheme="minorEastAsia"/>
        </w:rPr>
      </w:pPr>
      <w:r w:rsidRPr="004157FD">
        <w:rPr>
          <w:rFonts w:eastAsiaTheme="minorEastAsia"/>
        </w:rPr>
        <w:t xml:space="preserve">In the left figure, the true channel coefficients are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a,0</m:t>
            </m:r>
          </m:sub>
        </m:sSub>
        <m:r>
          <w:rPr>
            <w:rFonts w:ascii="Cambria Math" w:eastAsiaTheme="minorEastAsia" w:hAnsi="Cambria Math"/>
          </w:rPr>
          <m:t>=1</m:t>
        </m:r>
      </m:oMath>
      <w:r w:rsidRPr="004157F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a,1</m:t>
            </m:r>
          </m:sub>
        </m:sSub>
        <m:r>
          <w:rPr>
            <w:rFonts w:ascii="Cambria Math" w:eastAsiaTheme="minorEastAsia" w:hAnsi="Cambria Math"/>
          </w:rPr>
          <m:t>=2</m:t>
        </m:r>
      </m:oMath>
      <w:r w:rsidRPr="004157FD">
        <w:rPr>
          <w:rFonts w:eastAsiaTheme="minorEastAsia"/>
        </w:rPr>
        <w:t>.</w:t>
      </w:r>
    </w:p>
    <w:p w14:paraId="0B3803C6" w14:textId="4552F972" w:rsidR="00E27BA1" w:rsidRPr="004157FD" w:rsidRDefault="00E27BA1" w:rsidP="00863182">
      <w:pPr>
        <w:pStyle w:val="ListParagraph"/>
        <w:numPr>
          <w:ilvl w:val="1"/>
          <w:numId w:val="60"/>
        </w:numPr>
        <w:rPr>
          <w:rFonts w:eastAsiaTheme="minorEastAsia"/>
        </w:rPr>
      </w:pPr>
      <w:r w:rsidRPr="006A6AF3">
        <w:rPr>
          <w:rFonts w:eastAsiaTheme="minorEastAsia"/>
        </w:rPr>
        <w:t xml:space="preserve">In the right figure, the true channel coefficients are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a,0</m:t>
            </m:r>
          </m:sub>
        </m:sSub>
        <m:r>
          <w:rPr>
            <w:rFonts w:ascii="Cambria Math" w:eastAsiaTheme="minorEastAsia" w:hAnsi="Cambria Math"/>
          </w:rPr>
          <m:t>=1</m:t>
        </m:r>
      </m:oMath>
      <w:r w:rsidRPr="004157FD">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a,1</m:t>
            </m:r>
          </m:sub>
        </m:sSub>
        <m:r>
          <w:rPr>
            <w:rFonts w:ascii="Cambria Math" w:eastAsiaTheme="minorEastAsia" w:hAnsi="Cambria Math"/>
          </w:rPr>
          <m:t>=-2</m:t>
        </m:r>
      </m:oMath>
      <w:r w:rsidRPr="004157FD">
        <w:rPr>
          <w:rFonts w:eastAsiaTheme="minorEastAsia"/>
        </w:rPr>
        <w:t>.</w:t>
      </w:r>
    </w:p>
    <w:p w14:paraId="55751ACA" w14:textId="77777777" w:rsidR="002162FC" w:rsidRDefault="002162FC" w:rsidP="006F6085"/>
    <w:p w14:paraId="21E2364D" w14:textId="19C9525A" w:rsidR="00567B64" w:rsidRPr="00CD59F9" w:rsidRDefault="001B260F" w:rsidP="004157FD">
      <w:pPr>
        <w:spacing w:after="0"/>
        <w:ind w:left="-360" w:right="-288"/>
        <w:jc w:val="center"/>
      </w:pPr>
      <w:r w:rsidRPr="001B260F">
        <w:t xml:space="preserve"> </w:t>
      </w:r>
      <w:r w:rsidRPr="001B260F">
        <w:rPr>
          <w:noProof/>
        </w:rPr>
        <w:drawing>
          <wp:inline distT="0" distB="0" distL="0" distR="0" wp14:anchorId="28A841C4" wp14:editId="6B022048">
            <wp:extent cx="3291840" cy="2606040"/>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3283" t="5977" r="7766"/>
                    <a:stretch/>
                  </pic:blipFill>
                  <pic:spPr bwMode="auto">
                    <a:xfrm>
                      <a:off x="0" y="0"/>
                      <a:ext cx="3291840" cy="2606040"/>
                    </a:xfrm>
                    <a:prstGeom prst="rect">
                      <a:avLst/>
                    </a:prstGeom>
                    <a:noFill/>
                    <a:ln>
                      <a:noFill/>
                    </a:ln>
                    <a:extLst>
                      <a:ext uri="{53640926-AAD7-44D8-BBD7-CCE9431645EC}">
                        <a14:shadowObscured xmlns:a14="http://schemas.microsoft.com/office/drawing/2010/main"/>
                      </a:ext>
                    </a:extLst>
                  </pic:spPr>
                </pic:pic>
              </a:graphicData>
            </a:graphic>
          </wp:inline>
        </w:drawing>
      </w:r>
      <w:r w:rsidRPr="001B260F">
        <w:t xml:space="preserve"> </w:t>
      </w:r>
      <w:r w:rsidRPr="001B260F">
        <w:rPr>
          <w:noProof/>
        </w:rPr>
        <w:drawing>
          <wp:inline distT="0" distB="0" distL="0" distR="0" wp14:anchorId="1B731836" wp14:editId="1FF03D96">
            <wp:extent cx="3291840" cy="2578608"/>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283" t="6574" r="7319"/>
                    <a:stretch/>
                  </pic:blipFill>
                  <pic:spPr bwMode="auto">
                    <a:xfrm>
                      <a:off x="0" y="0"/>
                      <a:ext cx="3291840" cy="2578608"/>
                    </a:xfrm>
                    <a:prstGeom prst="rect">
                      <a:avLst/>
                    </a:prstGeom>
                    <a:noFill/>
                    <a:ln>
                      <a:noFill/>
                    </a:ln>
                    <a:extLst>
                      <a:ext uri="{53640926-AAD7-44D8-BBD7-CCE9431645EC}">
                        <a14:shadowObscured xmlns:a14="http://schemas.microsoft.com/office/drawing/2010/main"/>
                      </a:ext>
                    </a:extLst>
                  </pic:spPr>
                </pic:pic>
              </a:graphicData>
            </a:graphic>
          </wp:inline>
        </w:drawing>
      </w:r>
      <w:r w:rsidR="009C6F0A" w:rsidRPr="009C6F0A">
        <w:t xml:space="preserve"> </w:t>
      </w:r>
    </w:p>
    <w:p w14:paraId="73AA29D7" w14:textId="2FD88286" w:rsidR="00B84A84" w:rsidRPr="00CD59F9" w:rsidRDefault="00B84A84" w:rsidP="004157FD">
      <w:pPr>
        <w:spacing w:after="0"/>
        <w:ind w:left="-270" w:right="-288"/>
        <w:jc w:val="center"/>
      </w:pPr>
      <w:r>
        <w:t xml:space="preserve">(a) </w:t>
      </w:r>
      <w:r w:rsidRPr="00466B6F">
        <w:t xml:space="preserve">true channel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Pr="00E27BA1">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Pr="004157FD">
        <w:tab/>
      </w:r>
      <w:r w:rsidRPr="004157FD">
        <w:tab/>
      </w:r>
      <w:r w:rsidRPr="004157FD">
        <w:tab/>
      </w:r>
      <w:r>
        <w:tab/>
        <w:t xml:space="preserve">(b) </w:t>
      </w:r>
      <w:r w:rsidRPr="00466B6F">
        <w:t xml:space="preserve">true channel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Pr="00E27BA1">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p>
    <w:p w14:paraId="06806D86" w14:textId="2258F8D2" w:rsidR="0028731E" w:rsidRPr="00466B6F" w:rsidRDefault="00E469C6" w:rsidP="0028731E">
      <w:pPr>
        <w:pStyle w:val="Caption"/>
      </w:pPr>
      <w:bookmarkStart w:id="55" w:name="_Ref158382256"/>
      <w:r w:rsidRPr="00466B6F">
        <w:t xml:space="preserve">Figure </w:t>
      </w:r>
      <w:r w:rsidR="00EC1A38">
        <w:fldChar w:fldCharType="begin"/>
      </w:r>
      <w:r w:rsidR="00EC1A38">
        <w:instrText xml:space="preserve"> SEQ Figure \* ARABIC </w:instrText>
      </w:r>
      <w:r w:rsidR="00EC1A38">
        <w:fldChar w:fldCharType="separate"/>
      </w:r>
      <w:r w:rsidR="004E305D">
        <w:rPr>
          <w:noProof/>
        </w:rPr>
        <w:t>2</w:t>
      </w:r>
      <w:r w:rsidR="00EC1A38">
        <w:rPr>
          <w:noProof/>
        </w:rPr>
        <w:fldChar w:fldCharType="end"/>
      </w:r>
      <w:bookmarkEnd w:id="55"/>
      <w:r w:rsidR="0028731E" w:rsidRPr="00466B6F">
        <w:t xml:space="preserve"> </w:t>
      </w:r>
      <w:r w:rsidR="00BE1AD9" w:rsidRPr="00466B6F">
        <w:t>E</w:t>
      </w:r>
      <w:r w:rsidR="00515A54" w:rsidRPr="00466B6F">
        <w:t xml:space="preserve">xample </w:t>
      </w:r>
      <w:r w:rsidR="00BE1AD9" w:rsidRPr="00466B6F">
        <w:t>m</w:t>
      </w:r>
      <w:r w:rsidR="00877CDF" w:rsidRPr="00466B6F">
        <w:t xml:space="preserve">agnitudes </w:t>
      </w:r>
      <w:r w:rsidR="00F0616F" w:rsidRPr="00466B6F">
        <w:t>of time domain samples</w:t>
      </w:r>
      <w:r w:rsidR="00382929" w:rsidRPr="00466B6F">
        <w:t xml:space="preserve"> of a 2-tap channel with delays at 265 and 290 ns. </w:t>
      </w:r>
    </w:p>
    <w:p w14:paraId="65A26BB3" w14:textId="7E2BB8FC" w:rsidR="00B84419" w:rsidRDefault="002B502E" w:rsidP="006F6085">
      <w:r>
        <w:t>Note further that</w:t>
      </w:r>
      <w:r w:rsidR="00532913">
        <w:t>, even if the UE estimate</w:t>
      </w:r>
      <w:r w:rsidR="00A0402B">
        <w:t>s</w:t>
      </w:r>
      <w:r w:rsidR="00532913">
        <w:t xml:space="preserve"> the true channel tap delays perfectly, the </w:t>
      </w:r>
      <w:r w:rsidR="00532913" w:rsidRPr="00C532BF">
        <w:t>PRS-RSRPP</w:t>
      </w:r>
      <w:r w:rsidR="00532913">
        <w:t xml:space="preserve"> target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w:r w:rsidR="00C46C7C" w:rsidRPr="00E215F0">
        <w:t xml:space="preserve"> is in general not the same as the </w:t>
      </w:r>
      <w:r w:rsidR="00EE0F9E" w:rsidRPr="00E215F0">
        <w:t xml:space="preserve">power of the </w:t>
      </w:r>
      <w:r w:rsidR="00C46C7C" w:rsidRPr="00E215F0">
        <w:t>true channel tap coefficient</w:t>
      </w:r>
      <w:r w:rsidR="000A1C9E" w:rsidRPr="00E215F0">
        <w:t xml:space="preserve"> because the </w:t>
      </w:r>
      <w:r w:rsidR="0055159C" w:rsidRPr="00E215F0">
        <w:t xml:space="preserve">different true channel taps </w:t>
      </w:r>
      <w:r w:rsidR="003F6C7E" w:rsidRPr="00E215F0">
        <w:t>c</w:t>
      </w:r>
      <w:r w:rsidR="0055159C" w:rsidRPr="00E215F0">
        <w:t xml:space="preserve">an interact with each other through the </w:t>
      </w:r>
      <w:r w:rsidR="004753D4" w:rsidRPr="00E215F0">
        <w:t>aforementioned</w:t>
      </w:r>
      <w:r w:rsidR="0055159C" w:rsidRPr="00E215F0">
        <w:t xml:space="preserve"> </w:t>
      </w:r>
      <m:oMath>
        <m:f>
          <m:fPr>
            <m:type m:val="lin"/>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oMath>
      <w:r w:rsidR="0055159C" w:rsidRPr="00E215F0">
        <w:t xml:space="preserve"> </w:t>
      </w:r>
      <w:r w:rsidR="003F6C7E" w:rsidRPr="00E215F0">
        <w:t>function</w:t>
      </w:r>
      <w:r w:rsidR="0055159C" w:rsidRPr="00E215F0">
        <w:t>:</w:t>
      </w:r>
    </w:p>
    <w:p w14:paraId="23CFA4D5" w14:textId="17B63701" w:rsidR="00AA4A94" w:rsidRDefault="00754149" w:rsidP="006F6085">
      <m:oMathPara>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l=0</m:t>
                      </m:r>
                    </m:sub>
                    <m:sup>
                      <m:r>
                        <w:rPr>
                          <w:rFonts w:ascii="Cambria Math" w:hAnsi="Cambria Math"/>
                        </w:rPr>
                        <m:t>L-1</m:t>
                      </m:r>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e>
              </m:d>
            </m:e>
            <m:sup>
              <m:r>
                <w:rPr>
                  <w:rFonts w:ascii="Cambria Math" w:hAnsi="Cambria Math"/>
                </w:rPr>
                <m:t>2</m:t>
              </m:r>
            </m:sup>
          </m:sSup>
          <m:r>
            <m:rPr>
              <m:sty m:val="p"/>
            </m:rPr>
            <w:br/>
          </m:r>
        </m:oMath>
        <m:oMath>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a,p</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l≠p</m:t>
                      </m:r>
                    </m:sub>
                    <m:sup/>
                    <m:e>
                      <m:sSub>
                        <m:sSubPr>
                          <m:ctrlPr>
                            <w:rPr>
                              <w:rFonts w:ascii="Cambria Math" w:hAnsi="Cambria Math"/>
                              <w:i/>
                            </w:rPr>
                          </m:ctrlPr>
                        </m:sSubPr>
                        <m:e>
                          <m:r>
                            <w:rPr>
                              <w:rFonts w:ascii="Cambria Math" w:hAnsi="Cambria Math"/>
                            </w:rPr>
                            <m:t>c</m:t>
                          </m:r>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e>
              </m:d>
            </m:e>
            <m:sup>
              <m:r>
                <w:rPr>
                  <w:rFonts w:ascii="Cambria Math" w:hAnsi="Cambria Math"/>
                </w:rPr>
                <m:t>2</m:t>
              </m:r>
            </m:sup>
          </m:sSup>
          <m:r>
            <m:rPr>
              <m:sty m:val="p"/>
            </m:rPr>
            <w:br/>
          </m:r>
        </m:oMath>
        <m:oMath>
          <m:r>
            <m:rPr>
              <m:aln/>
            </m:rP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a,p</m:t>
                      </m:r>
                    </m:sub>
                  </m:sSub>
                </m:e>
              </m:d>
            </m:e>
            <m:sup>
              <m:r>
                <w:rPr>
                  <w:rFonts w:ascii="Cambria Math" w:hAnsi="Cambria Math"/>
                </w:rPr>
                <m:t>2</m:t>
              </m:r>
            </m:sup>
          </m:sSup>
        </m:oMath>
      </m:oMathPara>
    </w:p>
    <w:p w14:paraId="69847254" w14:textId="78ED9687" w:rsidR="00567B64" w:rsidRDefault="00625426" w:rsidP="006F6085">
      <w:r>
        <w:lastRenderedPageBreak/>
        <w:t xml:space="preserve">In the example shown </w:t>
      </w:r>
      <w:r w:rsidR="00394C3E">
        <w:t xml:space="preserve">on the </w:t>
      </w:r>
      <w:proofErr w:type="spellStart"/>
      <w:r w:rsidR="00394C3E">
        <w:t>left</w:t>
      </w:r>
      <w:r w:rsidR="00B337BA">
        <w:fldChar w:fldCharType="begin"/>
      </w:r>
      <w:r w:rsidR="00B337BA">
        <w:instrText xml:space="preserve"> REF _Ref158382256 \h </w:instrText>
      </w:r>
      <w:r w:rsidR="00B337BA">
        <w:fldChar w:fldCharType="separate"/>
      </w:r>
      <w:r w:rsidR="004E305D" w:rsidRPr="00466B6F">
        <w:t>Figure</w:t>
      </w:r>
      <w:proofErr w:type="spellEnd"/>
      <w:r w:rsidR="004E305D" w:rsidRPr="00466B6F">
        <w:t xml:space="preserve"> </w:t>
      </w:r>
      <w:r w:rsidR="004E305D">
        <w:rPr>
          <w:noProof/>
        </w:rPr>
        <w:t>2</w:t>
      </w:r>
      <w:r w:rsidR="00B337BA">
        <w:fldChar w:fldCharType="end"/>
      </w:r>
      <w:r w:rsidR="00B337BA">
        <w:fldChar w:fldCharType="begin"/>
      </w:r>
      <w:r w:rsidR="00B337BA">
        <w:instrText xml:space="preserve"> REF _Ref158382256 \h </w:instrText>
      </w:r>
      <w:r w:rsidR="00B337BA">
        <w:fldChar w:fldCharType="separate"/>
      </w:r>
      <w:r w:rsidR="004E305D" w:rsidRPr="00466B6F">
        <w:t xml:space="preserve">Figure </w:t>
      </w:r>
      <w:r w:rsidR="004E305D">
        <w:rPr>
          <w:noProof/>
        </w:rPr>
        <w:t>2</w:t>
      </w:r>
      <w:r w:rsidR="00B337BA">
        <w:fldChar w:fldCharType="end"/>
      </w:r>
      <w:r w:rsidR="00B337BA">
        <w:t xml:space="preserve">, the two true channel tap coefficients are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00B337BA">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00B337BA">
        <w:t>.</w:t>
      </w:r>
      <w:r w:rsidR="002D3D13">
        <w:t xml:space="preserve"> It can be clearly observed in the figure that the RAN4 </w:t>
      </w:r>
      <w:r w:rsidR="002D3D13" w:rsidRPr="00C532BF">
        <w:t>PRS-RSRPP</w:t>
      </w:r>
      <w:r w:rsidR="002D3D13">
        <w:t xml:space="preserve"> target</w:t>
      </w:r>
      <w:r w:rsidR="00D54E53">
        <w:t xml:space="preserve">s are not the same as </w:t>
      </w:r>
      <w:r w:rsidR="00D5597D">
        <w:t>the true channel coefficients</w:t>
      </w:r>
      <w:r w:rsidR="00D54E53">
        <w:t>.</w:t>
      </w:r>
      <w:r w:rsidR="002B2B96">
        <w:t xml:space="preserve"> More importantly, </w:t>
      </w:r>
      <w:r w:rsidR="00D7486C">
        <w:t xml:space="preserve">the </w:t>
      </w:r>
      <w:r w:rsidR="00AF3274">
        <w:t xml:space="preserve">ratio of the RSRPP reports shall </w:t>
      </w:r>
      <w:proofErr w:type="gramStart"/>
      <w:r w:rsidR="00AF3274">
        <w:t>be</w:t>
      </w:r>
      <w:proofErr w:type="gramEnd"/>
      <w:r w:rsidR="00AF3274">
        <w:t xml:space="preserve"> </w:t>
      </w:r>
    </w:p>
    <w:p w14:paraId="2FA57CAC" w14:textId="02C36A7E" w:rsidR="00DC70F7" w:rsidRPr="00CD59F9" w:rsidRDefault="00754149" w:rsidP="006F6085">
      <m:oMathPara>
        <m:oMath>
          <m:f>
            <m:fPr>
              <m:ctrlPr>
                <w:rPr>
                  <w:rFonts w:ascii="Cambria Math" w:hAnsi="Cambria Math"/>
                  <w:i/>
                </w:rPr>
              </m:ctrlPr>
            </m:fPr>
            <m:num>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1</m:t>
                  </m:r>
                </m:sub>
              </m:sSub>
            </m:num>
            <m:den>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1.6937</m:t>
              </m:r>
            </m:e>
            <m:sup>
              <m:r>
                <w:rPr>
                  <w:rFonts w:ascii="Cambria Math" w:hAnsi="Cambria Math"/>
                </w:rPr>
                <m:t>2</m:t>
              </m:r>
            </m:sup>
          </m:sSup>
        </m:oMath>
      </m:oMathPara>
    </w:p>
    <w:p w14:paraId="4E13B58C" w14:textId="1DD911C8" w:rsidR="00DC70F7" w:rsidRPr="00E215F0" w:rsidRDefault="00DC70F7" w:rsidP="006F6085">
      <w:r w:rsidRPr="00CD59F9">
        <w:t xml:space="preserve">according to the RAN4 requirement. This is different </w:t>
      </w:r>
      <w:r w:rsidR="00772971" w:rsidRPr="00CD59F9">
        <w:t xml:space="preserve">from </w:t>
      </w:r>
      <w:r w:rsidRPr="00CD59F9">
        <w:t>the ratio</w:t>
      </w:r>
      <w:r w:rsidRPr="00E215F0">
        <w:t xml:space="preserve"> of the true channel tap </w:t>
      </w:r>
      <w:proofErr w:type="gramStart"/>
      <w:r w:rsidRPr="00E215F0">
        <w:t>powers</w:t>
      </w:r>
      <w:proofErr w:type="gramEnd"/>
    </w:p>
    <w:p w14:paraId="19290A11" w14:textId="321DF31C" w:rsidR="005C4FF3" w:rsidRDefault="00000016" w:rsidP="006F6085">
      <m:oMathPara>
        <m:oMath>
          <m:r>
            <m:rPr>
              <m:sty m:val="p"/>
            </m:rPr>
            <w:rPr>
              <w:rFonts w:ascii="Cambria Math" w:hAnsi="Cambria Math"/>
            </w:rPr>
            <m:t xml:space="preserve"> </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a,1</m:t>
                          </m:r>
                        </m:sub>
                      </m:sSub>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a,0</m:t>
                          </m:r>
                        </m:sub>
                      </m:sSub>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m:t>
              </m:r>
            </m:sup>
          </m:sSup>
        </m:oMath>
      </m:oMathPara>
    </w:p>
    <w:p w14:paraId="01E56B8E" w14:textId="281AF4EA" w:rsidR="00F92C44" w:rsidRDefault="00D5597D" w:rsidP="00F92C44">
      <w:r>
        <w:t>Similarly</w:t>
      </w:r>
      <w:r w:rsidR="00F92C44">
        <w:t xml:space="preserve">, for the example shown on the right, the two true channel tap coefficients are </w:t>
      </w:r>
      <m:oMath>
        <m:sSub>
          <m:sSubPr>
            <m:ctrlPr>
              <w:rPr>
                <w:rFonts w:ascii="Cambria Math" w:hAnsi="Cambria Math"/>
                <w:i/>
              </w:rPr>
            </m:ctrlPr>
          </m:sSubPr>
          <m:e>
            <m:r>
              <w:rPr>
                <w:rFonts w:ascii="Cambria Math" w:hAnsi="Cambria Math"/>
              </w:rPr>
              <m:t>c</m:t>
            </m:r>
          </m:e>
          <m:sub>
            <m:r>
              <w:rPr>
                <w:rFonts w:ascii="Cambria Math" w:hAnsi="Cambria Math"/>
              </w:rPr>
              <m:t>a,0</m:t>
            </m:r>
          </m:sub>
        </m:sSub>
        <m:r>
          <w:rPr>
            <w:rFonts w:ascii="Cambria Math" w:hAnsi="Cambria Math"/>
          </w:rPr>
          <m:t>=1</m:t>
        </m:r>
      </m:oMath>
      <w:r w:rsidR="00F92C44">
        <w:t xml:space="preserve"> and </w:t>
      </w:r>
      <m:oMath>
        <m:sSub>
          <m:sSubPr>
            <m:ctrlPr>
              <w:rPr>
                <w:rFonts w:ascii="Cambria Math" w:hAnsi="Cambria Math"/>
                <w:i/>
              </w:rPr>
            </m:ctrlPr>
          </m:sSubPr>
          <m:e>
            <m:r>
              <w:rPr>
                <w:rFonts w:ascii="Cambria Math" w:hAnsi="Cambria Math"/>
              </w:rPr>
              <m:t>c</m:t>
            </m:r>
          </m:e>
          <m:sub>
            <m:r>
              <w:rPr>
                <w:rFonts w:ascii="Cambria Math" w:hAnsi="Cambria Math"/>
              </w:rPr>
              <m:t>a,1</m:t>
            </m:r>
          </m:sub>
        </m:sSub>
        <m:r>
          <w:rPr>
            <w:rFonts w:ascii="Cambria Math" w:hAnsi="Cambria Math"/>
          </w:rPr>
          <m:t>=-2</m:t>
        </m:r>
      </m:oMath>
      <w:r w:rsidR="00F92C44">
        <w:t xml:space="preserve">. It can be clearly observed in the figure that the RAN4 </w:t>
      </w:r>
      <w:r w:rsidR="00F92C44" w:rsidRPr="00C532BF">
        <w:t>PRS-RSRPP</w:t>
      </w:r>
      <w:r w:rsidR="00F92C44">
        <w:t xml:space="preserve"> targets are not the same as the true channel coefficients. More importantly, the ratio of the RSRPP reports shall </w:t>
      </w:r>
      <w:proofErr w:type="gramStart"/>
      <w:r w:rsidR="00F92C44">
        <w:t>be</w:t>
      </w:r>
      <w:proofErr w:type="gramEnd"/>
      <w:r w:rsidR="00F92C44">
        <w:t xml:space="preserve"> </w:t>
      </w:r>
    </w:p>
    <w:p w14:paraId="3AED7D37" w14:textId="309E8544" w:rsidR="00822E36" w:rsidRDefault="00754149" w:rsidP="006F6085">
      <m:oMathPara>
        <m:oMath>
          <m:f>
            <m:fPr>
              <m:ctrlPr>
                <w:rPr>
                  <w:rFonts w:ascii="Cambria Math" w:hAnsi="Cambria Math"/>
                  <w:i/>
                </w:rPr>
              </m:ctrlPr>
            </m:fPr>
            <m:num>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1</m:t>
                  </m:r>
                </m:sub>
              </m:sSub>
            </m:num>
            <m:den>
              <m:r>
                <m:rPr>
                  <m:nor/>
                </m:rPr>
                <w:rPr>
                  <w:rFonts w:ascii="Cambria Math" w:hAnsi="Cambria Math"/>
                </w:rPr>
                <m:t>RSRP</m:t>
              </m:r>
              <m:sSub>
                <m:sSubPr>
                  <m:ctrlPr>
                    <w:rPr>
                      <w:rFonts w:ascii="Cambria Math" w:hAnsi="Cambria Math"/>
                      <w:i/>
                    </w:rPr>
                  </m:ctrlPr>
                </m:sSubPr>
                <m:e>
                  <m:r>
                    <m:rPr>
                      <m:nor/>
                    </m:rPr>
                    <w:rPr>
                      <w:rFonts w:ascii="Cambria Math" w:hAnsi="Cambria Math"/>
                    </w:rPr>
                    <m:t>P</m:t>
                  </m:r>
                </m:e>
                <m:sub>
                  <m:r>
                    <m:rPr>
                      <m:nor/>
                    </m:rPr>
                    <w:rPr>
                      <w:rFonts w:ascii="Cambria Math" w:hAnsi="Cambria Math"/>
                    </w:rPr>
                    <m:t>0</m:t>
                  </m:r>
                </m:sub>
              </m:sSub>
            </m:den>
          </m:f>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d>
                </m:e>
                <m:sup>
                  <m:r>
                    <w:rPr>
                      <w:rFonts w:ascii="Cambria Math" w:hAnsi="Cambria Math"/>
                    </w:rPr>
                    <m:t>2</m:t>
                  </m:r>
                </m:sup>
              </m:sSup>
            </m:den>
          </m:f>
          <m:r>
            <w:rPr>
              <w:rFonts w:ascii="Cambria Math" w:hAnsi="Cambria Math"/>
            </w:rPr>
            <m:t>=</m:t>
          </m:r>
          <m:sSup>
            <m:sSupPr>
              <m:ctrlPr>
                <w:rPr>
                  <w:rFonts w:ascii="Cambria Math" w:hAnsi="Cambria Math"/>
                  <w:i/>
                </w:rPr>
              </m:ctrlPr>
            </m:sSupPr>
            <m:e>
              <m:r>
                <w:rPr>
                  <w:rFonts w:ascii="Cambria Math" w:hAnsi="Cambria Math"/>
                </w:rPr>
                <m:t>2.5177</m:t>
              </m:r>
            </m:e>
            <m:sup>
              <m:r>
                <w:rPr>
                  <w:rFonts w:ascii="Cambria Math" w:hAnsi="Cambria Math"/>
                </w:rPr>
                <m:t>2</m:t>
              </m:r>
            </m:sup>
          </m:sSup>
        </m:oMath>
      </m:oMathPara>
    </w:p>
    <w:p w14:paraId="2644716E" w14:textId="01616654" w:rsidR="00822E36" w:rsidRDefault="00822E36" w:rsidP="00F17FE1">
      <w:pPr>
        <w:pStyle w:val="Observation"/>
      </w:pPr>
      <w:bookmarkStart w:id="56" w:name="_Toc158978315"/>
      <w:bookmarkStart w:id="57" w:name="_Toc161827805"/>
      <w:bookmarkStart w:id="58" w:name="_Toc174120475"/>
      <w:r>
        <w:t xml:space="preserve">Existing </w:t>
      </w:r>
      <w:r w:rsidRPr="00C532BF">
        <w:t xml:space="preserve">PRS-RSRPP </w:t>
      </w:r>
      <w:r w:rsidR="008B4F2D" w:rsidRPr="00C532BF">
        <w:t>measurement</w:t>
      </w:r>
      <w:r w:rsidR="008B4F2D">
        <w:t xml:space="preserve"> target </w:t>
      </w:r>
      <w:r>
        <w:t xml:space="preserve">is </w:t>
      </w:r>
      <w:r w:rsidR="00DD7ABC">
        <w:t xml:space="preserve">in general not the same as </w:t>
      </w:r>
      <w:r w:rsidR="001440EA">
        <w:t xml:space="preserve">the </w:t>
      </w:r>
      <w:r w:rsidR="00A0402B" w:rsidRPr="00E215F0">
        <w:t xml:space="preserve">true channel tap </w:t>
      </w:r>
      <w:r w:rsidR="00792F76" w:rsidRPr="00E215F0">
        <w:t>power</w:t>
      </w:r>
      <w:r w:rsidR="007C00F2" w:rsidRPr="00E215F0">
        <w:t>s</w:t>
      </w:r>
      <w:r w:rsidR="00A0402B" w:rsidRPr="00E215F0">
        <w:t xml:space="preserve">, even if </w:t>
      </w:r>
      <w:r w:rsidR="00A0402B">
        <w:t>the UE estimates the true channel tap delays perfectly</w:t>
      </w:r>
      <w:r w:rsidR="00356B47">
        <w:t xml:space="preserve">, especially when the true channel taps are </w:t>
      </w:r>
      <w:r w:rsidR="00D04CE4">
        <w:t>close to each other.</w:t>
      </w:r>
      <w:bookmarkEnd w:id="56"/>
      <w:bookmarkEnd w:id="57"/>
      <w:bookmarkEnd w:id="58"/>
    </w:p>
    <w:p w14:paraId="4D7EEA4D" w14:textId="27CC6CEF" w:rsidR="00AA4A94" w:rsidRDefault="007F0DC9" w:rsidP="006F6085">
      <w:r>
        <w:t xml:space="preserve">The </w:t>
      </w:r>
      <w:r w:rsidRPr="00C532BF">
        <w:t>PRS-RSRPP</w:t>
      </w:r>
      <w:r>
        <w:t xml:space="preserve"> target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p</m:t>
                        </m:r>
                      </m:sub>
                    </m:sSub>
                  </m:e>
                </m:d>
              </m:e>
            </m:d>
          </m:e>
          <m:sup>
            <m:r>
              <w:rPr>
                <w:rFonts w:ascii="Cambria Math" w:hAnsi="Cambria Math"/>
              </w:rPr>
              <m:t>2</m:t>
            </m:r>
          </m:sup>
        </m:sSup>
      </m:oMath>
      <w:r w:rsidRPr="00E215F0">
        <w:t xml:space="preserve"> </w:t>
      </w:r>
      <w:r w:rsidR="002D51B2" w:rsidRPr="00E215F0">
        <w:t xml:space="preserve">can be close to </w:t>
      </w:r>
      <w:r w:rsidRPr="00E215F0">
        <w:t>the power of the true channel tap coefficient</w:t>
      </w:r>
      <w:r w:rsidR="002D51B2" w:rsidRPr="00E215F0">
        <w:t xml:space="preserve"> when the </w:t>
      </w:r>
      <w:r w:rsidR="000308C1" w:rsidRPr="00E215F0">
        <w:t xml:space="preserve">true channel taps are far apart </w:t>
      </w:r>
      <w:r w:rsidR="00B01536" w:rsidRPr="00E215F0">
        <w:t xml:space="preserve">such as the one </w:t>
      </w:r>
      <w:r w:rsidR="004222AA" w:rsidRPr="00E215F0">
        <w:t xml:space="preserve">shown in </w:t>
      </w:r>
      <w:r w:rsidR="00F6705F" w:rsidRPr="00E215F0">
        <w:fldChar w:fldCharType="begin"/>
      </w:r>
      <w:r w:rsidR="00F6705F" w:rsidRPr="00CD59F9">
        <w:instrText xml:space="preserve"> REF _Ref158384306 \h </w:instrText>
      </w:r>
      <w:r w:rsidR="00F6705F" w:rsidRPr="00E215F0">
        <w:fldChar w:fldCharType="separate"/>
      </w:r>
      <w:r w:rsidR="004E305D">
        <w:t xml:space="preserve">Figure </w:t>
      </w:r>
      <w:r w:rsidR="004E305D">
        <w:rPr>
          <w:noProof/>
        </w:rPr>
        <w:t>3</w:t>
      </w:r>
      <w:r w:rsidR="00F6705F" w:rsidRPr="00E215F0">
        <w:fldChar w:fldCharType="end"/>
      </w:r>
      <w:r w:rsidR="00F6705F" w:rsidRPr="00E215F0">
        <w:t xml:space="preserve"> with true channel tap delays </w:t>
      </w:r>
      <w:r w:rsidR="00F6705F">
        <w:t>at 215 and 34</w:t>
      </w:r>
      <w:r w:rsidR="007F4FE7">
        <w:t>8</w:t>
      </w:r>
      <w:r w:rsidR="00F6705F">
        <w:t xml:space="preserve"> ns</w:t>
      </w:r>
      <w:r w:rsidR="004222AA" w:rsidRPr="00E215F0">
        <w:t>.</w:t>
      </w:r>
    </w:p>
    <w:p w14:paraId="2A82E8E9" w14:textId="339F3A87" w:rsidR="0016375F" w:rsidRDefault="002B3623" w:rsidP="004157FD">
      <w:pPr>
        <w:keepNext/>
        <w:spacing w:after="0"/>
        <w:jc w:val="center"/>
      </w:pPr>
      <w:r w:rsidRPr="002B3623">
        <w:t xml:space="preserve"> </w:t>
      </w:r>
      <w:r w:rsidR="00334B86" w:rsidRPr="00334B86">
        <w:rPr>
          <w:noProof/>
        </w:rPr>
        <w:drawing>
          <wp:inline distT="0" distB="0" distL="0" distR="0" wp14:anchorId="38999821" wp14:editId="1BE2D5AC">
            <wp:extent cx="3657600" cy="256827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377"/>
                    <a:stretch/>
                  </pic:blipFill>
                  <pic:spPr bwMode="auto">
                    <a:xfrm>
                      <a:off x="0" y="0"/>
                      <a:ext cx="3657600" cy="2568271"/>
                    </a:xfrm>
                    <a:prstGeom prst="rect">
                      <a:avLst/>
                    </a:prstGeom>
                    <a:noFill/>
                    <a:ln>
                      <a:noFill/>
                    </a:ln>
                    <a:extLst>
                      <a:ext uri="{53640926-AAD7-44D8-BBD7-CCE9431645EC}">
                        <a14:shadowObscured xmlns:a14="http://schemas.microsoft.com/office/drawing/2010/main"/>
                      </a:ext>
                    </a:extLst>
                  </pic:spPr>
                </pic:pic>
              </a:graphicData>
            </a:graphic>
          </wp:inline>
        </w:drawing>
      </w:r>
    </w:p>
    <w:p w14:paraId="009B6E1A" w14:textId="5AAB37AA" w:rsidR="0016375F" w:rsidRDefault="009E0E9A" w:rsidP="00863FE5">
      <w:pPr>
        <w:pStyle w:val="Caption"/>
      </w:pPr>
      <w:bookmarkStart w:id="59" w:name="_Ref158384306"/>
      <w:r>
        <w:t xml:space="preserve">Figure </w:t>
      </w:r>
      <w:r w:rsidR="00EC1A38">
        <w:fldChar w:fldCharType="begin"/>
      </w:r>
      <w:r w:rsidR="00EC1A38">
        <w:instrText xml:space="preserve"> SEQ Figure \* ARABIC </w:instrText>
      </w:r>
      <w:r w:rsidR="00EC1A38">
        <w:fldChar w:fldCharType="separate"/>
      </w:r>
      <w:r w:rsidR="004E305D">
        <w:rPr>
          <w:noProof/>
        </w:rPr>
        <w:t>3</w:t>
      </w:r>
      <w:r w:rsidR="00EC1A38">
        <w:fldChar w:fldCharType="end"/>
      </w:r>
      <w:bookmarkEnd w:id="59"/>
      <w:r>
        <w:t xml:space="preserve"> Example magnitudes of time domain samples of a 2-tap channel with delays at 2</w:t>
      </w:r>
      <w:r w:rsidR="00F850A5">
        <w:t>1</w:t>
      </w:r>
      <w:r>
        <w:t xml:space="preserve">5 and </w:t>
      </w:r>
      <w:r w:rsidR="00F850A5">
        <w:t>34</w:t>
      </w:r>
      <w:r w:rsidR="007F4FE7">
        <w:t>8</w:t>
      </w:r>
      <w:r>
        <w:t xml:space="preserve"> ns. </w:t>
      </w:r>
      <w:r w:rsidR="005C2A34">
        <w:t xml:space="preserve">The two true channel tap coefficients </w:t>
      </w:r>
      <w:r w:rsidR="00466B6F" w:rsidRPr="00466B6F">
        <w:t xml:space="preserve">are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a,0</m:t>
            </m:r>
          </m:sub>
        </m:sSub>
        <m:r>
          <m:rPr>
            <m:sty m:val="bi"/>
          </m:rPr>
          <w:rPr>
            <w:rFonts w:ascii="Cambria Math" w:hAnsi="Cambria Math"/>
          </w:rPr>
          <m:t>=1</m:t>
        </m:r>
      </m:oMath>
      <w:r w:rsidR="00466B6F" w:rsidRPr="00466B6F">
        <w:t xml:space="preserve"> and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a,1</m:t>
            </m:r>
          </m:sub>
        </m:sSub>
        <m:r>
          <m:rPr>
            <m:sty m:val="bi"/>
          </m:rPr>
          <w:rPr>
            <w:rFonts w:ascii="Cambria Math" w:hAnsi="Cambria Math"/>
          </w:rPr>
          <m:t>=2</m:t>
        </m:r>
      </m:oMath>
      <w:r w:rsidR="005C2A34">
        <w:t>.</w:t>
      </w:r>
    </w:p>
    <w:p w14:paraId="088D344F" w14:textId="77777777" w:rsidR="00F4507F" w:rsidRDefault="00F4507F" w:rsidP="00F4507F">
      <w:pPr>
        <w:pStyle w:val="Heading4"/>
        <w:rPr>
          <w:lang w:val="en-US"/>
        </w:rPr>
      </w:pPr>
      <w:bookmarkStart w:id="60" w:name="_Toc174120421"/>
      <w:r>
        <w:rPr>
          <w:lang w:val="en-US"/>
        </w:rPr>
        <w:t>Timing window placement for sample-based measurement</w:t>
      </w:r>
      <w:bookmarkEnd w:id="60"/>
    </w:p>
    <w:p w14:paraId="2C1C71C6" w14:textId="77777777" w:rsidR="00F4507F" w:rsidRDefault="00F4507F" w:rsidP="00F4507F">
      <w:r>
        <w:t xml:space="preserve">For selecting the </w:t>
      </w:r>
      <w:proofErr w:type="spellStart"/>
      <w:r w:rsidRPr="00E04766">
        <w:t>N</w:t>
      </w:r>
      <w:r w:rsidRPr="001B4A11">
        <w:rPr>
          <w:vertAlign w:val="subscript"/>
        </w:rPr>
        <w:t>t</w:t>
      </w:r>
      <w:proofErr w:type="spellEnd"/>
      <w:r w:rsidRPr="00E04766">
        <w:t>'</w:t>
      </w:r>
      <w:r w:rsidRPr="00E04766">
        <w:rPr>
          <w:rFonts w:hint="eastAsia"/>
        </w:rPr>
        <w:t xml:space="preserve"> </w:t>
      </w:r>
      <w:r>
        <w:t xml:space="preserve">strongest </w:t>
      </w:r>
      <w:r w:rsidRPr="00E04766">
        <w:rPr>
          <w:rFonts w:hint="eastAsia"/>
        </w:rPr>
        <w:t>samples</w:t>
      </w:r>
      <w:r>
        <w:t xml:space="preserve"> for measurement report, one issue to resolve is the start/end points of the timing window. The sample selection can proceed only after the boundary of the timing window is clear.</w:t>
      </w:r>
    </w:p>
    <w:p w14:paraId="5A457FD0" w14:textId="77777777" w:rsidR="00F4507F" w:rsidRDefault="00F4507F" w:rsidP="00F4507F">
      <w:r>
        <w:t>The boundary of the timing window can be defined by two parameters:</w:t>
      </w:r>
    </w:p>
    <w:p w14:paraId="374521F5" w14:textId="77777777" w:rsidR="00F4507F" w:rsidRPr="00110953" w:rsidRDefault="00F4507F" w:rsidP="00F4507F">
      <w:pPr>
        <w:pStyle w:val="ListParagraph"/>
        <w:numPr>
          <w:ilvl w:val="0"/>
          <w:numId w:val="103"/>
        </w:numPr>
      </w:pPr>
      <w:r>
        <w:rPr>
          <w:lang w:val="en-US"/>
        </w:rPr>
        <w:t>Starting point of the timing window</w:t>
      </w:r>
    </w:p>
    <w:p w14:paraId="72349436" w14:textId="77777777" w:rsidR="00F4507F" w:rsidRPr="00110953" w:rsidRDefault="00F4507F" w:rsidP="00F4507F">
      <w:pPr>
        <w:pStyle w:val="ListParagraph"/>
        <w:numPr>
          <w:ilvl w:val="0"/>
          <w:numId w:val="103"/>
        </w:numPr>
      </w:pPr>
      <w:r>
        <w:rPr>
          <w:lang w:val="en-US"/>
        </w:rPr>
        <w:t xml:space="preserve">The number of samples </w:t>
      </w:r>
      <w:proofErr w:type="spellStart"/>
      <w:r w:rsidRPr="00E04766">
        <w:t>N</w:t>
      </w:r>
      <w:r w:rsidRPr="001B4A11">
        <w:rPr>
          <w:vertAlign w:val="subscript"/>
        </w:rPr>
        <w:t>t</w:t>
      </w:r>
      <w:proofErr w:type="spellEnd"/>
      <w:r>
        <w:rPr>
          <w:lang w:val="en-US"/>
        </w:rPr>
        <w:t xml:space="preserve"> in the timing window. </w:t>
      </w:r>
    </w:p>
    <w:p w14:paraId="6626BE25" w14:textId="748D4894" w:rsidR="00F4507F" w:rsidRDefault="00F4507F" w:rsidP="00F4507F">
      <w:pPr>
        <w:pStyle w:val="ListParagraph"/>
        <w:numPr>
          <w:ilvl w:val="1"/>
          <w:numId w:val="103"/>
        </w:numPr>
      </w:pPr>
      <w:r>
        <w:rPr>
          <w:lang w:val="en-US"/>
        </w:rPr>
        <w:t xml:space="preserve">Combining </w:t>
      </w:r>
      <w:proofErr w:type="spellStart"/>
      <w:r w:rsidRPr="00E04766">
        <w:t>N</w:t>
      </w:r>
      <w:r w:rsidRPr="001B4A11">
        <w:rPr>
          <w:vertAlign w:val="subscript"/>
        </w:rPr>
        <w:t>t</w:t>
      </w:r>
      <w:proofErr w:type="spellEnd"/>
      <w:r>
        <w:rPr>
          <w:lang w:val="en-US"/>
        </w:rPr>
        <w:t xml:space="preserve"> with the timing granularity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k</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m:t>
            </m:r>
          </m:sub>
        </m:sSub>
      </m:oMath>
      <w:r>
        <w:rPr>
          <w:lang w:val="en-US"/>
        </w:rPr>
        <w:t xml:space="preserve"> gives the duration of the timing window</w:t>
      </w:r>
      <w:r w:rsidR="003C4F64">
        <w:rPr>
          <w:lang w:val="en-US"/>
        </w:rPr>
        <w:t xml:space="preserve">: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k</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Pr>
          <w:lang w:val="en-US"/>
        </w:rPr>
        <w:t>.</w:t>
      </w:r>
    </w:p>
    <w:p w14:paraId="416641ED" w14:textId="77777777" w:rsidR="00F4507F" w:rsidRDefault="00F4507F" w:rsidP="00F4507F">
      <w:r>
        <w:t>Regarding the starting point of the timing window, several options can be considered:</w:t>
      </w:r>
    </w:p>
    <w:p w14:paraId="0AFBF073" w14:textId="77777777" w:rsidR="00F4507F" w:rsidRPr="00110953" w:rsidRDefault="00F4507F" w:rsidP="00F4507F">
      <w:pPr>
        <w:pStyle w:val="ListParagraph"/>
        <w:numPr>
          <w:ilvl w:val="0"/>
          <w:numId w:val="104"/>
        </w:numPr>
      </w:pPr>
      <w:r>
        <w:rPr>
          <w:lang w:val="en-US"/>
        </w:rPr>
        <w:lastRenderedPageBreak/>
        <w:t xml:space="preserve">Starting time = reference time for timing measurement, e.g., </w:t>
      </w:r>
      <w:r w:rsidRPr="00AF136D">
        <w:rPr>
          <w:lang w:val="en-GB"/>
        </w:rPr>
        <w:t>UL RTOA reference time T</w:t>
      </w:r>
      <w:r w:rsidRPr="00AF136D">
        <w:rPr>
          <w:vertAlign w:val="subscript"/>
          <w:lang w:val="en-GB"/>
        </w:rPr>
        <w:t>0</w:t>
      </w:r>
      <w:r w:rsidRPr="00AF136D">
        <w:rPr>
          <w:lang w:val="en-GB"/>
        </w:rPr>
        <w:t>+t</w:t>
      </w:r>
      <w:r w:rsidRPr="00AF136D">
        <w:rPr>
          <w:vertAlign w:val="subscript"/>
          <w:lang w:val="en-GB"/>
        </w:rPr>
        <w:t>SRS</w:t>
      </w:r>
      <w:r>
        <w:rPr>
          <w:lang w:val="en-US"/>
        </w:rPr>
        <w:t xml:space="preserve"> for Case 3b.</w:t>
      </w:r>
    </w:p>
    <w:p w14:paraId="7E442CF6" w14:textId="77777777" w:rsidR="00F4507F" w:rsidRDefault="00F4507F" w:rsidP="00F4507F">
      <w:pPr>
        <w:pStyle w:val="ListParagraph"/>
        <w:numPr>
          <w:ilvl w:val="0"/>
          <w:numId w:val="104"/>
        </w:numPr>
      </w:pPr>
      <w:r>
        <w:rPr>
          <w:lang w:val="en-US"/>
        </w:rPr>
        <w:t xml:space="preserve">Starting time = </w:t>
      </w:r>
      <w:r>
        <w:t>timing of the first detected path.</w:t>
      </w:r>
    </w:p>
    <w:p w14:paraId="2F38C5FA" w14:textId="0F6C1FF6" w:rsidR="00F4507F" w:rsidRDefault="00F4507F" w:rsidP="00F4507F">
      <w:r>
        <w:t>Option (a) has the advantage that the reference time is clearly defined and no new signaling is needed to indicate the starting time of the timing window. A disadvantage is that the reference time may be quite far from the desired channel samples to report, thus increasing the number of bits needed to report the timing measurement.</w:t>
      </w:r>
    </w:p>
    <w:p w14:paraId="300FD4D9" w14:textId="77777777" w:rsidR="00F4507F" w:rsidRDefault="00F4507F" w:rsidP="00F4507F">
      <w:r>
        <w:t xml:space="preserve">Option (b) ensures that the starting time of the timing window is aligned with, or close to, the desired channel samples to report. The disadvantage is that a dedicated field is needed to signal the timing of the first detected path. On the other hand, this dedicated field is analogous to the existing IEs: </w:t>
      </w:r>
      <w:r w:rsidRPr="00C96D6C">
        <w:rPr>
          <w:snapToGrid w:val="0"/>
        </w:rPr>
        <w:t>nr-RSTD-r16</w:t>
      </w:r>
      <w:r>
        <w:t xml:space="preserve"> for DL-TDOA, </w:t>
      </w:r>
      <w:r w:rsidRPr="00C96D6C">
        <w:rPr>
          <w:snapToGrid w:val="0"/>
        </w:rPr>
        <w:t>nr-UE</w:t>
      </w:r>
      <w:r w:rsidRPr="00C96D6C">
        <w:t>-RxTxTimeDiff-r16</w:t>
      </w:r>
      <w:r>
        <w:t xml:space="preserve"> for multi-RTT. Hence, the standardization effort is low for this field.</w:t>
      </w:r>
    </w:p>
    <w:p w14:paraId="6A65582E" w14:textId="77777777" w:rsidR="00F4507F" w:rsidRDefault="00F4507F" w:rsidP="00F17FE1">
      <w:pPr>
        <w:pStyle w:val="Proposal"/>
      </w:pPr>
      <w:bookmarkStart w:id="61" w:name="_Toc174120529"/>
      <w:r>
        <w:t>Define the starting time of the timing window as the timing of the first detected path.</w:t>
      </w:r>
      <w:bookmarkEnd w:id="61"/>
    </w:p>
    <w:p w14:paraId="3546AC93" w14:textId="7B470C86" w:rsidR="00F4507F" w:rsidRDefault="00F4507F" w:rsidP="00F4507F">
      <w:proofErr w:type="gramStart"/>
      <w:r>
        <w:t>Similar to</w:t>
      </w:r>
      <w:proofErr w:type="gramEnd"/>
      <w:r>
        <w:t xml:space="preserve"> the existing fields for indicating the first detected path, </w:t>
      </w:r>
      <w:r w:rsidR="00B578D5">
        <w:t xml:space="preserve">the </w:t>
      </w:r>
      <w:r>
        <w:t xml:space="preserve">granularity factor </w:t>
      </w:r>
      <m:oMath>
        <m:r>
          <w:rPr>
            <w:rFonts w:ascii="Cambria Math" w:hAnsi="Cambria Math"/>
          </w:rPr>
          <m:t>k</m:t>
        </m:r>
      </m:oMath>
      <w:r>
        <w:t xml:space="preserve"> can be used for indicating the starting time of the window, i.e., timing granularity is </w:t>
      </w:r>
      <m:oMath>
        <m:sSup>
          <m:sSupPr>
            <m:ctrlPr>
              <w:rPr>
                <w:rFonts w:ascii="Cambria Math" w:hAnsi="Cambria Math"/>
                <w:i/>
              </w:rPr>
            </m:ctrlPr>
          </m:sSupPr>
          <m:e>
            <m:r>
              <w:rPr>
                <w:rFonts w:ascii="Cambria Math" w:hAnsi="Cambria Math"/>
              </w:rPr>
              <m:t>2</m:t>
            </m:r>
          </m:e>
          <m:sup>
            <m:r>
              <w:rPr>
                <w:rFonts w:ascii="Cambria Math" w:hAnsi="Cambria Math"/>
              </w:rPr>
              <m:t>k</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w:t>
      </w:r>
      <w:proofErr w:type="gramStart"/>
      <w:r>
        <w:t>Similar to</w:t>
      </w:r>
      <w:proofErr w:type="gramEnd"/>
      <w:r>
        <w:t xml:space="preserve"> legacy </w:t>
      </w:r>
      <w:r w:rsidR="00B578D5">
        <w:t>measurement request</w:t>
      </w:r>
      <w:r>
        <w:t>,</w:t>
      </w:r>
      <w:r w:rsidR="00B578D5">
        <w:t xml:space="preserve"> the granularity factor </w:t>
      </w:r>
      <m:oMath>
        <m:r>
          <w:rPr>
            <w:rFonts w:ascii="Cambria Math" w:hAnsi="Cambria Math"/>
          </w:rPr>
          <m:t>k</m:t>
        </m:r>
      </m:oMath>
      <w:r w:rsidR="00B578D5">
        <w:t xml:space="preserve"> is provided by LMF to UE/gNB and it is applicable to the first detected path as well as additional samples/paths. </w:t>
      </w:r>
    </w:p>
    <w:p w14:paraId="73574975" w14:textId="349BF054" w:rsidR="00F4507F" w:rsidRDefault="00F4507F" w:rsidP="00F17FE1">
      <w:pPr>
        <w:pStyle w:val="Proposal"/>
      </w:pPr>
      <w:bookmarkStart w:id="62" w:name="_Toc174120530"/>
      <w:r>
        <w:t>The timing granularity for indicating the starting time of the timing window is</w:t>
      </w:r>
      <w:r w:rsidR="00654813">
        <w:t xml:space="preserve"> 2</w:t>
      </w:r>
      <w:r w:rsidR="00654813" w:rsidRPr="00654813">
        <w:rPr>
          <w:vertAlign w:val="superscript"/>
        </w:rPr>
        <w:t>k</w:t>
      </w:r>
      <w:r w:rsidR="00654813">
        <w:sym w:font="Symbol" w:char="F0B4"/>
      </w:r>
      <w:r w:rsidR="00654813">
        <w:t>T</w:t>
      </w:r>
      <w:r w:rsidR="00654813" w:rsidRPr="00654813">
        <w:rPr>
          <w:vertAlign w:val="subscript"/>
        </w:rPr>
        <w:t>c</w:t>
      </w:r>
      <w:r>
        <w:t>.</w:t>
      </w:r>
      <w:bookmarkEnd w:id="62"/>
    </w:p>
    <w:p w14:paraId="48A1B8C0" w14:textId="6EDD9805" w:rsidR="00F4507F" w:rsidRDefault="003C4F64" w:rsidP="006F6085">
      <w:r>
        <w:t xml:space="preserve">Regarding the number of samples </w:t>
      </w:r>
      <w:proofErr w:type="spellStart"/>
      <w:r w:rsidRPr="00E04766">
        <w:t>N</w:t>
      </w:r>
      <w:r w:rsidRPr="001B4A11">
        <w:rPr>
          <w:vertAlign w:val="subscript"/>
        </w:rPr>
        <w:t>t</w:t>
      </w:r>
      <w:proofErr w:type="spellEnd"/>
      <w:r>
        <w:t xml:space="preserve"> in the timing window (i.e., </w:t>
      </w:r>
      <w:r w:rsidR="00836756">
        <w:t xml:space="preserve">the duration of the timing window), </w:t>
      </w:r>
      <w:r w:rsidR="00F43556">
        <w:t xml:space="preserve">parameter </w:t>
      </w:r>
      <w:proofErr w:type="spellStart"/>
      <w:r w:rsidR="00F43556" w:rsidRPr="0002562A">
        <w:t>N</w:t>
      </w:r>
      <w:r w:rsidR="00F43556" w:rsidRPr="001B4A11">
        <w:rPr>
          <w:vertAlign w:val="subscript"/>
        </w:rPr>
        <w:t>t</w:t>
      </w:r>
      <w:proofErr w:type="spellEnd"/>
      <w:r w:rsidR="00F43556">
        <w:t xml:space="preserve"> should be chosen by LMF and signaled to </w:t>
      </w:r>
      <w:proofErr w:type="spellStart"/>
      <w:r w:rsidR="00F43556">
        <w:t>gNB</w:t>
      </w:r>
      <w:proofErr w:type="spellEnd"/>
      <w:r w:rsidR="000F4FE1">
        <w:t xml:space="preserve">, </w:t>
      </w:r>
      <w:proofErr w:type="gramStart"/>
      <w:r w:rsidR="000F4FE1">
        <w:t>similar to</w:t>
      </w:r>
      <w:proofErr w:type="gramEnd"/>
      <w:r w:rsidR="000F4FE1">
        <w:t xml:space="preserve"> parameters </w:t>
      </w:r>
      <w:proofErr w:type="spellStart"/>
      <w:r w:rsidR="000F4FE1" w:rsidRPr="0002562A">
        <w:t>N</w:t>
      </w:r>
      <w:r w:rsidR="000F4FE1" w:rsidRPr="001B4A11">
        <w:rPr>
          <w:vertAlign w:val="subscript"/>
        </w:rPr>
        <w:t>t</w:t>
      </w:r>
      <w:proofErr w:type="spellEnd"/>
      <w:r w:rsidR="000F4FE1" w:rsidRPr="0002562A">
        <w:t>' and k</w:t>
      </w:r>
      <w:r w:rsidR="000F4FE1">
        <w:t xml:space="preserve">. See section </w:t>
      </w:r>
      <w:r w:rsidR="000F4FE1">
        <w:fldChar w:fldCharType="begin"/>
      </w:r>
      <w:r w:rsidR="000F4FE1">
        <w:instrText xml:space="preserve"> REF _Ref172559077 \r \h </w:instrText>
      </w:r>
      <w:r w:rsidR="000F4FE1">
        <w:fldChar w:fldCharType="separate"/>
      </w:r>
      <w:r w:rsidR="004E305D">
        <w:t>2.2.1.4</w:t>
      </w:r>
      <w:r w:rsidR="000F4FE1">
        <w:fldChar w:fldCharType="end"/>
      </w:r>
      <w:r w:rsidR="000F4FE1">
        <w:t xml:space="preserve"> for detailed discussion.</w:t>
      </w:r>
    </w:p>
    <w:p w14:paraId="7798EDEF" w14:textId="58D7E663" w:rsidR="0002562A" w:rsidRPr="00E215F0" w:rsidRDefault="0002562A" w:rsidP="0002562A">
      <w:pPr>
        <w:pStyle w:val="Heading4"/>
      </w:pPr>
      <w:bookmarkStart w:id="63" w:name="_Toc174135438"/>
      <w:bookmarkStart w:id="64" w:name="_Ref173880906"/>
      <w:bookmarkStart w:id="65" w:name="_Toc174120422"/>
      <w:bookmarkEnd w:id="63"/>
      <w:r>
        <w:t xml:space="preserve">Rule for </w:t>
      </w:r>
      <w:r w:rsidRPr="0002562A">
        <w:rPr>
          <w:rFonts w:hint="eastAsia"/>
          <w:lang w:val="en-US"/>
        </w:rPr>
        <w:t xml:space="preserve">selecting </w:t>
      </w:r>
      <w:proofErr w:type="spellStart"/>
      <w:r w:rsidRPr="0002562A">
        <w:rPr>
          <w:lang w:val="en-US"/>
        </w:rPr>
        <w:t>N</w:t>
      </w:r>
      <w:r w:rsidRPr="00F60309">
        <w:rPr>
          <w:vertAlign w:val="subscript"/>
          <w:lang w:val="en-US"/>
        </w:rPr>
        <w:t>t</w:t>
      </w:r>
      <w:proofErr w:type="spellEnd"/>
      <w:r w:rsidRPr="0002562A">
        <w:rPr>
          <w:lang w:val="en-US"/>
        </w:rPr>
        <w:t>'</w:t>
      </w:r>
      <w:r w:rsidRPr="0002562A">
        <w:rPr>
          <w:rFonts w:hint="eastAsia"/>
          <w:lang w:val="en-US"/>
        </w:rPr>
        <w:t xml:space="preserve"> </w:t>
      </w:r>
      <w:proofErr w:type="gramStart"/>
      <w:r w:rsidRPr="0002562A">
        <w:rPr>
          <w:rFonts w:hint="eastAsia"/>
          <w:lang w:val="en-US"/>
        </w:rPr>
        <w:t>samples</w:t>
      </w:r>
      <w:bookmarkEnd w:id="64"/>
      <w:bookmarkEnd w:id="65"/>
      <w:proofErr w:type="gramEnd"/>
    </w:p>
    <w:p w14:paraId="0F9420CD" w14:textId="06A3EADC" w:rsidR="0002562A" w:rsidRDefault="00E04766" w:rsidP="006F6085">
      <w:r>
        <w:t xml:space="preserve">One open issue in the agreed definition of sample-based measurement is the rule to select </w:t>
      </w:r>
      <w:proofErr w:type="spellStart"/>
      <w:r w:rsidRPr="00E04766">
        <w:t>N</w:t>
      </w:r>
      <w:r w:rsidRPr="00F60309">
        <w:rPr>
          <w:vertAlign w:val="subscript"/>
        </w:rPr>
        <w:t>t</w:t>
      </w:r>
      <w:proofErr w:type="spellEnd"/>
      <w:r w:rsidRPr="00E04766">
        <w:t>'</w:t>
      </w:r>
      <w:r w:rsidRPr="00E04766">
        <w:rPr>
          <w:rFonts w:hint="eastAsia"/>
        </w:rPr>
        <w:t xml:space="preserve"> samples</w:t>
      </w:r>
      <w:r>
        <w:t xml:space="preserve">. As shown in section </w:t>
      </w:r>
      <w:r w:rsidR="00EC1A38">
        <w:fldChar w:fldCharType="begin"/>
      </w:r>
      <w:r w:rsidR="00EC1A38">
        <w:instrText xml:space="preserve"> REF _Ref158440195 \r </w:instrText>
      </w:r>
      <w:r w:rsidR="00EC1A38">
        <w:fldChar w:fldCharType="separate"/>
      </w:r>
      <w:r w:rsidR="004E305D">
        <w:t>2.2.1.1</w:t>
      </w:r>
      <w:r w:rsidR="00EC1A38">
        <w:fldChar w:fldCharType="end"/>
      </w:r>
      <w:r>
        <w:t>, the sub-sampled PDP and DP measurements should reuse the rule applied by companies in Rel-18 study item phase:</w:t>
      </w:r>
    </w:p>
    <w:p w14:paraId="459DEC62" w14:textId="4BB28854" w:rsidR="00E04766" w:rsidRPr="00F60309" w:rsidRDefault="00E04766" w:rsidP="00E04766">
      <w:pPr>
        <w:pStyle w:val="ListParagraph"/>
        <w:numPr>
          <w:ilvl w:val="0"/>
          <w:numId w:val="23"/>
        </w:numPr>
        <w:rPr>
          <w:b/>
          <w:bCs/>
          <w:lang w:val="en-US"/>
        </w:rPr>
      </w:pPr>
      <w:r w:rsidRPr="00F60309">
        <w:rPr>
          <w:b/>
          <w:bCs/>
          <w:lang w:val="en-US"/>
        </w:rPr>
        <w:t xml:space="preserve">Sample selection rule = </w:t>
      </w:r>
      <w:r w:rsidR="001C6455">
        <w:rPr>
          <w:b/>
          <w:bCs/>
          <w:lang w:val="en-US"/>
        </w:rPr>
        <w:t>Select</w:t>
      </w:r>
      <w:r w:rsidRPr="00F60309">
        <w:rPr>
          <w:b/>
          <w:bCs/>
          <w:lang w:val="en-US"/>
        </w:rPr>
        <w:t xml:space="preserve"> the </w:t>
      </w:r>
      <m:oMath>
        <m:sSubSup>
          <m:sSubSupPr>
            <m:ctrlPr>
              <w:rPr>
                <w:rFonts w:ascii="Cambria Math" w:hAnsi="Cambria Math"/>
                <w:b/>
                <w:bCs/>
                <w:i/>
                <w:lang w:val="en-US"/>
              </w:rPr>
            </m:ctrlPr>
          </m:sSubSupPr>
          <m:e>
            <m:r>
              <m:rPr>
                <m:sty m:val="bi"/>
              </m:rPr>
              <w:rPr>
                <w:rFonts w:ascii="Cambria Math" w:hAnsi="Cambria Math"/>
                <w:lang w:val="en-US"/>
              </w:rPr>
              <m:t>N</m:t>
            </m:r>
          </m:e>
          <m:sub>
            <m:r>
              <m:rPr>
                <m:sty m:val="bi"/>
              </m:rPr>
              <w:rPr>
                <w:rFonts w:ascii="Cambria Math" w:hAnsi="Cambria Math"/>
                <w:lang w:val="en-US"/>
              </w:rPr>
              <m:t>t</m:t>
            </m:r>
          </m:sub>
          <m:sup>
            <m:r>
              <m:rPr>
                <m:sty m:val="bi"/>
              </m:rPr>
              <w:rPr>
                <w:rFonts w:ascii="Cambria Math" w:hAnsi="Cambria Math"/>
                <w:lang w:val="en-US"/>
              </w:rPr>
              <m:t>'</m:t>
            </m:r>
          </m:sup>
        </m:sSubSup>
      </m:oMath>
      <w:r w:rsidRPr="00F60309">
        <w:rPr>
          <w:b/>
          <w:bCs/>
          <w:lang w:val="en-US"/>
        </w:rPr>
        <w:t xml:space="preserve"> samples with the </w:t>
      </w:r>
      <w:r w:rsidR="001C6455" w:rsidRPr="001C6455">
        <w:rPr>
          <w:b/>
          <w:bCs/>
          <w:lang w:val="en-US"/>
        </w:rPr>
        <w:t xml:space="preserve">highest </w:t>
      </w:r>
      <m:oMath>
        <m:sSubSup>
          <m:sSubSupPr>
            <m:ctrlPr>
              <w:rPr>
                <w:rFonts w:ascii="Cambria Math" w:hAnsi="Cambria Math"/>
                <w:b/>
                <w:bCs/>
                <w:i/>
                <w:lang w:val="en-US"/>
              </w:rPr>
            </m:ctrlPr>
          </m:sSubSupPr>
          <m:e>
            <m:r>
              <m:rPr>
                <m:sty m:val="bi"/>
              </m:rPr>
              <w:rPr>
                <w:rFonts w:ascii="Cambria Math" w:hAnsi="Cambria Math"/>
                <w:lang w:val="en-US"/>
              </w:rPr>
              <m:t>N</m:t>
            </m:r>
          </m:e>
          <m:sub>
            <m:r>
              <m:rPr>
                <m:sty m:val="bi"/>
              </m:rPr>
              <w:rPr>
                <w:rFonts w:ascii="Cambria Math" w:hAnsi="Cambria Math"/>
                <w:lang w:val="en-US"/>
              </w:rPr>
              <m:t>t</m:t>
            </m:r>
          </m:sub>
          <m:sup>
            <m:r>
              <m:rPr>
                <m:sty m:val="bi"/>
              </m:rPr>
              <w:rPr>
                <w:rFonts w:ascii="Cambria Math" w:hAnsi="Cambria Math"/>
                <w:lang w:val="en-US"/>
              </w:rPr>
              <m:t>'</m:t>
            </m:r>
          </m:sup>
        </m:sSubSup>
      </m:oMath>
      <w:r w:rsidRPr="00E04766">
        <w:rPr>
          <w:b/>
          <w:bCs/>
          <w:lang w:val="en-US"/>
        </w:rPr>
        <w:t xml:space="preserve"> powers</w:t>
      </w:r>
      <w:r w:rsidR="001C6455">
        <w:rPr>
          <w:b/>
          <w:bCs/>
          <w:lang w:val="en-US"/>
        </w:rPr>
        <w:t xml:space="preserve"> </w:t>
      </w:r>
      <w:r w:rsidR="001C6455" w:rsidRPr="001C6455">
        <w:rPr>
          <w:b/>
          <w:bCs/>
          <w:lang w:val="en-US"/>
        </w:rPr>
        <w:t xml:space="preserve">among the </w:t>
      </w:r>
      <m:oMath>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m:t>
            </m:r>
          </m:sub>
        </m:sSub>
      </m:oMath>
      <w:r w:rsidR="001C6455" w:rsidRPr="001C6455">
        <w:rPr>
          <w:b/>
          <w:bCs/>
          <w:lang w:val="en-US"/>
        </w:rPr>
        <w:t xml:space="preserve"> samples in the measurement window</w:t>
      </w:r>
    </w:p>
    <w:p w14:paraId="60E51242" w14:textId="304502A7" w:rsidR="00E04766" w:rsidRDefault="00E04766" w:rsidP="006F6085">
      <w:r>
        <w:t xml:space="preserve">It is noted that this rule can also cover the case where sub-sampling is not applied (i.e., the </w:t>
      </w:r>
      <w:proofErr w:type="spellStart"/>
      <w:r>
        <w:t>N</w:t>
      </w:r>
      <w:r w:rsidRPr="00F60309">
        <w:rPr>
          <w:vertAlign w:val="subscript"/>
        </w:rPr>
        <w:t>t</w:t>
      </w:r>
      <w:proofErr w:type="spellEnd"/>
      <w:r>
        <w:t xml:space="preserve"> samples of channel impulse response). This is achieved by simply setting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t>.</w:t>
      </w:r>
    </w:p>
    <w:p w14:paraId="6F534EF0" w14:textId="77777777" w:rsidR="00E04766" w:rsidRDefault="00E04766" w:rsidP="006F6085"/>
    <w:p w14:paraId="60D7D131" w14:textId="4EA25B0B" w:rsidR="0002562A" w:rsidRDefault="0067580C" w:rsidP="00F17FE1">
      <w:pPr>
        <w:pStyle w:val="Proposal"/>
      </w:pPr>
      <w:bookmarkStart w:id="66" w:name="_Toc174120531"/>
      <w:r w:rsidRPr="00F60309">
        <w:rPr>
          <w:lang w:eastAsia="en-GB"/>
        </w:rPr>
        <w:t xml:space="preserve">For the definition of sample-based measurement, adopt the sample selection rule </w:t>
      </w:r>
      <w:r w:rsidR="001C6455">
        <w:t xml:space="preserve">used in Rel-18 SI: </w:t>
      </w:r>
      <w:r w:rsidR="001C6455" w:rsidRPr="001C6455">
        <w:rPr>
          <w:lang w:eastAsia="en-GB"/>
        </w:rPr>
        <w:t xml:space="preserve"> </w:t>
      </w:r>
      <w:r w:rsidR="001C6455">
        <w:rPr>
          <w:lang w:eastAsia="en-GB"/>
        </w:rPr>
        <w:t>s</w:t>
      </w:r>
      <w:r w:rsidR="001C6455" w:rsidRPr="001C6455">
        <w:rPr>
          <w:lang w:eastAsia="en-GB"/>
        </w:rPr>
        <w:t xml:space="preserve">elect the </w:t>
      </w:r>
      <w:proofErr w:type="spellStart"/>
      <w:r w:rsidR="00654813" w:rsidRPr="0002562A">
        <w:t>N</w:t>
      </w:r>
      <w:r w:rsidR="00654813" w:rsidRPr="00F60309">
        <w:rPr>
          <w:vertAlign w:val="subscript"/>
        </w:rPr>
        <w:t>t</w:t>
      </w:r>
      <w:proofErr w:type="spellEnd"/>
      <w:r w:rsidR="00654813" w:rsidRPr="0002562A">
        <w:t>'</w:t>
      </w:r>
      <w:r w:rsidR="00654813">
        <w:t xml:space="preserve"> </w:t>
      </w:r>
      <w:r w:rsidR="001C6455" w:rsidRPr="001C6455">
        <w:rPr>
          <w:lang w:eastAsia="en-GB"/>
        </w:rPr>
        <w:t xml:space="preserve">samples with the </w:t>
      </w:r>
      <w:r w:rsidR="001C6455">
        <w:rPr>
          <w:lang w:eastAsia="en-GB"/>
        </w:rPr>
        <w:t>highest</w:t>
      </w:r>
      <w:r w:rsidR="001C6455" w:rsidRPr="001C6455">
        <w:rPr>
          <w:lang w:eastAsia="en-GB"/>
        </w:rPr>
        <w:t xml:space="preserve"> </w:t>
      </w:r>
      <w:proofErr w:type="spellStart"/>
      <w:r w:rsidR="00654813" w:rsidRPr="0002562A">
        <w:t>N</w:t>
      </w:r>
      <w:r w:rsidR="00654813" w:rsidRPr="00F60309">
        <w:rPr>
          <w:vertAlign w:val="subscript"/>
        </w:rPr>
        <w:t>t</w:t>
      </w:r>
      <w:proofErr w:type="spellEnd"/>
      <w:r w:rsidR="00654813" w:rsidRPr="0002562A">
        <w:t>'</w:t>
      </w:r>
      <w:r w:rsidR="001C6455" w:rsidRPr="001C6455">
        <w:rPr>
          <w:lang w:eastAsia="en-GB"/>
        </w:rPr>
        <w:t xml:space="preserve"> powers</w:t>
      </w:r>
      <w:r w:rsidR="001C6455">
        <w:rPr>
          <w:lang w:eastAsia="en-GB"/>
        </w:rPr>
        <w:t xml:space="preserve"> </w:t>
      </w:r>
      <w:r w:rsidR="001C6455">
        <w:t xml:space="preserve">among the </w:t>
      </w:r>
      <w:proofErr w:type="spellStart"/>
      <w:r w:rsidR="00654813">
        <w:t>N</w:t>
      </w:r>
      <w:r w:rsidR="00654813" w:rsidRPr="00654813">
        <w:rPr>
          <w:vertAlign w:val="subscript"/>
        </w:rPr>
        <w:t>t</w:t>
      </w:r>
      <w:proofErr w:type="spellEnd"/>
      <w:r w:rsidR="001C6455">
        <w:t xml:space="preserve"> samples </w:t>
      </w:r>
      <w:r w:rsidRPr="0067580C">
        <w:t>in the timing window</w:t>
      </w:r>
      <w:r w:rsidR="003E0F10">
        <w:t>,</w:t>
      </w:r>
      <w:r w:rsidR="00654813">
        <w:t xml:space="preserve"> </w:t>
      </w:r>
      <w:proofErr w:type="spellStart"/>
      <w:r w:rsidR="00654813" w:rsidRPr="0002562A">
        <w:t>N</w:t>
      </w:r>
      <w:r w:rsidR="00654813" w:rsidRPr="00F60309">
        <w:rPr>
          <w:vertAlign w:val="subscript"/>
        </w:rPr>
        <w:t>t</w:t>
      </w:r>
      <w:proofErr w:type="spellEnd"/>
      <w:r w:rsidR="00654813" w:rsidRPr="0002562A">
        <w:t>'</w:t>
      </w:r>
      <w:r w:rsidR="00654813">
        <w:sym w:font="Symbol" w:char="F0A3"/>
      </w:r>
      <w:r w:rsidR="00654813" w:rsidRPr="00654813">
        <w:t xml:space="preserve"> </w:t>
      </w:r>
      <w:r w:rsidR="00654813">
        <w:t>N</w:t>
      </w:r>
      <w:r w:rsidR="00654813" w:rsidRPr="00654813">
        <w:rPr>
          <w:vertAlign w:val="subscript"/>
        </w:rPr>
        <w:t>t</w:t>
      </w:r>
      <w:r w:rsidRPr="0067580C">
        <w:t>.</w:t>
      </w:r>
      <w:bookmarkEnd w:id="66"/>
    </w:p>
    <w:p w14:paraId="321E27F3" w14:textId="77777777" w:rsidR="00F43556" w:rsidRDefault="00836756" w:rsidP="00836756">
      <w:r>
        <w:t xml:space="preserve">For cases (Case 2b/3b and possibly 3a) that the model input </w:t>
      </w:r>
      <w:proofErr w:type="gramStart"/>
      <w:r>
        <w:t>need</w:t>
      </w:r>
      <w:proofErr w:type="gramEnd"/>
      <w:r>
        <w:t xml:space="preserve"> to be reported over an interface for model inference, there is a need to keep the signaling overhead low.</w:t>
      </w:r>
      <w:r w:rsidR="00F43556">
        <w:t xml:space="preserve"> This is especially true for Case 2b, where the model input needs to be reported over the air interface from UE to LMF.</w:t>
      </w:r>
      <w:r>
        <w:t xml:space="preserve"> </w:t>
      </w:r>
      <w:proofErr w:type="gramStart"/>
      <w:r>
        <w:t>Thus</w:t>
      </w:r>
      <w:proofErr w:type="gramEnd"/>
      <w:r>
        <w:t xml:space="preserve"> it is not desirable to support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t xml:space="preserve"> for Case 2b/3b and possibly 3a. On the other hand, for cases (Case 1/2a and possibly 3a) where the same entity performs the channel measurement and model inference</w:t>
      </w:r>
      <w:r w:rsidR="00F43556">
        <w:t xml:space="preserve">, there is no concern of </w:t>
      </w:r>
      <w:proofErr w:type="spellStart"/>
      <w:r w:rsidR="00F43556">
        <w:t>signalling</w:t>
      </w:r>
      <w:proofErr w:type="spellEnd"/>
      <w:r w:rsidR="00F43556">
        <w:t xml:space="preserve"> overhead at least for model inference. </w:t>
      </w:r>
      <w:proofErr w:type="gramStart"/>
      <w:r w:rsidR="00F43556">
        <w:t>Thus</w:t>
      </w:r>
      <w:proofErr w:type="gramEnd"/>
      <w:r w:rsidR="00F43556">
        <w:t xml:space="preserve"> it can be acceptable to support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rsidR="00F43556">
        <w:t xml:space="preserve"> for Case 1/2a and possibly 3a. </w:t>
      </w:r>
    </w:p>
    <w:p w14:paraId="51A5E8F5" w14:textId="77777777" w:rsidR="00FF5D7D" w:rsidRDefault="00F43556" w:rsidP="00836756">
      <w:r>
        <w:t xml:space="preserve">Similar concerns may exist for model training data </w:t>
      </w:r>
      <w:proofErr w:type="gramStart"/>
      <w:r>
        <w:t>collection, if</w:t>
      </w:r>
      <w:proofErr w:type="gramEnd"/>
      <w:r>
        <w:t xml:space="preserve"> the training data </w:t>
      </w:r>
      <w:r w:rsidR="00680539">
        <w:t xml:space="preserve">may </w:t>
      </w:r>
      <w:r>
        <w:t xml:space="preserve">need to be </w:t>
      </w:r>
      <w:proofErr w:type="spellStart"/>
      <w:r>
        <w:t>signalled</w:t>
      </w:r>
      <w:proofErr w:type="spellEnd"/>
      <w:r>
        <w:t xml:space="preserve"> over the air interface from the channel measurement generation entity to the training data collection entity. </w:t>
      </w:r>
    </w:p>
    <w:p w14:paraId="4B2E35BF" w14:textId="7C512FDB" w:rsidR="00F43556" w:rsidRDefault="00F43556" w:rsidP="00836756">
      <w:proofErr w:type="gramStart"/>
      <w:r>
        <w:t>Thus</w:t>
      </w:r>
      <w:proofErr w:type="gramEnd"/>
      <w:r>
        <w:t xml:space="preserve"> it should be considered case by case whether to support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m:t>
            </m:r>
          </m:sub>
        </m:sSub>
      </m:oMath>
      <w:r>
        <w:t>.</w:t>
      </w:r>
    </w:p>
    <w:p w14:paraId="147EDE0D" w14:textId="77777777" w:rsidR="00F43556" w:rsidRPr="0067580C" w:rsidRDefault="00F43556" w:rsidP="00836756"/>
    <w:p w14:paraId="4170AD4B" w14:textId="0A67F56B" w:rsidR="0002562A" w:rsidRDefault="00B72869" w:rsidP="0002562A">
      <w:pPr>
        <w:pStyle w:val="Heading4"/>
        <w:rPr>
          <w:lang w:val="en-US"/>
        </w:rPr>
      </w:pPr>
      <w:bookmarkStart w:id="67" w:name="_Ref172559077"/>
      <w:bookmarkStart w:id="68" w:name="_Toc174120423"/>
      <w:r>
        <w:rPr>
          <w:lang w:val="en-US"/>
        </w:rPr>
        <w:lastRenderedPageBreak/>
        <w:t>D</w:t>
      </w:r>
      <w:r w:rsidR="0002562A" w:rsidRPr="0002562A">
        <w:rPr>
          <w:lang w:val="en-US"/>
        </w:rPr>
        <w:t xml:space="preserve">etermination of </w:t>
      </w:r>
      <w:r w:rsidR="00731F0A">
        <w:rPr>
          <w:lang w:val="en-US"/>
        </w:rPr>
        <w:t>measurement parameters</w:t>
      </w:r>
      <w:r w:rsidR="00731F0A">
        <w:t xml:space="preserve"> {</w:t>
      </w:r>
      <w:proofErr w:type="spellStart"/>
      <w:r w:rsidR="00731F0A" w:rsidRPr="0002562A">
        <w:t>N</w:t>
      </w:r>
      <w:r w:rsidR="00731F0A" w:rsidRPr="001B4A11">
        <w:rPr>
          <w:vertAlign w:val="subscript"/>
        </w:rPr>
        <w:t>t</w:t>
      </w:r>
      <w:proofErr w:type="spellEnd"/>
      <w:r w:rsidR="00731F0A">
        <w:t xml:space="preserve">, </w:t>
      </w:r>
      <w:proofErr w:type="spellStart"/>
      <w:r w:rsidR="00731F0A" w:rsidRPr="0002562A">
        <w:t>N</w:t>
      </w:r>
      <w:r w:rsidR="00731F0A" w:rsidRPr="001B4A11">
        <w:rPr>
          <w:vertAlign w:val="subscript"/>
        </w:rPr>
        <w:t>t</w:t>
      </w:r>
      <w:proofErr w:type="spellEnd"/>
      <w:r w:rsidR="00731F0A" w:rsidRPr="0002562A">
        <w:t>'</w:t>
      </w:r>
      <w:r w:rsidR="00731F0A">
        <w:t xml:space="preserve">, k} </w:t>
      </w:r>
      <w:r w:rsidR="0002562A">
        <w:rPr>
          <w:lang w:val="en-US"/>
        </w:rPr>
        <w:t>for sample-based measurement</w:t>
      </w:r>
      <w:bookmarkEnd w:id="67"/>
      <w:bookmarkEnd w:id="68"/>
    </w:p>
    <w:p w14:paraId="788C447C" w14:textId="7B06E35A" w:rsidR="00FA38CF" w:rsidRDefault="00FA38CF" w:rsidP="00B72869">
      <w:r>
        <w:t>Another open issue in the agreed definition of sample-based measurement is the d</w:t>
      </w:r>
      <w:r w:rsidRPr="0002562A">
        <w:t xml:space="preserve">etermination </w:t>
      </w:r>
      <w:r>
        <w:t xml:space="preserve">of parameters </w:t>
      </w:r>
      <w:proofErr w:type="spellStart"/>
      <w:r w:rsidRPr="0002562A">
        <w:t>N</w:t>
      </w:r>
      <w:r w:rsidRPr="001B4A11">
        <w:rPr>
          <w:vertAlign w:val="subscript"/>
        </w:rPr>
        <w:t>t</w:t>
      </w:r>
      <w:proofErr w:type="spellEnd"/>
      <w:r w:rsidRPr="0002562A">
        <w:t>' and k</w:t>
      </w:r>
      <w:r w:rsidRPr="00FA38CF">
        <w:t xml:space="preserve"> </w:t>
      </w:r>
      <w:r>
        <w:t>for sample-based measurement.</w:t>
      </w:r>
    </w:p>
    <w:p w14:paraId="10A798BB" w14:textId="5742EFA5" w:rsidR="00CD19E7" w:rsidRDefault="00E04766" w:rsidP="00B72869">
      <w:r>
        <w:t xml:space="preserve">For Case 3b, parameters </w:t>
      </w:r>
      <w:proofErr w:type="spellStart"/>
      <w:r w:rsidR="003101B3" w:rsidRPr="0002562A">
        <w:t>N</w:t>
      </w:r>
      <w:r w:rsidR="003101B3" w:rsidRPr="001B4A11">
        <w:rPr>
          <w:vertAlign w:val="subscript"/>
        </w:rPr>
        <w:t>t</w:t>
      </w:r>
      <w:proofErr w:type="spellEnd"/>
      <w:r w:rsidR="003101B3">
        <w:t>,</w:t>
      </w:r>
      <w:r>
        <w:t xml:space="preserve"> </w:t>
      </w:r>
      <w:proofErr w:type="spellStart"/>
      <w:r w:rsidRPr="0002562A">
        <w:t>N</w:t>
      </w:r>
      <w:r w:rsidRPr="001B4A11">
        <w:rPr>
          <w:vertAlign w:val="subscript"/>
        </w:rPr>
        <w:t>t</w:t>
      </w:r>
      <w:proofErr w:type="spellEnd"/>
      <w:r w:rsidRPr="0002562A">
        <w:t>' and k</w:t>
      </w:r>
      <w:r>
        <w:t xml:space="preserve"> are selected by LMF and sent to </w:t>
      </w:r>
      <w:proofErr w:type="spellStart"/>
      <w:r>
        <w:t>gNB</w:t>
      </w:r>
      <w:proofErr w:type="spellEnd"/>
      <w:r>
        <w:t xml:space="preserve"> in the measurement request</w:t>
      </w:r>
      <w:r w:rsidR="00F72857">
        <w:t xml:space="preserve">, and the </w:t>
      </w:r>
      <w:proofErr w:type="spellStart"/>
      <w:r w:rsidR="00F72857">
        <w:t>gNB</w:t>
      </w:r>
      <w:proofErr w:type="spellEnd"/>
      <w:r w:rsidR="00F72857">
        <w:t xml:space="preserve"> provide measurement report based on the </w:t>
      </w:r>
      <w:r w:rsidR="003101B3">
        <w:t>{</w:t>
      </w:r>
      <w:proofErr w:type="spellStart"/>
      <w:r w:rsidR="003101B3" w:rsidRPr="0002562A">
        <w:t>N</w:t>
      </w:r>
      <w:r w:rsidR="003101B3" w:rsidRPr="001B4A11">
        <w:rPr>
          <w:vertAlign w:val="subscript"/>
        </w:rPr>
        <w:t>t</w:t>
      </w:r>
      <w:proofErr w:type="spellEnd"/>
      <w:r w:rsidR="003101B3">
        <w:t xml:space="preserve">, </w:t>
      </w:r>
      <w:proofErr w:type="spellStart"/>
      <w:r w:rsidR="003101B3" w:rsidRPr="0002562A">
        <w:t>N</w:t>
      </w:r>
      <w:r w:rsidR="003101B3" w:rsidRPr="001B4A11">
        <w:rPr>
          <w:vertAlign w:val="subscript"/>
        </w:rPr>
        <w:t>t</w:t>
      </w:r>
      <w:proofErr w:type="spellEnd"/>
      <w:r w:rsidR="003101B3" w:rsidRPr="0002562A">
        <w:t>'</w:t>
      </w:r>
      <w:r w:rsidR="003101B3">
        <w:t xml:space="preserve">, k} </w:t>
      </w:r>
      <w:r w:rsidR="00F72857">
        <w:t>values by LMF.</w:t>
      </w:r>
      <w:r w:rsidR="00107B24">
        <w:t xml:space="preserve"> This is </w:t>
      </w:r>
      <w:r w:rsidR="003101B3">
        <w:t>somewhat</w:t>
      </w:r>
      <w:r w:rsidR="00107B24">
        <w:t xml:space="preserve"> different from existing measurement report where the LMF signals the recommended k, and </w:t>
      </w:r>
      <w:proofErr w:type="spellStart"/>
      <w:r w:rsidR="00107B24">
        <w:t>gNB</w:t>
      </w:r>
      <w:proofErr w:type="spellEnd"/>
      <w:r w:rsidR="00107B24">
        <w:t xml:space="preserve"> may or may not follow LMF recommendation in the measurement report. While such measurement flexibility is acceptable for legacy </w:t>
      </w:r>
      <w:r w:rsidR="003101B3">
        <w:t>geometry-based</w:t>
      </w:r>
      <w:r w:rsidR="00107B24">
        <w:t xml:space="preserve"> measurement, it causes unnecessary complexity for AI/ML based positioning. This is because the LMF need to </w:t>
      </w:r>
      <w:r w:rsidR="00FF5D7D">
        <w:t xml:space="preserve">collect data and </w:t>
      </w:r>
      <w:r w:rsidR="00107B24">
        <w:t>train a different model for different parameter settings, for example, a different model for each combination of {</w:t>
      </w:r>
      <w:proofErr w:type="spellStart"/>
      <w:r w:rsidR="00F43556" w:rsidRPr="0002562A">
        <w:t>N</w:t>
      </w:r>
      <w:r w:rsidR="00F43556" w:rsidRPr="001B4A11">
        <w:rPr>
          <w:vertAlign w:val="subscript"/>
        </w:rPr>
        <w:t>t</w:t>
      </w:r>
      <w:proofErr w:type="spellEnd"/>
      <w:r w:rsidR="00F43556">
        <w:t xml:space="preserve">, </w:t>
      </w:r>
      <w:proofErr w:type="spellStart"/>
      <w:r w:rsidR="00107B24" w:rsidRPr="0002562A">
        <w:t>N</w:t>
      </w:r>
      <w:r w:rsidR="00107B24" w:rsidRPr="001B4A11">
        <w:rPr>
          <w:vertAlign w:val="subscript"/>
        </w:rPr>
        <w:t>t</w:t>
      </w:r>
      <w:proofErr w:type="spellEnd"/>
      <w:r w:rsidR="00107B24" w:rsidRPr="0002562A">
        <w:t>'</w:t>
      </w:r>
      <w:r w:rsidR="00107B24">
        <w:t xml:space="preserve">, k}. The </w:t>
      </w:r>
      <w:proofErr w:type="spellStart"/>
      <w:r w:rsidR="00107B24">
        <w:t>gNB</w:t>
      </w:r>
      <w:proofErr w:type="spellEnd"/>
      <w:r w:rsidR="00107B24">
        <w:t xml:space="preserve"> does not know</w:t>
      </w:r>
      <w:r w:rsidR="009529E9">
        <w:t xml:space="preserve"> the list of models LMF have activated (thus, not aware of the list of </w:t>
      </w:r>
      <w:r w:rsidR="00F43556">
        <w:t xml:space="preserve">combinations </w:t>
      </w:r>
      <w:r w:rsidR="009529E9">
        <w:t>{</w:t>
      </w:r>
      <w:proofErr w:type="spellStart"/>
      <w:r w:rsidR="00F43556" w:rsidRPr="0002562A">
        <w:t>N</w:t>
      </w:r>
      <w:r w:rsidR="00F43556" w:rsidRPr="001B4A11">
        <w:rPr>
          <w:vertAlign w:val="subscript"/>
        </w:rPr>
        <w:t>t</w:t>
      </w:r>
      <w:proofErr w:type="spellEnd"/>
      <w:r w:rsidR="00F43556">
        <w:t xml:space="preserve">, </w:t>
      </w:r>
      <w:proofErr w:type="spellStart"/>
      <w:r w:rsidR="009529E9" w:rsidRPr="0002562A">
        <w:t>N</w:t>
      </w:r>
      <w:r w:rsidR="009529E9" w:rsidRPr="001B4A11">
        <w:rPr>
          <w:vertAlign w:val="subscript"/>
        </w:rPr>
        <w:t>t</w:t>
      </w:r>
      <w:proofErr w:type="spellEnd"/>
      <w:r w:rsidR="009529E9" w:rsidRPr="0002562A">
        <w:t>'</w:t>
      </w:r>
      <w:r w:rsidR="009529E9">
        <w:t xml:space="preserve">, k} supported by LMF </w:t>
      </w:r>
      <w:proofErr w:type="gramStart"/>
      <w:r w:rsidR="009529E9">
        <w:t>at the moment</w:t>
      </w:r>
      <w:proofErr w:type="gramEnd"/>
      <w:r w:rsidR="00201273">
        <w:t>)</w:t>
      </w:r>
      <w:r w:rsidR="009529E9">
        <w:t xml:space="preserve">, hence the </w:t>
      </w:r>
      <w:proofErr w:type="spellStart"/>
      <w:r w:rsidR="009529E9">
        <w:t>gNB</w:t>
      </w:r>
      <w:proofErr w:type="spellEnd"/>
      <w:r w:rsidR="009529E9">
        <w:t xml:space="preserve"> should simply follow the signaled {</w:t>
      </w:r>
      <w:proofErr w:type="spellStart"/>
      <w:r w:rsidR="00F43556" w:rsidRPr="0002562A">
        <w:t>N</w:t>
      </w:r>
      <w:r w:rsidR="00F43556" w:rsidRPr="001B4A11">
        <w:rPr>
          <w:vertAlign w:val="subscript"/>
        </w:rPr>
        <w:t>t</w:t>
      </w:r>
      <w:proofErr w:type="spellEnd"/>
      <w:r w:rsidR="00F43556">
        <w:t xml:space="preserve">, </w:t>
      </w:r>
      <w:proofErr w:type="spellStart"/>
      <w:r w:rsidR="009529E9" w:rsidRPr="0002562A">
        <w:t>N</w:t>
      </w:r>
      <w:r w:rsidR="009529E9" w:rsidRPr="001B4A11">
        <w:rPr>
          <w:vertAlign w:val="subscript"/>
        </w:rPr>
        <w:t>t</w:t>
      </w:r>
      <w:proofErr w:type="spellEnd"/>
      <w:r w:rsidR="009529E9" w:rsidRPr="0002562A">
        <w:t>'</w:t>
      </w:r>
      <w:r w:rsidR="009529E9">
        <w:t xml:space="preserve">, k} when generating the measurement report. </w:t>
      </w:r>
    </w:p>
    <w:p w14:paraId="7B8DCE07" w14:textId="4491C2E4" w:rsidR="0067580C" w:rsidRDefault="0067580C" w:rsidP="00F60309">
      <w:pPr>
        <w:pStyle w:val="Proposal"/>
      </w:pPr>
      <w:bookmarkStart w:id="69" w:name="_Toc174120532"/>
      <w:r>
        <w:t xml:space="preserve">For Case 3b, parameters </w:t>
      </w:r>
      <w:r w:rsidR="003101B3">
        <w:t>{</w:t>
      </w:r>
      <w:proofErr w:type="spellStart"/>
      <w:r w:rsidR="003101B3" w:rsidRPr="0002562A">
        <w:t>N</w:t>
      </w:r>
      <w:r w:rsidR="003101B3" w:rsidRPr="001B4A11">
        <w:rPr>
          <w:vertAlign w:val="subscript"/>
        </w:rPr>
        <w:t>t</w:t>
      </w:r>
      <w:proofErr w:type="spellEnd"/>
      <w:r w:rsidR="003101B3">
        <w:t>,</w:t>
      </w:r>
      <w:r>
        <w:t xml:space="preserve"> </w:t>
      </w:r>
      <w:proofErr w:type="spellStart"/>
      <w:r w:rsidRPr="0002562A">
        <w:t>N</w:t>
      </w:r>
      <w:r w:rsidRPr="001B4A11">
        <w:rPr>
          <w:vertAlign w:val="subscript"/>
        </w:rPr>
        <w:t>t</w:t>
      </w:r>
      <w:proofErr w:type="spellEnd"/>
      <w:r w:rsidRPr="0002562A">
        <w:t>'</w:t>
      </w:r>
      <w:r w:rsidR="003101B3">
        <w:t>, k}</w:t>
      </w:r>
      <w:r>
        <w:t xml:space="preserve"> </w:t>
      </w:r>
      <w:r w:rsidR="003101B3">
        <w:t>are</w:t>
      </w:r>
      <w:r>
        <w:t xml:space="preserve"> chosen by LMF and signaled to </w:t>
      </w:r>
      <w:proofErr w:type="spellStart"/>
      <w:r>
        <w:t>gNB</w:t>
      </w:r>
      <w:proofErr w:type="spellEnd"/>
      <w:r>
        <w:t>.</w:t>
      </w:r>
      <w:bookmarkEnd w:id="69"/>
    </w:p>
    <w:p w14:paraId="03BF6DA9" w14:textId="130E3E6C" w:rsidR="00F17FE1" w:rsidRDefault="00F17FE1" w:rsidP="00B72869">
      <w:r>
        <w:t xml:space="preserve">Regarding new capabilities, for </w:t>
      </w:r>
      <w:r w:rsidR="002938DE">
        <w:t>C</w:t>
      </w:r>
      <w:r>
        <w:t xml:space="preserve">ase 2b, we think UE features are needed for both “sample” reporting and path reporting. For sample reporting, the supported reporting granularity, maximum number of samples, and sampling window size should be discussed as new UE features. For </w:t>
      </w:r>
      <w:proofErr w:type="gramStart"/>
      <w:r>
        <w:t>path based</w:t>
      </w:r>
      <w:proofErr w:type="gramEnd"/>
      <w:r>
        <w:t xml:space="preserve"> reporting, at least support of AI ML is a new UE feature, and further extension to the scheme may also require new UE features. For </w:t>
      </w:r>
      <w:r w:rsidR="002938DE">
        <w:t>C</w:t>
      </w:r>
      <w:r>
        <w:t xml:space="preserve">ase 1 and </w:t>
      </w:r>
      <w:r w:rsidR="002938DE">
        <w:t>C</w:t>
      </w:r>
      <w:r>
        <w:t>ase 2a, we do not think new capabilities need to be reported to the network, beside declaring the support of AI/ML positioning. For the number of DL PRS resources supported, the DL PRS resource capabilities for FG 13-3x can be re-used.</w:t>
      </w:r>
    </w:p>
    <w:p w14:paraId="7472347C" w14:textId="50CA2489" w:rsidR="00F17FE1" w:rsidRDefault="00F17FE1" w:rsidP="00F60309">
      <w:pPr>
        <w:pStyle w:val="Proposal"/>
      </w:pPr>
      <w:bookmarkStart w:id="70" w:name="_Toc174120533"/>
      <w:r w:rsidRPr="00F17FE1">
        <w:t>For</w:t>
      </w:r>
      <w:r>
        <w:t xml:space="preserve"> </w:t>
      </w:r>
      <w:r w:rsidR="002938DE">
        <w:t>C</w:t>
      </w:r>
      <w:r>
        <w:t>ase 2b,</w:t>
      </w:r>
      <w:r w:rsidR="002938DE">
        <w:t xml:space="preserve"> sample-based reporting and (if supported) enhanced path-based reporting are new capabilities</w:t>
      </w:r>
      <w:r w:rsidR="00B76D84">
        <w:t>. For sample-based reporting,</w:t>
      </w:r>
      <w:r w:rsidR="002938DE">
        <w:t xml:space="preserve"> m</w:t>
      </w:r>
      <w:r>
        <w:t xml:space="preserve">aximum values of </w:t>
      </w:r>
      <w:proofErr w:type="spellStart"/>
      <w:r w:rsidR="0014122A" w:rsidRPr="0002562A">
        <w:t>N</w:t>
      </w:r>
      <w:r w:rsidR="0014122A" w:rsidRPr="001B4A11">
        <w:rPr>
          <w:vertAlign w:val="subscript"/>
        </w:rPr>
        <w:t>t</w:t>
      </w:r>
      <w:proofErr w:type="spellEnd"/>
      <w:r w:rsidR="0014122A" w:rsidRPr="0002562A">
        <w:t>'</w:t>
      </w:r>
      <w:r>
        <w:t xml:space="preserve"> and </w:t>
      </w:r>
      <w:proofErr w:type="spellStart"/>
      <w:r w:rsidR="0014122A" w:rsidRPr="0002562A">
        <w:t>N</w:t>
      </w:r>
      <w:r w:rsidR="0014122A" w:rsidRPr="001B4A11">
        <w:rPr>
          <w:vertAlign w:val="subscript"/>
        </w:rPr>
        <w:t>t</w:t>
      </w:r>
      <w:proofErr w:type="spellEnd"/>
      <w:r>
        <w:t xml:space="preserve"> are UE capabilities</w:t>
      </w:r>
      <w:r w:rsidR="002938DE">
        <w:t>.</w:t>
      </w:r>
      <w:bookmarkEnd w:id="70"/>
    </w:p>
    <w:p w14:paraId="1E6721AA" w14:textId="5BED7AC1" w:rsidR="009529E9" w:rsidRDefault="009529E9" w:rsidP="00B72869">
      <w:r>
        <w:t>In terms of k values, for legacy measurement report</w:t>
      </w:r>
      <w:r w:rsidR="0000505D">
        <w:t xml:space="preserve"> for DL-TDOA and multi-RTT</w:t>
      </w:r>
      <w:r>
        <w:t>,</w:t>
      </w:r>
    </w:p>
    <w:p w14:paraId="1517EB41" w14:textId="09A36F96" w:rsidR="009529E9" w:rsidRPr="00F60309" w:rsidRDefault="009529E9" w:rsidP="005F1D1B">
      <w:pPr>
        <w:pStyle w:val="ListParagraph"/>
        <w:numPr>
          <w:ilvl w:val="0"/>
          <w:numId w:val="23"/>
        </w:numPr>
      </w:pPr>
      <w:r>
        <w:rPr>
          <w:lang w:val="en-US"/>
        </w:rPr>
        <w:t>Up to Rel-17, the set of possible k values are: {0</w:t>
      </w:r>
      <w:r w:rsidR="0000505D">
        <w:rPr>
          <w:lang w:val="en-US"/>
        </w:rPr>
        <w:t>…</w:t>
      </w:r>
      <w:r>
        <w:rPr>
          <w:lang w:val="en-US"/>
        </w:rPr>
        <w:t xml:space="preserve">5}. That is, </w:t>
      </w:r>
      <w:r w:rsidR="0000505D">
        <w:rPr>
          <w:lang w:val="en-US"/>
        </w:rPr>
        <w:t xml:space="preserve">the timing measurement granularity ranges from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m:t>
            </m:r>
          </m:sub>
        </m:sSub>
      </m:oMath>
      <w:r w:rsidR="0000505D">
        <w:rPr>
          <w:lang w:val="en-US"/>
        </w:rPr>
        <w:t xml:space="preserve"> </w:t>
      </w:r>
      <w:r w:rsidR="008E68FF">
        <w:rPr>
          <w:lang w:val="en-US"/>
        </w:rPr>
        <w:t xml:space="preserve">(i.e., 0.51 ns) </w:t>
      </w:r>
      <w:r w:rsidR="0000505D">
        <w:rPr>
          <w:lang w:val="en-US"/>
        </w:rPr>
        <w:t xml:space="preserve">to </w:t>
      </w:r>
      <m:oMath>
        <m:r>
          <w:rPr>
            <w:rFonts w:ascii="Cambria Math" w:hAnsi="Cambria Math"/>
            <w:lang w:val="en-US"/>
          </w:rPr>
          <m:t>32×</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m:t>
            </m:r>
          </m:sub>
        </m:sSub>
      </m:oMath>
      <w:r w:rsidR="008E68FF">
        <w:rPr>
          <w:lang w:val="en-US"/>
        </w:rPr>
        <w:t xml:space="preserve"> (i.e., 18.75 ns)</w:t>
      </w:r>
      <w:r w:rsidR="0000505D">
        <w:rPr>
          <w:lang w:val="en-US"/>
        </w:rPr>
        <w:t>.</w:t>
      </w:r>
      <w:r w:rsidR="008E68FF">
        <w:rPr>
          <w:lang w:val="en-US"/>
        </w:rPr>
        <w:t xml:space="preserve"> </w:t>
      </w:r>
    </w:p>
    <w:p w14:paraId="764D07DC" w14:textId="417E3BFB" w:rsidR="0000505D" w:rsidRDefault="0000505D" w:rsidP="00F60309">
      <w:pPr>
        <w:pStyle w:val="ListParagraph"/>
        <w:numPr>
          <w:ilvl w:val="0"/>
          <w:numId w:val="23"/>
        </w:numPr>
      </w:pPr>
      <w:r>
        <w:rPr>
          <w:lang w:val="en-US"/>
        </w:rPr>
        <w:t xml:space="preserve">In Rel-18, new </w:t>
      </w:r>
      <w:proofErr w:type="spellStart"/>
      <w:r w:rsidRPr="00D005BD">
        <w:rPr>
          <w:i/>
          <w:iCs/>
          <w:szCs w:val="20"/>
        </w:rPr>
        <w:t>ReportingGranularityfactor</w:t>
      </w:r>
      <w:proofErr w:type="spellEnd"/>
      <w:r>
        <w:rPr>
          <w:szCs w:val="20"/>
          <w:lang w:val="en-US"/>
        </w:rPr>
        <w:t xml:space="preserve"> values are </w:t>
      </w:r>
      <w:r w:rsidR="008E68FF">
        <w:rPr>
          <w:szCs w:val="20"/>
          <w:lang w:val="en-US"/>
        </w:rPr>
        <w:t xml:space="preserve">added for </w:t>
      </w:r>
      <w:r w:rsidR="008E68FF" w:rsidRPr="008E68FF">
        <w:rPr>
          <w:szCs w:val="20"/>
          <w:lang w:val="en-US"/>
        </w:rPr>
        <w:t>Carrier Phase Positioning</w:t>
      </w:r>
      <w:r>
        <w:rPr>
          <w:szCs w:val="20"/>
          <w:lang w:val="en-US"/>
        </w:rPr>
        <w:t xml:space="preserve">: {-6 … -1}. </w:t>
      </w:r>
      <w:r>
        <w:rPr>
          <w:lang w:val="en-US"/>
        </w:rPr>
        <w:t xml:space="preserve">That is, the new timing measurement granularity ranges from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m:t>
            </m:r>
          </m:sub>
        </m:sSub>
        <m:r>
          <w:rPr>
            <w:rFonts w:ascii="Cambria Math" w:hAnsi="Cambria Math"/>
            <w:lang w:val="en-US"/>
          </w:rPr>
          <m:t>/64</m:t>
        </m:r>
      </m:oMath>
      <w:r>
        <w:rPr>
          <w:lang w:val="en-US"/>
        </w:rPr>
        <w:t xml:space="preserve"> </w:t>
      </w:r>
      <w:r w:rsidR="008E68FF">
        <w:rPr>
          <w:lang w:val="en-US"/>
        </w:rPr>
        <w:t xml:space="preserve">(i.e., 0.008 ns) </w:t>
      </w:r>
      <w:r>
        <w:rPr>
          <w:lang w:val="en-US"/>
        </w:rPr>
        <w:t xml:space="preserve">to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m:t>
            </m:r>
          </m:sub>
        </m:sSub>
        <m:r>
          <w:rPr>
            <w:rFonts w:ascii="Cambria Math" w:hAnsi="Cambria Math"/>
            <w:lang w:val="en-US"/>
          </w:rPr>
          <m:t>/2</m:t>
        </m:r>
      </m:oMath>
      <w:r w:rsidR="008E68FF">
        <w:rPr>
          <w:lang w:val="en-US"/>
        </w:rPr>
        <w:t xml:space="preserve"> (i.e.,0.25 ns)</w:t>
      </w:r>
      <w:r>
        <w:rPr>
          <w:lang w:val="en-US"/>
        </w:rPr>
        <w:t>.</w:t>
      </w:r>
    </w:p>
    <w:p w14:paraId="4700C172" w14:textId="5A285F19" w:rsidR="00E04766" w:rsidRDefault="008E68FF" w:rsidP="00B72869">
      <w:r>
        <w:rPr>
          <w:rFonts w:cs="Arial"/>
          <w:szCs w:val="20"/>
        </w:rPr>
        <w:t xml:space="preserve">Note: </w:t>
      </w:r>
      <w:r w:rsidR="005F1D1B" w:rsidRPr="003E1AC0">
        <w:rPr>
          <w:rFonts w:cs="Arial"/>
          <w:i/>
          <w:szCs w:val="20"/>
        </w:rPr>
        <w:t>T</w:t>
      </w:r>
      <w:r w:rsidR="005F1D1B" w:rsidRPr="003E1AC0">
        <w:rPr>
          <w:rFonts w:cs="Arial"/>
          <w:szCs w:val="20"/>
          <w:vertAlign w:val="subscript"/>
        </w:rPr>
        <w:t>c</w:t>
      </w:r>
      <w:r w:rsidR="005F1D1B">
        <w:rPr>
          <w:rFonts w:cs="Arial"/>
          <w:szCs w:val="20"/>
        </w:rPr>
        <w:t xml:space="preserve"> is the basic NR timing unit, and </w:t>
      </w:r>
      <w:r w:rsidRPr="003E1AC0">
        <w:rPr>
          <w:rFonts w:cs="Arial"/>
          <w:i/>
          <w:szCs w:val="20"/>
        </w:rPr>
        <w:t>T</w:t>
      </w:r>
      <w:r w:rsidRPr="003E1AC0">
        <w:rPr>
          <w:rFonts w:cs="Arial"/>
          <w:szCs w:val="20"/>
          <w:vertAlign w:val="subscript"/>
        </w:rPr>
        <w:t>c</w:t>
      </w:r>
      <w:r w:rsidRPr="003E1AC0">
        <w:rPr>
          <w:rFonts w:cs="Arial"/>
          <w:szCs w:val="20"/>
        </w:rPr>
        <w:t xml:space="preserve"> </w:t>
      </w:r>
      <w:r w:rsidRPr="003E1AC0">
        <w:rPr>
          <w:rFonts w:eastAsia="SymbolMT" w:cs="Arial"/>
          <w:szCs w:val="20"/>
        </w:rPr>
        <w:t xml:space="preserve">= </w:t>
      </w:r>
      <w:r w:rsidRPr="003E1AC0">
        <w:rPr>
          <w:rFonts w:cs="Arial"/>
          <w:szCs w:val="20"/>
        </w:rPr>
        <w:t>1/ (</w:t>
      </w:r>
      <w:r w:rsidRPr="003E1AC0">
        <w:rPr>
          <w:rFonts w:eastAsia="SymbolMT" w:cs="Arial"/>
          <w:szCs w:val="20"/>
        </w:rPr>
        <w:t>Δ</w:t>
      </w:r>
      <w:r w:rsidRPr="003E1AC0">
        <w:rPr>
          <w:rFonts w:ascii="Cambria Math" w:eastAsia="CambriaMath" w:hAnsi="Cambria Math" w:cs="Cambria Math"/>
          <w:szCs w:val="20"/>
        </w:rPr>
        <w:t>𝑓</w:t>
      </w:r>
      <w:r w:rsidRPr="003E1AC0">
        <w:rPr>
          <w:rFonts w:cs="Arial"/>
          <w:szCs w:val="20"/>
          <w:vertAlign w:val="subscript"/>
        </w:rPr>
        <w:t>max</w:t>
      </w:r>
      <w:r w:rsidRPr="003E1AC0">
        <w:rPr>
          <w:rFonts w:cs="Arial"/>
          <w:szCs w:val="20"/>
        </w:rPr>
        <w:t xml:space="preserve"> </w:t>
      </w:r>
      <w:r w:rsidRPr="003E1AC0">
        <w:rPr>
          <w:rFonts w:ascii="Cambria Math" w:eastAsia="SymbolMT" w:hAnsi="Cambria Math" w:cs="Cambria Math"/>
          <w:szCs w:val="20"/>
        </w:rPr>
        <w:t>⋅</w:t>
      </w:r>
      <w:r w:rsidRPr="003E1AC0">
        <w:rPr>
          <w:rFonts w:eastAsia="SymbolMT" w:cs="Arial"/>
          <w:szCs w:val="20"/>
        </w:rPr>
        <w:t xml:space="preserve"> </w:t>
      </w:r>
      <w:proofErr w:type="spellStart"/>
      <w:r w:rsidRPr="003E1AC0">
        <w:rPr>
          <w:rFonts w:eastAsia="SimSun" w:cs="Times New Roman"/>
          <w:i/>
          <w:szCs w:val="20"/>
        </w:rPr>
        <w:t>N</w:t>
      </w:r>
      <w:r w:rsidRPr="003E1AC0">
        <w:rPr>
          <w:rFonts w:eastAsia="SimSun" w:cs="Times New Roman"/>
          <w:iCs/>
          <w:szCs w:val="20"/>
          <w:vertAlign w:val="subscript"/>
        </w:rPr>
        <w:t>f</w:t>
      </w:r>
      <w:proofErr w:type="spellEnd"/>
      <w:r w:rsidRPr="003E1AC0">
        <w:rPr>
          <w:rFonts w:cs="Arial"/>
          <w:szCs w:val="20"/>
        </w:rPr>
        <w:t>)</w:t>
      </w:r>
      <w:r w:rsidRPr="00F60309">
        <w:t xml:space="preserve"> = 1</w:t>
      </w:r>
      <w:proofErr w:type="gramStart"/>
      <w:r w:rsidRPr="00F60309">
        <w:t>/(</w:t>
      </w:r>
      <w:proofErr w:type="gramEnd"/>
      <w:r w:rsidRPr="00F60309">
        <w:t>480*10</w:t>
      </w:r>
      <w:r w:rsidRPr="00F60309">
        <w:rPr>
          <w:vertAlign w:val="superscript"/>
        </w:rPr>
        <w:t>3</w:t>
      </w:r>
      <w:r w:rsidRPr="00F60309">
        <w:t>*4096) = 0.5086 (ns).</w:t>
      </w:r>
    </w:p>
    <w:p w14:paraId="100EC6D2" w14:textId="77777777" w:rsidR="008E68FF" w:rsidRDefault="008E68FF" w:rsidP="00B72869"/>
    <w:p w14:paraId="744C6B81" w14:textId="3FE77EAD" w:rsidR="00477075" w:rsidRDefault="00477075" w:rsidP="00B72869">
      <w:r>
        <w:t xml:space="preserve">According to the existing specification (see extracted texts for DL-TDOA below), the Rel-16 </w:t>
      </w:r>
      <w:proofErr w:type="spellStart"/>
      <w:r w:rsidRPr="00D005BD">
        <w:rPr>
          <w:i/>
          <w:iCs/>
          <w:szCs w:val="20"/>
        </w:rPr>
        <w:t>ReportingGranularityfactor</w:t>
      </w:r>
      <w:proofErr w:type="spellEnd"/>
      <w:r>
        <w:t xml:space="preserve"> and Rel-18 </w:t>
      </w:r>
      <w:proofErr w:type="spellStart"/>
      <w:r w:rsidRPr="00F60309">
        <w:rPr>
          <w:i/>
          <w:iCs/>
        </w:rPr>
        <w:t>timingReportingGranularityFactorExt</w:t>
      </w:r>
      <w:proofErr w:type="spellEnd"/>
      <w:r>
        <w:t xml:space="preserve"> are not used at the same time, i.e., only one is included.</w:t>
      </w:r>
    </w:p>
    <w:tbl>
      <w:tblPr>
        <w:tblStyle w:val="TableGrid"/>
        <w:tblW w:w="0" w:type="auto"/>
        <w:tblLook w:val="04A0" w:firstRow="1" w:lastRow="0" w:firstColumn="1" w:lastColumn="0" w:noHBand="0" w:noVBand="1"/>
      </w:tblPr>
      <w:tblGrid>
        <w:gridCol w:w="9962"/>
      </w:tblGrid>
      <w:tr w:rsidR="00454394" w14:paraId="64920106" w14:textId="77777777" w:rsidTr="00454394">
        <w:tc>
          <w:tcPr>
            <w:tcW w:w="9962" w:type="dxa"/>
          </w:tcPr>
          <w:p w14:paraId="56A5BCFE" w14:textId="14431247" w:rsidR="00454394" w:rsidRDefault="00477075" w:rsidP="00B72869">
            <w:r>
              <w:t>TS 37.355 v18.2.0</w:t>
            </w:r>
          </w:p>
          <w:p w14:paraId="1400C62F" w14:textId="77777777" w:rsidR="00454394" w:rsidRPr="00C96D6C" w:rsidRDefault="00454394" w:rsidP="00454394">
            <w:pPr>
              <w:pStyle w:val="PL"/>
              <w:rPr>
                <w:snapToGrid w:val="0"/>
              </w:rPr>
            </w:pPr>
            <w:r w:rsidRPr="00C96D6C">
              <w:rPr>
                <w:snapToGrid w:val="0"/>
              </w:rPr>
              <w:t>NR-DL-TDOA-ReportConfig-r16 ::= SEQUENCE {</w:t>
            </w:r>
          </w:p>
          <w:p w14:paraId="7CBFBCF5" w14:textId="77777777" w:rsidR="00454394" w:rsidRPr="00C96D6C" w:rsidRDefault="00454394" w:rsidP="00454394">
            <w:pPr>
              <w:pStyle w:val="PL"/>
              <w:rPr>
                <w:snapToGrid w:val="0"/>
              </w:rPr>
            </w:pPr>
            <w:r w:rsidRPr="00C96D6C">
              <w:tab/>
              <w:t>maxDL-PRS-RSTD-MeasurementsPerTRP-Pair-r16</w:t>
            </w:r>
            <w:r w:rsidRPr="00C96D6C">
              <w:tab/>
            </w:r>
            <w:r w:rsidRPr="00C96D6C">
              <w:rPr>
                <w:snapToGrid w:val="0"/>
              </w:rPr>
              <w:t>INTEGER (1..4)</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62C0F292" w14:textId="77777777" w:rsidR="00454394" w:rsidRPr="00C96D6C" w:rsidRDefault="00454394" w:rsidP="00454394">
            <w:pPr>
              <w:pStyle w:val="PL"/>
              <w:rPr>
                <w:snapToGrid w:val="0"/>
              </w:rPr>
            </w:pPr>
            <w:r w:rsidRPr="00C96D6C">
              <w:rPr>
                <w:snapToGrid w:val="0"/>
              </w:rPr>
              <w:tab/>
            </w:r>
            <w:r w:rsidRPr="00F60309">
              <w:rPr>
                <w:snapToGrid w:val="0"/>
                <w:color w:val="FF0000"/>
              </w:rPr>
              <w:t>timingReportingGranularityFactor-r16</w:t>
            </w:r>
            <w:r w:rsidRPr="00F60309">
              <w:rPr>
                <w:snapToGrid w:val="0"/>
                <w:color w:val="FF0000"/>
              </w:rPr>
              <w:tab/>
            </w:r>
            <w:r w:rsidRPr="00F60309">
              <w:rPr>
                <w:snapToGrid w:val="0"/>
                <w:color w:val="FF0000"/>
              </w:rPr>
              <w:tab/>
              <w:t>INTEGER (0..5)</w:t>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1F26B6B7" w14:textId="77777777" w:rsidR="00454394" w:rsidRPr="00C96D6C" w:rsidRDefault="00454394" w:rsidP="00454394">
            <w:pPr>
              <w:pStyle w:val="PL"/>
              <w:rPr>
                <w:snapToGrid w:val="0"/>
              </w:rPr>
            </w:pPr>
            <w:r w:rsidRPr="00C96D6C">
              <w:rPr>
                <w:snapToGrid w:val="0"/>
              </w:rPr>
              <w:tab/>
              <w:t>...,</w:t>
            </w:r>
          </w:p>
          <w:p w14:paraId="2B3C3EA2" w14:textId="77777777" w:rsidR="00454394" w:rsidRPr="00C96D6C" w:rsidRDefault="00454394" w:rsidP="00454394">
            <w:pPr>
              <w:pStyle w:val="PL"/>
              <w:rPr>
                <w:snapToGrid w:val="0"/>
              </w:rPr>
            </w:pPr>
            <w:r w:rsidRPr="00C96D6C">
              <w:rPr>
                <w:snapToGrid w:val="0"/>
              </w:rPr>
              <w:tab/>
              <w:t>[[</w:t>
            </w:r>
          </w:p>
          <w:p w14:paraId="413B9083" w14:textId="77777777" w:rsidR="00454394" w:rsidRPr="00C96D6C" w:rsidRDefault="00454394" w:rsidP="00454394">
            <w:pPr>
              <w:pStyle w:val="PL"/>
              <w:rPr>
                <w:snapToGrid w:val="0"/>
              </w:rPr>
            </w:pPr>
            <w:r w:rsidRPr="00C96D6C">
              <w:rPr>
                <w:snapToGrid w:val="0"/>
              </w:rPr>
              <w:tab/>
              <w:t>measureSameDL-PRS-ResourceWithDifferentRxTEGs-r17</w:t>
            </w:r>
          </w:p>
          <w:p w14:paraId="2523CC41" w14:textId="77777777" w:rsidR="00454394" w:rsidRPr="00C96D6C" w:rsidRDefault="00454394" w:rsidP="00454394">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ENUMERATED { n0, n2, n3, n4, n6, n8, ... }</w:t>
            </w:r>
          </w:p>
          <w:p w14:paraId="695FAB35" w14:textId="77777777" w:rsidR="00454394" w:rsidRPr="00C96D6C" w:rsidRDefault="00454394" w:rsidP="00454394">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OPTIONAL, -- Need ON</w:t>
            </w:r>
          </w:p>
          <w:p w14:paraId="1638090B" w14:textId="77777777" w:rsidR="00454394" w:rsidRPr="00C96D6C" w:rsidRDefault="00454394" w:rsidP="00454394">
            <w:pPr>
              <w:pStyle w:val="PL"/>
              <w:rPr>
                <w:snapToGrid w:val="0"/>
              </w:rPr>
            </w:pPr>
            <w:r w:rsidRPr="00C96D6C">
              <w:rPr>
                <w:snapToGrid w:val="0"/>
              </w:rPr>
              <w:tab/>
              <w:t>reducedDL-PRS-ProcessingSamples-r17</w:t>
            </w:r>
            <w:r w:rsidRPr="00C96D6C">
              <w:rPr>
                <w:snapToGrid w:val="0"/>
              </w:rPr>
              <w:tab/>
            </w:r>
            <w:r w:rsidRPr="00C96D6C">
              <w:rPr>
                <w:snapToGrid w:val="0"/>
              </w:rPr>
              <w:tab/>
            </w:r>
            <w:r w:rsidRPr="00C96D6C">
              <w:rPr>
                <w:snapToGrid w:val="0"/>
              </w:rPr>
              <w:tab/>
              <w:t>ENUMERATED { requested, ... }</w:t>
            </w:r>
            <w:r w:rsidRPr="00C96D6C">
              <w:rPr>
                <w:snapToGrid w:val="0"/>
              </w:rPr>
              <w:tab/>
              <w:t>OPTIONAL, -- Need ON</w:t>
            </w:r>
          </w:p>
          <w:p w14:paraId="7EBF96FA" w14:textId="77777777" w:rsidR="00454394" w:rsidRPr="00C96D6C" w:rsidRDefault="00454394" w:rsidP="00454394">
            <w:pPr>
              <w:pStyle w:val="PL"/>
              <w:rPr>
                <w:snapToGrid w:val="0"/>
              </w:rPr>
            </w:pPr>
            <w:r w:rsidRPr="00C96D6C">
              <w:rPr>
                <w:snapToGrid w:val="0"/>
              </w:rPr>
              <w:tab/>
              <w:t>l</w:t>
            </w:r>
            <w:r w:rsidRPr="00C96D6C">
              <w:t>owerRxBeamSweepingFactor-FR2-r17</w:t>
            </w:r>
            <w:r w:rsidRPr="00C96D6C">
              <w:tab/>
            </w:r>
            <w:r w:rsidRPr="00C96D6C">
              <w:tab/>
            </w:r>
            <w:r w:rsidRPr="00C96D6C">
              <w:tab/>
              <w:t>ENUMERATED { requested }</w:t>
            </w:r>
            <w:r w:rsidRPr="00C96D6C">
              <w:tab/>
            </w:r>
            <w:r w:rsidRPr="00C96D6C">
              <w:tab/>
              <w:t>OPTIONAL  -- Need ON</w:t>
            </w:r>
          </w:p>
          <w:p w14:paraId="170FE690" w14:textId="77777777" w:rsidR="00454394" w:rsidRPr="00C96D6C" w:rsidRDefault="00454394" w:rsidP="00454394">
            <w:pPr>
              <w:pStyle w:val="PL"/>
              <w:rPr>
                <w:snapToGrid w:val="0"/>
              </w:rPr>
            </w:pPr>
            <w:r w:rsidRPr="00C96D6C">
              <w:rPr>
                <w:snapToGrid w:val="0"/>
              </w:rPr>
              <w:tab/>
              <w:t>]],</w:t>
            </w:r>
          </w:p>
          <w:p w14:paraId="580CF1F6" w14:textId="77777777" w:rsidR="00454394" w:rsidRPr="00C96D6C" w:rsidRDefault="00454394" w:rsidP="00454394">
            <w:pPr>
              <w:pStyle w:val="PL"/>
              <w:rPr>
                <w:snapToGrid w:val="0"/>
              </w:rPr>
            </w:pPr>
            <w:r w:rsidRPr="00C96D6C">
              <w:rPr>
                <w:snapToGrid w:val="0"/>
              </w:rPr>
              <w:tab/>
              <w:t>[[</w:t>
            </w:r>
          </w:p>
          <w:p w14:paraId="03AB476F" w14:textId="77777777" w:rsidR="00454394" w:rsidRPr="00C96D6C" w:rsidRDefault="00454394" w:rsidP="00454394">
            <w:pPr>
              <w:pStyle w:val="PL"/>
              <w:rPr>
                <w:snapToGrid w:val="0"/>
              </w:rPr>
            </w:pPr>
            <w:r w:rsidRPr="00C96D6C">
              <w:rPr>
                <w:snapToGrid w:val="0"/>
              </w:rPr>
              <w:tab/>
            </w:r>
            <w:r w:rsidRPr="00F60309">
              <w:rPr>
                <w:snapToGrid w:val="0"/>
                <w:color w:val="FF0000"/>
              </w:rPr>
              <w:t>timingReportingGranularityFactorExt-r18</w:t>
            </w:r>
            <w:r w:rsidRPr="00F60309">
              <w:rPr>
                <w:snapToGrid w:val="0"/>
                <w:color w:val="FF0000"/>
              </w:rPr>
              <w:tab/>
            </w:r>
            <w:r w:rsidRPr="00F60309">
              <w:rPr>
                <w:snapToGrid w:val="0"/>
                <w:color w:val="FF0000"/>
              </w:rPr>
              <w:tab/>
              <w:t>INTEGER (-6..-1)</w:t>
            </w:r>
            <w:r w:rsidRPr="00C96D6C">
              <w:rPr>
                <w:snapToGrid w:val="0"/>
              </w:rPr>
              <w:tab/>
            </w:r>
            <w:r w:rsidRPr="00C96D6C">
              <w:rPr>
                <w:snapToGrid w:val="0"/>
              </w:rPr>
              <w:tab/>
            </w:r>
            <w:r w:rsidRPr="00C96D6C">
              <w:rPr>
                <w:snapToGrid w:val="0"/>
              </w:rPr>
              <w:tab/>
            </w:r>
            <w:r w:rsidRPr="00C96D6C">
              <w:rPr>
                <w:snapToGrid w:val="0"/>
              </w:rPr>
              <w:tab/>
              <w:t>OPTIONAL, -- Need ON</w:t>
            </w:r>
          </w:p>
          <w:p w14:paraId="5CE0115D" w14:textId="77777777" w:rsidR="00454394" w:rsidRPr="00C96D6C" w:rsidRDefault="00454394" w:rsidP="00454394">
            <w:pPr>
              <w:pStyle w:val="PL"/>
              <w:rPr>
                <w:snapToGrid w:val="0"/>
              </w:rPr>
            </w:pPr>
            <w:r w:rsidRPr="00C96D6C">
              <w:rPr>
                <w:snapToGrid w:val="0"/>
              </w:rPr>
              <w:tab/>
              <w:t>nr-DL-PRS-MeasurementTimeWindowsConfig-r18</w:t>
            </w:r>
          </w:p>
          <w:p w14:paraId="1B0704CA" w14:textId="77777777" w:rsidR="00454394" w:rsidRPr="00C96D6C" w:rsidRDefault="00454394" w:rsidP="00454394">
            <w:pPr>
              <w:pStyle w:val="PL"/>
              <w:rPr>
                <w:snapToGrid w:val="0"/>
              </w:rPr>
            </w:pP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r>
            <w:r w:rsidRPr="00C96D6C">
              <w:rPr>
                <w:snapToGrid w:val="0"/>
              </w:rPr>
              <w:tab/>
              <w:t>NR-DL-PRS-MeasurementTimeWindowsConfig-r18</w:t>
            </w:r>
            <w:r w:rsidRPr="00C96D6C">
              <w:rPr>
                <w:snapToGrid w:val="0"/>
              </w:rPr>
              <w:tab/>
            </w:r>
            <w:r w:rsidRPr="00C96D6C">
              <w:rPr>
                <w:snapToGrid w:val="0"/>
              </w:rPr>
              <w:tab/>
            </w:r>
            <w:r w:rsidRPr="00C96D6C">
              <w:rPr>
                <w:snapToGrid w:val="0"/>
              </w:rPr>
              <w:tab/>
              <w:t>OPTIONAL  -- Need ON</w:t>
            </w:r>
          </w:p>
          <w:p w14:paraId="774F715A" w14:textId="77777777" w:rsidR="00454394" w:rsidRPr="00C96D6C" w:rsidRDefault="00454394" w:rsidP="00454394">
            <w:pPr>
              <w:pStyle w:val="PL"/>
              <w:rPr>
                <w:snapToGrid w:val="0"/>
              </w:rPr>
            </w:pPr>
            <w:r w:rsidRPr="00C96D6C">
              <w:rPr>
                <w:snapToGrid w:val="0"/>
              </w:rPr>
              <w:tab/>
              <w:t>]]</w:t>
            </w:r>
          </w:p>
          <w:p w14:paraId="3DBC7DD6" w14:textId="77777777" w:rsidR="00454394" w:rsidRPr="00C96D6C" w:rsidRDefault="00454394" w:rsidP="00454394">
            <w:pPr>
              <w:pStyle w:val="PL"/>
            </w:pPr>
            <w:r w:rsidRPr="00C96D6C">
              <w:t>}</w:t>
            </w:r>
          </w:p>
          <w:p w14:paraId="7084480C" w14:textId="77777777" w:rsidR="00454394" w:rsidRDefault="00454394" w:rsidP="00B7286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9639"/>
            </w:tblGrid>
            <w:tr w:rsidR="00454394" w:rsidRPr="00C96D6C" w14:paraId="466460E6" w14:textId="77777777" w:rsidTr="00B012AE">
              <w:trPr>
                <w:cantSplit/>
              </w:trPr>
              <w:tc>
                <w:tcPr>
                  <w:tcW w:w="9639" w:type="dxa"/>
                </w:tcPr>
                <w:p w14:paraId="3D6F63A0" w14:textId="77777777" w:rsidR="00454394" w:rsidRPr="00C96D6C" w:rsidRDefault="00454394" w:rsidP="00454394">
                  <w:pPr>
                    <w:pStyle w:val="TAL"/>
                    <w:keepNext w:val="0"/>
                    <w:keepLines w:val="0"/>
                    <w:widowControl w:val="0"/>
                    <w:rPr>
                      <w:b/>
                      <w:bCs/>
                      <w:i/>
                      <w:iCs/>
                      <w:noProof/>
                    </w:rPr>
                  </w:pPr>
                  <w:r w:rsidRPr="00C96D6C">
                    <w:rPr>
                      <w:b/>
                      <w:bCs/>
                      <w:i/>
                      <w:iCs/>
                      <w:noProof/>
                    </w:rPr>
                    <w:lastRenderedPageBreak/>
                    <w:t>timingReportingGranularityFactor</w:t>
                  </w:r>
                  <w:r w:rsidRPr="00C96D6C">
                    <w:rPr>
                      <w:b/>
                      <w:bCs/>
                      <w:i/>
                      <w:iCs/>
                      <w:noProof/>
                      <w:lang w:eastAsia="zh-CN"/>
                    </w:rPr>
                    <w:t xml:space="preserve">, </w:t>
                  </w:r>
                  <w:r w:rsidRPr="00C96D6C">
                    <w:rPr>
                      <w:rFonts w:eastAsia="Yu Mincho"/>
                      <w:b/>
                      <w:bCs/>
                      <w:i/>
                      <w:iCs/>
                      <w:noProof/>
                    </w:rPr>
                    <w:t>timingReportingGranularityFactor</w:t>
                  </w:r>
                  <w:r w:rsidRPr="00C96D6C">
                    <w:rPr>
                      <w:rFonts w:eastAsia="Yu Mincho"/>
                      <w:b/>
                      <w:bCs/>
                      <w:i/>
                      <w:iCs/>
                      <w:noProof/>
                      <w:lang w:eastAsia="zh-CN"/>
                    </w:rPr>
                    <w:t>Ext</w:t>
                  </w:r>
                </w:p>
                <w:p w14:paraId="754DD800" w14:textId="77777777" w:rsidR="00454394" w:rsidRPr="00C96D6C" w:rsidRDefault="00454394" w:rsidP="00454394">
                  <w:pPr>
                    <w:pStyle w:val="TAL"/>
                    <w:keepNext w:val="0"/>
                    <w:keepLines w:val="0"/>
                    <w:widowControl w:val="0"/>
                    <w:rPr>
                      <w:b/>
                      <w:i/>
                      <w:noProof/>
                    </w:rPr>
                  </w:pPr>
                  <w:r w:rsidRPr="00C96D6C">
                    <w:rPr>
                      <w:bCs/>
                      <w:iCs/>
                      <w:noProof/>
                    </w:rPr>
                    <w:t>This field specifies the recommended reporting granularity for the DL RSTD measurements. Value (0..5) corresponds to (</w:t>
                  </w:r>
                  <w:r w:rsidRPr="00C96D6C">
                    <w:rPr>
                      <w:bCs/>
                      <w:i/>
                      <w:noProof/>
                    </w:rPr>
                    <w:t>k0</w:t>
                  </w:r>
                  <w:r w:rsidRPr="00C96D6C">
                    <w:rPr>
                      <w:bCs/>
                      <w:iCs/>
                      <w:noProof/>
                    </w:rPr>
                    <w:t>..</w:t>
                  </w:r>
                  <w:r w:rsidRPr="00C96D6C">
                    <w:rPr>
                      <w:bCs/>
                      <w:i/>
                      <w:noProof/>
                    </w:rPr>
                    <w:t>k5</w:t>
                  </w:r>
                  <w:r w:rsidRPr="00C96D6C">
                    <w:rPr>
                      <w:bCs/>
                      <w:iCs/>
                      <w:noProof/>
                    </w:rPr>
                    <w:t xml:space="preserve">) </w:t>
                  </w:r>
                  <w:r w:rsidRPr="00C96D6C">
                    <w:rPr>
                      <w:rFonts w:eastAsia="Yu Mincho"/>
                      <w:bCs/>
                      <w:iCs/>
                      <w:noProof/>
                    </w:rPr>
                    <w:t>and value (-6..-1) corresponds to (</w:t>
                  </w:r>
                  <w:r w:rsidRPr="00C96D6C">
                    <w:rPr>
                      <w:rFonts w:eastAsia="Yu Mincho"/>
                      <w:bCs/>
                      <w:i/>
                      <w:noProof/>
                    </w:rPr>
                    <w:t>kMinus6</w:t>
                  </w:r>
                  <w:r w:rsidRPr="00C96D6C">
                    <w:rPr>
                      <w:rFonts w:eastAsia="Yu Mincho"/>
                      <w:bCs/>
                      <w:iCs/>
                      <w:noProof/>
                    </w:rPr>
                    <w:t>..</w:t>
                  </w:r>
                  <w:r w:rsidRPr="00C96D6C">
                    <w:rPr>
                      <w:rFonts w:eastAsia="Yu Mincho"/>
                      <w:bCs/>
                      <w:i/>
                      <w:noProof/>
                    </w:rPr>
                    <w:t>kMinus1</w:t>
                  </w:r>
                  <w:r w:rsidRPr="00C96D6C">
                    <w:rPr>
                      <w:rFonts w:eastAsia="Yu Mincho"/>
                      <w:bCs/>
                      <w:iCs/>
                      <w:noProof/>
                    </w:rPr>
                    <w:t xml:space="preserve">) </w:t>
                  </w:r>
                  <w:r w:rsidRPr="00C96D6C">
                    <w:rPr>
                      <w:bCs/>
                      <w:iCs/>
                      <w:noProof/>
                    </w:rPr>
                    <w:t xml:space="preserve">used for </w:t>
                  </w:r>
                  <w:r w:rsidRPr="00C96D6C">
                    <w:rPr>
                      <w:bCs/>
                      <w:i/>
                      <w:noProof/>
                    </w:rPr>
                    <w:t xml:space="preserve">nr-RSTD </w:t>
                  </w:r>
                  <w:r w:rsidRPr="00C96D6C">
                    <w:rPr>
                      <w:bCs/>
                      <w:iCs/>
                      <w:noProof/>
                    </w:rPr>
                    <w:t xml:space="preserve">and </w:t>
                  </w:r>
                  <w:r w:rsidRPr="00C96D6C">
                    <w:rPr>
                      <w:bCs/>
                      <w:i/>
                      <w:noProof/>
                    </w:rPr>
                    <w:t>nr-RSTD-ResultDiff</w:t>
                  </w:r>
                  <w:r w:rsidRPr="00C96D6C">
                    <w:rPr>
                      <w:bCs/>
                      <w:iCs/>
                      <w:noProof/>
                    </w:rPr>
                    <w:t xml:space="preserve"> in </w:t>
                  </w:r>
                  <w:r w:rsidRPr="00C96D6C">
                    <w:rPr>
                      <w:bCs/>
                      <w:i/>
                      <w:noProof/>
                    </w:rPr>
                    <w:t>NR-DL-TDOA-MeasElement</w:t>
                  </w:r>
                  <w:r w:rsidRPr="00F60309">
                    <w:rPr>
                      <w:bCs/>
                      <w:iCs/>
                      <w:noProof/>
                      <w:color w:val="000000" w:themeColor="text1"/>
                    </w:rPr>
                    <w:t xml:space="preserve">. The UE may select a different granularity value for </w:t>
                  </w:r>
                  <w:r w:rsidRPr="00F60309">
                    <w:rPr>
                      <w:bCs/>
                      <w:i/>
                      <w:noProof/>
                      <w:color w:val="000000" w:themeColor="text1"/>
                    </w:rPr>
                    <w:t>nr-RSTD</w:t>
                  </w:r>
                  <w:r w:rsidRPr="00F60309">
                    <w:rPr>
                      <w:bCs/>
                      <w:iCs/>
                      <w:noProof/>
                      <w:color w:val="000000" w:themeColor="text1"/>
                    </w:rPr>
                    <w:t xml:space="preserve"> and </w:t>
                  </w:r>
                  <w:r w:rsidRPr="00F60309">
                    <w:rPr>
                      <w:bCs/>
                      <w:i/>
                      <w:noProof/>
                      <w:color w:val="000000" w:themeColor="text1"/>
                    </w:rPr>
                    <w:t>nr-RSTD-ResultDiff</w:t>
                  </w:r>
                  <w:r w:rsidRPr="00F60309">
                    <w:rPr>
                      <w:bCs/>
                      <w:iCs/>
                      <w:noProof/>
                      <w:color w:val="000000" w:themeColor="text1"/>
                    </w:rPr>
                    <w:t>.</w:t>
                  </w:r>
                  <w:r w:rsidRPr="00F60309">
                    <w:rPr>
                      <w:rFonts w:eastAsia="Yu Mincho"/>
                      <w:bCs/>
                      <w:iCs/>
                      <w:noProof/>
                      <w:color w:val="000000" w:themeColor="text1"/>
                      <w:lang w:eastAsia="zh-CN"/>
                    </w:rPr>
                    <w:t xml:space="preserve"> </w:t>
                  </w:r>
                  <w:r w:rsidRPr="00F60309">
                    <w:rPr>
                      <w:rFonts w:eastAsia="Yu Mincho"/>
                      <w:bCs/>
                      <w:iCs/>
                      <w:noProof/>
                      <w:color w:val="FF0000"/>
                      <w:lang w:eastAsia="zh-CN"/>
                    </w:rPr>
                    <w:t xml:space="preserve">The </w:t>
                  </w:r>
                  <w:r w:rsidRPr="00F60309">
                    <w:rPr>
                      <w:rFonts w:eastAsia="Yu Mincho"/>
                      <w:bCs/>
                      <w:i/>
                      <w:iCs/>
                      <w:noProof/>
                      <w:color w:val="FF0000"/>
                      <w:lang w:eastAsia="zh-CN"/>
                    </w:rPr>
                    <w:t>timingReportingGranularityFactorExt</w:t>
                  </w:r>
                  <w:r w:rsidRPr="00F60309">
                    <w:rPr>
                      <w:rFonts w:eastAsia="Yu Mincho"/>
                      <w:bCs/>
                      <w:iCs/>
                      <w:noProof/>
                      <w:color w:val="FF0000"/>
                      <w:lang w:eastAsia="zh-CN"/>
                    </w:rPr>
                    <w:t xml:space="preserve"> should not be included by the location server and shall be ignored by the target device if </w:t>
                  </w:r>
                  <w:r w:rsidRPr="00F60309">
                    <w:rPr>
                      <w:rFonts w:eastAsia="Yu Mincho"/>
                      <w:bCs/>
                      <w:i/>
                      <w:iCs/>
                      <w:noProof/>
                      <w:color w:val="FF0000"/>
                      <w:lang w:eastAsia="zh-CN"/>
                    </w:rPr>
                    <w:t>timingReportingGranularityFactor</w:t>
                  </w:r>
                  <w:r w:rsidRPr="00F60309">
                    <w:rPr>
                      <w:rFonts w:eastAsia="Yu Mincho"/>
                      <w:bCs/>
                      <w:iCs/>
                      <w:noProof/>
                      <w:color w:val="FF0000"/>
                      <w:lang w:eastAsia="zh-CN"/>
                    </w:rPr>
                    <w:t xml:space="preserve"> is included.The </w:t>
                  </w:r>
                  <w:r w:rsidRPr="00F60309">
                    <w:rPr>
                      <w:rFonts w:eastAsia="Yu Mincho"/>
                      <w:bCs/>
                      <w:i/>
                      <w:iCs/>
                      <w:noProof/>
                      <w:color w:val="FF0000"/>
                      <w:lang w:eastAsia="zh-CN"/>
                    </w:rPr>
                    <w:t>timingReportingGranularityFactor</w:t>
                  </w:r>
                  <w:r w:rsidRPr="00F60309">
                    <w:rPr>
                      <w:rFonts w:eastAsia="Yu Mincho"/>
                      <w:bCs/>
                      <w:iCs/>
                      <w:noProof/>
                      <w:color w:val="FF0000"/>
                      <w:lang w:eastAsia="zh-CN"/>
                    </w:rPr>
                    <w:t xml:space="preserve"> should not be included by the location server and shall be ignored by the target device if </w:t>
                  </w:r>
                  <w:r w:rsidRPr="00F60309">
                    <w:rPr>
                      <w:rFonts w:eastAsia="Yu Mincho"/>
                      <w:bCs/>
                      <w:i/>
                      <w:iCs/>
                      <w:noProof/>
                      <w:color w:val="FF0000"/>
                      <w:lang w:eastAsia="zh-CN"/>
                    </w:rPr>
                    <w:t>timingReportingGranularityFactorExt</w:t>
                  </w:r>
                  <w:r w:rsidRPr="00F60309">
                    <w:rPr>
                      <w:rFonts w:eastAsia="Yu Mincho"/>
                      <w:bCs/>
                      <w:iCs/>
                      <w:noProof/>
                      <w:color w:val="FF0000"/>
                      <w:lang w:eastAsia="zh-CN"/>
                    </w:rPr>
                    <w:t xml:space="preserve"> is included.</w:t>
                  </w:r>
                </w:p>
              </w:tc>
            </w:tr>
          </w:tbl>
          <w:p w14:paraId="17243F03" w14:textId="77777777" w:rsidR="00454394" w:rsidRDefault="00454394" w:rsidP="00B72869"/>
        </w:tc>
      </w:tr>
    </w:tbl>
    <w:p w14:paraId="75CAFFBC" w14:textId="77777777" w:rsidR="00454394" w:rsidRDefault="00454394" w:rsidP="00B72869"/>
    <w:p w14:paraId="3DC2A691" w14:textId="77777777" w:rsidR="00454394" w:rsidRDefault="00454394" w:rsidP="00B72869"/>
    <w:p w14:paraId="02A2FC2F" w14:textId="13F14390" w:rsidR="00CD19E7" w:rsidRDefault="008E68FF" w:rsidP="00B72869">
      <w:r>
        <w:t>For AI/ML based positioning, vast majority of companies used k=</w:t>
      </w:r>
      <w:r w:rsidR="005F1D1B">
        <w:t xml:space="preserve">4 (i.e., sampling period = </w:t>
      </w:r>
      <m:oMath>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c</m:t>
            </m:r>
          </m:sub>
        </m:sSub>
      </m:oMath>
      <w:r w:rsidR="005F1D1B">
        <w:t xml:space="preserve">) in </w:t>
      </w:r>
      <w:r>
        <w:t>Rel-18 study item</w:t>
      </w:r>
      <w:r w:rsidR="005F1D1B">
        <w:t xml:space="preserve"> </w:t>
      </w:r>
      <w:r w:rsidR="00EC1A38">
        <w:fldChar w:fldCharType="begin"/>
      </w:r>
      <w:r w:rsidR="00EC1A38">
        <w:instrText xml:space="preserve"> REF _Ref156223556 \r </w:instrText>
      </w:r>
      <w:r w:rsidR="00EC1A38">
        <w:fldChar w:fldCharType="separate"/>
      </w:r>
      <w:r w:rsidR="004E305D">
        <w:t>[4]</w:t>
      </w:r>
      <w:r w:rsidR="00EC1A38">
        <w:fldChar w:fldCharType="end"/>
      </w:r>
      <w:r w:rsidR="005F1D1B">
        <w:t xml:space="preserve">. The Rel-18 evaluations demonstrated that the AI/ML based positioning was able to achieve sub-meter positioning accuracy with k=4. </w:t>
      </w:r>
    </w:p>
    <w:p w14:paraId="56766363" w14:textId="0EC6787C" w:rsidR="00871090" w:rsidRDefault="00CD19E7" w:rsidP="00B72869">
      <w:r>
        <w:t xml:space="preserve">Clearly, the ultra-fine timing granularity introduced for Rel-18 CPP are excessive and unnecessary for AI/ML positioning. </w:t>
      </w:r>
      <w:r w:rsidR="00871090">
        <w:t>There is no justification to duplicate the signaling for CPP over to AI/ML based positioning</w:t>
      </w:r>
      <w:r w:rsidR="003C4F64">
        <w:t xml:space="preserve"> even though k</w:t>
      </w:r>
      <w:proofErr w:type="gramStart"/>
      <w:r w:rsidR="003C4F64">
        <w:t>={</w:t>
      </w:r>
      <w:proofErr w:type="gramEnd"/>
      <w:r w:rsidR="003C4F64">
        <w:t>-6,..,-1} can continue to be used for measurement reporting of legacy methods DL-TDOA and multi-RTT.</w:t>
      </w:r>
    </w:p>
    <w:p w14:paraId="221FF5D4" w14:textId="69E7BF2C" w:rsidR="008E68FF" w:rsidRDefault="00CD19E7" w:rsidP="00B72869">
      <w:r>
        <w:t>Even for the 6 values {</w:t>
      </w:r>
      <w:proofErr w:type="gramStart"/>
      <w:r>
        <w:t>0..</w:t>
      </w:r>
      <w:proofErr w:type="gramEnd"/>
      <w:r>
        <w:t xml:space="preserve">5} up to Rel-17, </w:t>
      </w:r>
      <w:r w:rsidR="00AF136D">
        <w:t>there is no justification to support all 6 values. H</w:t>
      </w:r>
      <w:r w:rsidR="005F1D1B">
        <w:t>av</w:t>
      </w:r>
      <w:r w:rsidR="00AF136D">
        <w:t>ing</w:t>
      </w:r>
      <w:r w:rsidR="005F1D1B">
        <w:t xml:space="preserve"> a wide range of k values</w:t>
      </w:r>
      <w:r w:rsidR="00AF136D">
        <w:t xml:space="preserve"> </w:t>
      </w:r>
      <w:r w:rsidR="005F1D1B">
        <w:t>complicates the AI/ML LCM</w:t>
      </w:r>
      <w:r w:rsidR="00AF136D">
        <w:t xml:space="preserve">. For each k values, the full set of AI/ML procedures </w:t>
      </w:r>
      <w:proofErr w:type="gramStart"/>
      <w:r w:rsidR="00AF136D">
        <w:t>have to</w:t>
      </w:r>
      <w:proofErr w:type="gramEnd"/>
      <w:r w:rsidR="00AF136D">
        <w:t xml:space="preserve"> be supported separately,</w:t>
      </w:r>
      <w:r w:rsidR="005F1D1B">
        <w:t xml:space="preserve"> including training data collection, model training, model monitoring, model update, etc.</w:t>
      </w:r>
      <w:r>
        <w:t xml:space="preserve"> </w:t>
      </w:r>
    </w:p>
    <w:p w14:paraId="00CD729D" w14:textId="5FEE7236" w:rsidR="005F1D1B" w:rsidRDefault="005F1D1B" w:rsidP="00B72869">
      <w:r>
        <w:t xml:space="preserve">In our view, </w:t>
      </w:r>
      <w:r w:rsidR="00303A93">
        <w:t xml:space="preserve">it is preferrable to support a small set of k values in Rel-19, which is the first release to adopt AI/ML based positioning. In fact, </w:t>
      </w:r>
      <w:r>
        <w:t xml:space="preserve">it </w:t>
      </w:r>
      <w:r w:rsidR="00303A93">
        <w:t>may be</w:t>
      </w:r>
      <w:r>
        <w:t xml:space="preserve"> sufficient to support one k values in Rel-19, k=4</w:t>
      </w:r>
      <w:r w:rsidR="00871090">
        <w:t>, which has been thoroughly evaluated</w:t>
      </w:r>
      <w:r w:rsidR="003C4F64">
        <w:t xml:space="preserve"> in Rel-18 study item</w:t>
      </w:r>
      <w:r w:rsidR="00303A93">
        <w:t xml:space="preserve"> by numerous participating companies</w:t>
      </w:r>
      <w:r>
        <w:t>.</w:t>
      </w:r>
      <w:r w:rsidR="00871090">
        <w:t xml:space="preserve"> If more options are needed considering FR1/FR2 and different PRS bandwidth, it can be expanded to support four k values</w:t>
      </w:r>
      <w:r w:rsidR="003C4F64">
        <w:t>, for example, k</w:t>
      </w:r>
      <w:proofErr w:type="gramStart"/>
      <w:r w:rsidR="003C4F64">
        <w:t>={</w:t>
      </w:r>
      <w:proofErr w:type="gramEnd"/>
      <w:r w:rsidR="003C4F64">
        <w:t>2,3,4,5}.</w:t>
      </w:r>
      <w:r>
        <w:t xml:space="preserve"> Future releases can consider more options of k values if proven necessary for the desired positioning accuracy.</w:t>
      </w:r>
    </w:p>
    <w:p w14:paraId="00EF6117" w14:textId="77777777" w:rsidR="008E68FF" w:rsidRDefault="008E68FF" w:rsidP="00B72869"/>
    <w:p w14:paraId="7A591ED6" w14:textId="50998ACC" w:rsidR="00443FAA" w:rsidRDefault="0067580C" w:rsidP="00B72869">
      <w:pPr>
        <w:pStyle w:val="Proposal"/>
      </w:pPr>
      <w:bookmarkStart w:id="71" w:name="_Toc173851133"/>
      <w:bookmarkStart w:id="72" w:name="_Toc173940885"/>
      <w:bookmarkStart w:id="73" w:name="_Toc173851134"/>
      <w:bookmarkStart w:id="74" w:name="_Toc173940886"/>
      <w:bookmarkStart w:id="75" w:name="_Toc174120534"/>
      <w:bookmarkEnd w:id="71"/>
      <w:bookmarkEnd w:id="72"/>
      <w:bookmarkEnd w:id="73"/>
      <w:bookmarkEnd w:id="74"/>
      <w:r>
        <w:t xml:space="preserve">For Case 3b, a </w:t>
      </w:r>
      <w:r w:rsidR="003C4F64">
        <w:t xml:space="preserve">small number of </w:t>
      </w:r>
      <w:r>
        <w:rPr>
          <w:snapToGrid w:val="0"/>
        </w:rPr>
        <w:t>k</w:t>
      </w:r>
      <w:r w:rsidR="003C4F64">
        <w:t xml:space="preserve"> </w:t>
      </w:r>
      <w:r>
        <w:t>value</w:t>
      </w:r>
      <w:r w:rsidR="003C4F64">
        <w:t>s, e.g.,</w:t>
      </w:r>
      <w:r>
        <w:t xml:space="preserve"> </w:t>
      </w:r>
      <w:r>
        <w:rPr>
          <w:snapToGrid w:val="0"/>
        </w:rPr>
        <w:t>k</w:t>
      </w:r>
      <w:proofErr w:type="gramStart"/>
      <w:r>
        <w:rPr>
          <w:snapToGrid w:val="0"/>
        </w:rPr>
        <w:t>=</w:t>
      </w:r>
      <w:r w:rsidR="003C4F64">
        <w:rPr>
          <w:snapToGrid w:val="0"/>
        </w:rPr>
        <w:t>{</w:t>
      </w:r>
      <w:proofErr w:type="gramEnd"/>
      <w:r>
        <w:rPr>
          <w:snapToGrid w:val="0"/>
        </w:rPr>
        <w:t>4</w:t>
      </w:r>
      <w:r w:rsidR="003C4F64">
        <w:rPr>
          <w:snapToGrid w:val="0"/>
        </w:rPr>
        <w:t>},</w:t>
      </w:r>
      <w:r w:rsidR="00D03008" w:rsidRPr="00D03008">
        <w:rPr>
          <w:snapToGrid w:val="0"/>
        </w:rPr>
        <w:t xml:space="preserve"> </w:t>
      </w:r>
      <w:r w:rsidR="00D03008">
        <w:rPr>
          <w:snapToGrid w:val="0"/>
        </w:rPr>
        <w:t>k={3,4}, or</w:t>
      </w:r>
      <w:r w:rsidR="003C4F64">
        <w:rPr>
          <w:snapToGrid w:val="0"/>
        </w:rPr>
        <w:t xml:space="preserve"> k={2,3,4,5},</w:t>
      </w:r>
      <w:r>
        <w:rPr>
          <w:snapToGrid w:val="0"/>
        </w:rPr>
        <w:t xml:space="preserve"> is supported for </w:t>
      </w:r>
      <w:r w:rsidRPr="00C96D6C">
        <w:rPr>
          <w:snapToGrid w:val="0"/>
        </w:rPr>
        <w:t>timing</w:t>
      </w:r>
      <w:r>
        <w:rPr>
          <w:snapToGrid w:val="0"/>
        </w:rPr>
        <w:t xml:space="preserve"> r</w:t>
      </w:r>
      <w:r w:rsidRPr="00C96D6C">
        <w:rPr>
          <w:snapToGrid w:val="0"/>
        </w:rPr>
        <w:t>eporting</w:t>
      </w:r>
      <w:r>
        <w:rPr>
          <w:snapToGrid w:val="0"/>
        </w:rPr>
        <w:t xml:space="preserve"> g</w:t>
      </w:r>
      <w:r w:rsidRPr="00C96D6C">
        <w:rPr>
          <w:snapToGrid w:val="0"/>
        </w:rPr>
        <w:t>ranularity</w:t>
      </w:r>
      <w:r>
        <w:rPr>
          <w:snapToGrid w:val="0"/>
        </w:rPr>
        <w:t xml:space="preserve"> f</w:t>
      </w:r>
      <w:r w:rsidRPr="00C96D6C">
        <w:rPr>
          <w:snapToGrid w:val="0"/>
        </w:rPr>
        <w:t>actor</w:t>
      </w:r>
      <w:r>
        <w:rPr>
          <w:snapToGrid w:val="0"/>
        </w:rPr>
        <w:t xml:space="preserve"> in Rel-19.</w:t>
      </w:r>
      <w:bookmarkEnd w:id="75"/>
    </w:p>
    <w:p w14:paraId="64298740" w14:textId="77777777" w:rsidR="0093485E" w:rsidRPr="007F0727" w:rsidRDefault="0093485E" w:rsidP="00F60309">
      <w:pPr>
        <w:pStyle w:val="Heading4"/>
      </w:pPr>
      <w:bookmarkStart w:id="76" w:name="_Ref172109443"/>
      <w:bookmarkStart w:id="77" w:name="_Toc174120424"/>
      <w:r>
        <w:t>Issue of timing error when generating measurement</w:t>
      </w:r>
      <w:bookmarkEnd w:id="76"/>
      <w:bookmarkEnd w:id="77"/>
    </w:p>
    <w:p w14:paraId="28367D71" w14:textId="77777777" w:rsidR="0093485E" w:rsidRDefault="0093485E" w:rsidP="0093485E">
      <w:r>
        <w:t>One issue that have been debated by companies is the impact of timing error when measurements are generated. Two myths were suggested:</w:t>
      </w:r>
    </w:p>
    <w:p w14:paraId="4D770DB3" w14:textId="769B143E" w:rsidR="0093485E" w:rsidRPr="001B4A11" w:rsidRDefault="0093485E" w:rsidP="0093485E">
      <w:pPr>
        <w:pStyle w:val="ListParagraph"/>
        <w:numPr>
          <w:ilvl w:val="0"/>
          <w:numId w:val="100"/>
        </w:numPr>
        <w:ind w:left="1260" w:hanging="900"/>
      </w:pPr>
      <w:r>
        <w:rPr>
          <w:lang w:val="en-US"/>
        </w:rPr>
        <w:t>Timing error can cause two sample-based measurements to be distinct from each other</w:t>
      </w:r>
      <w:r w:rsidR="001419B5">
        <w:rPr>
          <w:lang w:val="en-US"/>
        </w:rPr>
        <w:t xml:space="preserve">, which leads to ambiguity in </w:t>
      </w:r>
      <w:r w:rsidR="003B2F8D">
        <w:rPr>
          <w:lang w:val="en-US"/>
        </w:rPr>
        <w:t>sample-based measurement report</w:t>
      </w:r>
      <w:r>
        <w:rPr>
          <w:lang w:val="en-US"/>
        </w:rPr>
        <w:t xml:space="preserve">. When the model is fed with </w:t>
      </w:r>
      <w:r w:rsidR="00D85CA3">
        <w:rPr>
          <w:lang w:val="en-US"/>
        </w:rPr>
        <w:t xml:space="preserve">sample-based </w:t>
      </w:r>
      <w:r>
        <w:rPr>
          <w:lang w:val="en-US"/>
        </w:rPr>
        <w:t>measurements</w:t>
      </w:r>
      <w:r w:rsidR="003B2F8D">
        <w:rPr>
          <w:lang w:val="en-US"/>
        </w:rPr>
        <w:t xml:space="preserve"> with different timing errors</w:t>
      </w:r>
      <w:r>
        <w:rPr>
          <w:lang w:val="en-US"/>
        </w:rPr>
        <w:t>, the model cannot perform well.</w:t>
      </w:r>
    </w:p>
    <w:p w14:paraId="6B5567F6" w14:textId="77777777" w:rsidR="0093485E" w:rsidRPr="001B4A11" w:rsidRDefault="0093485E" w:rsidP="0093485E">
      <w:pPr>
        <w:pStyle w:val="ListParagraph"/>
        <w:numPr>
          <w:ilvl w:val="0"/>
          <w:numId w:val="100"/>
        </w:numPr>
        <w:ind w:left="1260" w:hanging="900"/>
      </w:pPr>
      <w:r>
        <w:rPr>
          <w:lang w:val="en-US"/>
        </w:rPr>
        <w:t>Path-based measurement is robust to timing error in measurement generation, while sample-based measurement is sensitive to timing error.</w:t>
      </w:r>
    </w:p>
    <w:p w14:paraId="468243B3" w14:textId="31BF7E85" w:rsidR="0093485E" w:rsidRDefault="00141143" w:rsidP="0093485E">
      <w:r>
        <w:t>In the following sub-sections, we provide analysis and evaluation results to clarify both.</w:t>
      </w:r>
    </w:p>
    <w:p w14:paraId="62FAD868" w14:textId="36647BFF" w:rsidR="001E66E7" w:rsidRPr="001419B5" w:rsidRDefault="001E66E7" w:rsidP="00F60309">
      <w:pPr>
        <w:pStyle w:val="Heading5"/>
      </w:pPr>
      <w:r w:rsidRPr="001419B5">
        <w:t>Myth (1)</w:t>
      </w:r>
      <w:r w:rsidR="001419B5">
        <w:t>: timing</w:t>
      </w:r>
      <w:r w:rsidR="00D85CA3">
        <w:t xml:space="preserve"> </w:t>
      </w:r>
      <w:r w:rsidR="001419B5">
        <w:t xml:space="preserve">error causes </w:t>
      </w:r>
      <w:r w:rsidR="003B2F8D">
        <w:t xml:space="preserve">devastating </w:t>
      </w:r>
      <w:r w:rsidR="001419B5">
        <w:t xml:space="preserve">ambiguity in sample-based measurement </w:t>
      </w:r>
    </w:p>
    <w:p w14:paraId="49CCCDA2" w14:textId="47F5A7A6" w:rsidR="00D43A27" w:rsidRDefault="001E66E7" w:rsidP="0093485E">
      <w:r>
        <w:t>Regarding myth (1), it is true to observe that timing error causes the receiver to generate distinct sample-based measurements</w:t>
      </w:r>
      <w:r w:rsidR="00D32804">
        <w:t xml:space="preserve">. </w:t>
      </w:r>
    </w:p>
    <w:p w14:paraId="4572B0F8" w14:textId="30C1502A" w:rsidR="00A8021F" w:rsidRDefault="001C6D31" w:rsidP="00D43A27">
      <w:pPr>
        <w:pStyle w:val="ListParagraph"/>
        <w:numPr>
          <w:ilvl w:val="0"/>
          <w:numId w:val="111"/>
        </w:numPr>
        <w:rPr>
          <w:rFonts w:ascii="Cambria Math" w:hAnsi="Cambria Math"/>
          <w:lang w:val="en-US"/>
        </w:rPr>
      </w:pPr>
      <w:r w:rsidRPr="40F85430">
        <w:rPr>
          <w:lang w:val="en-US"/>
        </w:rPr>
        <w:t xml:space="preserve">In </w:t>
      </w:r>
      <w:r w:rsidR="00994CF1">
        <w:fldChar w:fldCharType="begin"/>
      </w:r>
      <w:r w:rsidR="00994CF1">
        <w:instrText xml:space="preserve"> REF _Ref158978303 \h </w:instrText>
      </w:r>
      <w:r w:rsidR="00994CF1">
        <w:fldChar w:fldCharType="separate"/>
      </w:r>
      <w:r w:rsidR="004E305D" w:rsidRPr="0029185B">
        <w:t xml:space="preserve">Figure </w:t>
      </w:r>
      <w:r w:rsidR="004E305D">
        <w:rPr>
          <w:noProof/>
        </w:rPr>
        <w:t>1</w:t>
      </w:r>
      <w:r w:rsidR="00994CF1">
        <w:fldChar w:fldCharType="end"/>
      </w:r>
      <w:r w:rsidRPr="40F85430">
        <w:rPr>
          <w:lang w:val="en-US"/>
        </w:rPr>
        <w:t xml:space="preserve"> (a),</w:t>
      </w:r>
      <w:r w:rsidR="00994CF1" w:rsidRPr="40F85430">
        <w:rPr>
          <w:lang w:val="en-US"/>
        </w:rPr>
        <w:t xml:space="preserve"> we plot the </w:t>
      </w:r>
      <w:r w:rsidR="002340EA" w:rsidRPr="40F85430">
        <w:rPr>
          <w:lang w:val="en-US"/>
        </w:rPr>
        <w:t xml:space="preserve">TD PDP of a three-tap channel with delays at </w:t>
      </w:r>
      <w:r w:rsidR="00A06B4B" w:rsidRPr="40F85430">
        <w:rPr>
          <w:lang w:val="en-US"/>
        </w:rPr>
        <w:t xml:space="preserve">92.97, 112.26  151.65 ns (or, equivalently </w:t>
      </w:r>
      <w:r w:rsidR="00B01A75" w:rsidRPr="40F85430">
        <w:rPr>
          <w:lang w:val="en-US"/>
        </w:rPr>
        <w:t xml:space="preserve">at 11.42, 13.79, 18.64 taps </w:t>
      </w:r>
      <w:r w:rsidR="00E473FF" w:rsidRPr="40F85430">
        <w:rPr>
          <w:lang w:val="en-US"/>
        </w:rPr>
        <w:t>at 122.</w:t>
      </w:r>
      <w:r w:rsidR="008C5EBB" w:rsidRPr="40F85430">
        <w:rPr>
          <w:lang w:val="en-US"/>
        </w:rPr>
        <w:t>8</w:t>
      </w:r>
      <w:r w:rsidR="00E473FF" w:rsidRPr="40F85430">
        <w:rPr>
          <w:lang w:val="en-US"/>
        </w:rPr>
        <w:t>8 MHz sampling rate)</w:t>
      </w:r>
      <w:r w:rsidR="004B4EF9" w:rsidRPr="40F85430">
        <w:rPr>
          <w:lang w:val="en-US"/>
        </w:rPr>
        <w:t xml:space="preserve"> and gains of </w:t>
      </w:r>
      <m:oMath>
        <m:r>
          <w:rPr>
            <w:rFonts w:ascii="Cambria Math" w:hAnsi="Cambria Math"/>
          </w:rPr>
          <m:t>[0.63+3.83j, -3.38+4.27j, 0.047-0.93j] ×</m:t>
        </m:r>
        <m:sSup>
          <m:sSupPr>
            <m:ctrlPr>
              <w:rPr>
                <w:rFonts w:ascii="Cambria Math" w:hAnsi="Cambria Math"/>
                <w:i/>
              </w:rPr>
            </m:ctrlPr>
          </m:sSupPr>
          <m:e>
            <m:r>
              <w:rPr>
                <w:rFonts w:ascii="Cambria Math" w:hAnsi="Cambria Math"/>
              </w:rPr>
              <m:t>10</m:t>
            </m:r>
          </m:e>
          <m:sup>
            <m:r>
              <w:rPr>
                <w:rFonts w:ascii="Cambria Math" w:hAnsi="Cambria Math"/>
              </w:rPr>
              <m:t>-7</m:t>
            </m:r>
          </m:sup>
        </m:sSup>
      </m:oMath>
      <w:r w:rsidR="00E55D07" w:rsidRPr="40F85430">
        <w:rPr>
          <w:rFonts w:ascii="Cambria Math" w:hAnsi="Cambria Math"/>
          <w:lang w:val="en-US"/>
        </w:rPr>
        <w:t>.</w:t>
      </w:r>
    </w:p>
    <w:p w14:paraId="7F17CCD7" w14:textId="3BDC4DF1" w:rsidR="006E73FF" w:rsidRDefault="006E73FF" w:rsidP="00D43A27">
      <w:pPr>
        <w:pStyle w:val="ListParagraph"/>
        <w:numPr>
          <w:ilvl w:val="0"/>
          <w:numId w:val="111"/>
        </w:numPr>
      </w:pPr>
      <w:r>
        <w:t xml:space="preserve">In </w:t>
      </w:r>
      <w:r>
        <w:fldChar w:fldCharType="begin"/>
      </w:r>
      <w:r>
        <w:instrText xml:space="preserve"> REF _Ref158978303 \h </w:instrText>
      </w:r>
      <w:r>
        <w:fldChar w:fldCharType="separate"/>
      </w:r>
      <w:r w:rsidR="004E305D" w:rsidRPr="0029185B">
        <w:t xml:space="preserve">Figure </w:t>
      </w:r>
      <w:r w:rsidR="004E305D">
        <w:rPr>
          <w:noProof/>
        </w:rPr>
        <w:t>1</w:t>
      </w:r>
      <w:r>
        <w:fldChar w:fldCharType="end"/>
      </w:r>
      <w:r>
        <w:t xml:space="preserve"> (b), we plot the TD PDP of the same three-tap channel but with </w:t>
      </w:r>
      <w:r w:rsidR="0046315C">
        <w:rPr>
          <w:rFonts w:cs="Arial"/>
        </w:rPr>
        <w:t>−</w:t>
      </w:r>
      <w:r w:rsidR="0046315C">
        <w:t>3.8 ns timing error.</w:t>
      </w:r>
    </w:p>
    <w:p w14:paraId="3FE3B11F" w14:textId="5A91A2D1" w:rsidR="0046315C" w:rsidRDefault="0046315C" w:rsidP="00F60309">
      <w:pPr>
        <w:pStyle w:val="ListParagraph"/>
        <w:numPr>
          <w:ilvl w:val="0"/>
          <w:numId w:val="111"/>
        </w:numPr>
      </w:pPr>
      <w:r>
        <w:t xml:space="preserve">In </w:t>
      </w:r>
      <w:r>
        <w:fldChar w:fldCharType="begin"/>
      </w:r>
      <w:r>
        <w:instrText xml:space="preserve"> REF _Ref158978303 \h </w:instrText>
      </w:r>
      <w:r>
        <w:fldChar w:fldCharType="separate"/>
      </w:r>
      <w:r w:rsidR="004E305D" w:rsidRPr="0029185B">
        <w:t xml:space="preserve">Figure </w:t>
      </w:r>
      <w:r w:rsidR="004E305D">
        <w:rPr>
          <w:noProof/>
        </w:rPr>
        <w:t>1</w:t>
      </w:r>
      <w:r>
        <w:fldChar w:fldCharType="end"/>
      </w:r>
      <w:r>
        <w:t xml:space="preserve"> (c), we plot the TD PDP of the same three-tap channel but with +</w:t>
      </w:r>
      <w:r>
        <w:rPr>
          <w:rFonts w:cs="Arial"/>
        </w:rPr>
        <w:t>18.7</w:t>
      </w:r>
      <w:r>
        <w:t xml:space="preserve"> ns timing error.</w:t>
      </w:r>
    </w:p>
    <w:p w14:paraId="0E6C0345" w14:textId="20C4EAF7" w:rsidR="0093485E" w:rsidRDefault="003E274A" w:rsidP="0093485E">
      <w:r>
        <w:t>It can be observed that,</w:t>
      </w:r>
    </w:p>
    <w:p w14:paraId="3F8C65CE" w14:textId="3D76C977" w:rsidR="003E274A" w:rsidRDefault="003E274A" w:rsidP="003E274A">
      <w:pPr>
        <w:pStyle w:val="ListParagraph"/>
        <w:numPr>
          <w:ilvl w:val="0"/>
          <w:numId w:val="112"/>
        </w:numPr>
      </w:pPr>
      <w:r>
        <w:t xml:space="preserve">The </w:t>
      </w:r>
      <w:r w:rsidR="00372D01">
        <w:t xml:space="preserve">shapes of </w:t>
      </w:r>
      <w:r>
        <w:t>continuous PDP response</w:t>
      </w:r>
      <w:r w:rsidR="00372D01">
        <w:t>s</w:t>
      </w:r>
      <w:r>
        <w:t xml:space="preserve"> </w:t>
      </w:r>
      <w:r w:rsidR="00372D01">
        <w:t xml:space="preserve">remain the same </w:t>
      </w:r>
      <w:r w:rsidR="004272BE">
        <w:t>and are just shifted in time according to the timing errors.</w:t>
      </w:r>
    </w:p>
    <w:p w14:paraId="08C32E8A" w14:textId="6A3C651D" w:rsidR="004272BE" w:rsidRDefault="00663066" w:rsidP="003E274A">
      <w:pPr>
        <w:pStyle w:val="ListParagraph"/>
        <w:numPr>
          <w:ilvl w:val="0"/>
          <w:numId w:val="112"/>
        </w:numPr>
      </w:pPr>
      <w:r>
        <w:lastRenderedPageBreak/>
        <w:t xml:space="preserve">The discrete PDP samples </w:t>
      </w:r>
      <w:r w:rsidR="00DC50C4">
        <w:t xml:space="preserve">however </w:t>
      </w:r>
      <w:r w:rsidR="00EF658E">
        <w:t xml:space="preserve">appear to be </w:t>
      </w:r>
      <w:r w:rsidR="002C6D4A">
        <w:t>rather differen</w:t>
      </w:r>
      <w:r w:rsidR="00EF658E">
        <w:t>t.</w:t>
      </w:r>
      <w:r w:rsidR="00145966">
        <w:t xml:space="preserve"> For instance,</w:t>
      </w:r>
    </w:p>
    <w:p w14:paraId="0306EE61" w14:textId="06CDBB16" w:rsidR="003A70DB" w:rsidRDefault="003A70DB" w:rsidP="003A70DB">
      <w:pPr>
        <w:pStyle w:val="ListParagraph"/>
        <w:numPr>
          <w:ilvl w:val="1"/>
          <w:numId w:val="112"/>
        </w:numPr>
      </w:pPr>
      <w:r>
        <w:t xml:space="preserve">The four strongest samples </w:t>
      </w:r>
      <w:r w:rsidR="007B69D3">
        <w:t xml:space="preserve">in </w:t>
      </w:r>
      <w:r w:rsidR="007B69D3">
        <w:fldChar w:fldCharType="begin"/>
      </w:r>
      <w:r w:rsidR="007B69D3">
        <w:instrText xml:space="preserve"> REF _Ref158978303 \h </w:instrText>
      </w:r>
      <w:r w:rsidR="007B69D3">
        <w:fldChar w:fldCharType="separate"/>
      </w:r>
      <w:r w:rsidR="004E305D" w:rsidRPr="0029185B">
        <w:t xml:space="preserve">Figure </w:t>
      </w:r>
      <w:r w:rsidR="004E305D">
        <w:rPr>
          <w:noProof/>
        </w:rPr>
        <w:t>1</w:t>
      </w:r>
      <w:r w:rsidR="007B69D3">
        <w:fldChar w:fldCharType="end"/>
      </w:r>
      <w:r w:rsidR="007B69D3">
        <w:t xml:space="preserve"> (a) </w:t>
      </w:r>
      <w:r w:rsidR="00DF6925">
        <w:t xml:space="preserve">have the magnitudes of </w:t>
      </w:r>
      <m:oMath>
        <m:d>
          <m:dPr>
            <m:begChr m:val="["/>
            <m:endChr m:val="]"/>
            <m:ctrlPr>
              <w:rPr>
                <w:rFonts w:ascii="Cambria Math" w:hAnsi="Cambria Math"/>
                <w:i/>
              </w:rPr>
            </m:ctrlPr>
          </m:dPr>
          <m:e>
            <m:r>
              <w:rPr>
                <w:rFonts w:ascii="Cambria Math" w:hAnsi="Cambria Math"/>
              </w:rPr>
              <m:t>3.5, 2.1, 2.1, 5.3</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rsidR="00937D0C">
        <w:t xml:space="preserve"> at </w:t>
      </w:r>
      <w:r w:rsidR="00427F79">
        <w:t>sample #11, 12, 13, 14.</w:t>
      </w:r>
    </w:p>
    <w:p w14:paraId="0AE2D4FC" w14:textId="4955F104" w:rsidR="00427F79" w:rsidRDefault="007B69D3" w:rsidP="003A70DB">
      <w:pPr>
        <w:pStyle w:val="ListParagraph"/>
        <w:numPr>
          <w:ilvl w:val="1"/>
          <w:numId w:val="112"/>
        </w:numPr>
      </w:pPr>
      <w:r>
        <w:t xml:space="preserve">The four strongest samples in </w:t>
      </w:r>
      <w:r>
        <w:fldChar w:fldCharType="begin"/>
      </w:r>
      <w:r>
        <w:instrText xml:space="preserve"> REF _Ref158978303 \h </w:instrText>
      </w:r>
      <w:r>
        <w:fldChar w:fldCharType="separate"/>
      </w:r>
      <w:r w:rsidR="004E305D" w:rsidRPr="0029185B">
        <w:t xml:space="preserve">Figure </w:t>
      </w:r>
      <w:r w:rsidR="004E305D">
        <w:rPr>
          <w:noProof/>
        </w:rPr>
        <w:t>1</w:t>
      </w:r>
      <w:r>
        <w:fldChar w:fldCharType="end"/>
      </w:r>
      <w:r>
        <w:t xml:space="preserve"> (</w:t>
      </w:r>
      <w:r w:rsidR="00221CB0">
        <w:t>b</w:t>
      </w:r>
      <w:r>
        <w:t xml:space="preserve">) have the magnitudes of </w:t>
      </w:r>
      <m:oMath>
        <m:d>
          <m:dPr>
            <m:begChr m:val="["/>
            <m:endChr m:val="]"/>
            <m:ctrlPr>
              <w:rPr>
                <w:rFonts w:ascii="Cambria Math" w:hAnsi="Cambria Math"/>
                <w:i/>
              </w:rPr>
            </m:ctrlPr>
          </m:dPr>
          <m:e>
            <m:r>
              <w:rPr>
                <w:rFonts w:ascii="Cambria Math" w:hAnsi="Cambria Math"/>
              </w:rPr>
              <m:t>1.5,  3.6, 4.4, 3.6</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at sample #1</w:t>
      </w:r>
      <w:r w:rsidR="00E1652F">
        <w:t>0</w:t>
      </w:r>
      <w:r>
        <w:t>, 1</w:t>
      </w:r>
      <w:r w:rsidR="00E1652F">
        <w:t>1</w:t>
      </w:r>
      <w:r>
        <w:t>, 13, 14.</w:t>
      </w:r>
    </w:p>
    <w:p w14:paraId="2806FA9B" w14:textId="1A14E8DC" w:rsidR="007B69D3" w:rsidRDefault="007B69D3" w:rsidP="003A70DB">
      <w:pPr>
        <w:pStyle w:val="ListParagraph"/>
        <w:numPr>
          <w:ilvl w:val="1"/>
          <w:numId w:val="112"/>
        </w:numPr>
      </w:pPr>
      <w:r>
        <w:t xml:space="preserve">The four strongest samples in </w:t>
      </w:r>
      <w:r>
        <w:fldChar w:fldCharType="begin"/>
      </w:r>
      <w:r>
        <w:instrText xml:space="preserve"> REF _Ref158978303 \h </w:instrText>
      </w:r>
      <w:r>
        <w:fldChar w:fldCharType="separate"/>
      </w:r>
      <w:r w:rsidR="004E305D" w:rsidRPr="0029185B">
        <w:t xml:space="preserve">Figure </w:t>
      </w:r>
      <w:r w:rsidR="004E305D">
        <w:rPr>
          <w:noProof/>
        </w:rPr>
        <w:t>1</w:t>
      </w:r>
      <w:r>
        <w:fldChar w:fldCharType="end"/>
      </w:r>
      <w:r>
        <w:t xml:space="preserve"> (</w:t>
      </w:r>
      <w:r w:rsidR="00221CB0">
        <w:t>c</w:t>
      </w:r>
      <w:r>
        <w:t xml:space="preserve">) have the magnitudes of </w:t>
      </w:r>
      <m:oMath>
        <m:d>
          <m:dPr>
            <m:begChr m:val="["/>
            <m:endChr m:val="]"/>
            <m:ctrlPr>
              <w:rPr>
                <w:rFonts w:ascii="Cambria Math" w:hAnsi="Cambria Math"/>
                <w:i/>
              </w:rPr>
            </m:ctrlPr>
          </m:dPr>
          <m:e>
            <m:r>
              <w:rPr>
                <w:rFonts w:ascii="Cambria Math" w:hAnsi="Cambria Math"/>
              </w:rPr>
              <m:t>2.6, 3.1, 5.1, 2.2</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-7</m:t>
            </m:r>
          </m:sup>
        </m:sSup>
      </m:oMath>
      <w:r>
        <w:t xml:space="preserve"> at sample #1</w:t>
      </w:r>
      <w:r w:rsidR="00491ED6">
        <w:t>3</w:t>
      </w:r>
      <w:r>
        <w:t>, 1</w:t>
      </w:r>
      <w:r w:rsidR="00491ED6">
        <w:t>4</w:t>
      </w:r>
      <w:r>
        <w:t>, 1</w:t>
      </w:r>
      <w:r w:rsidR="00491ED6">
        <w:t>6</w:t>
      </w:r>
      <w:r>
        <w:t>, 1</w:t>
      </w:r>
      <w:r w:rsidR="00E668D1">
        <w:t>7</w:t>
      </w:r>
      <w:r>
        <w:t>.</w:t>
      </w:r>
    </w:p>
    <w:p w14:paraId="6A9DF5DA" w14:textId="60D11B5A" w:rsidR="00046D66" w:rsidRDefault="00C16CED" w:rsidP="00046D66">
      <w:r>
        <w:t xml:space="preserve">While the </w:t>
      </w:r>
      <w:r w:rsidR="0002493C">
        <w:t xml:space="preserve">PDP samples appear different with different </w:t>
      </w:r>
      <w:r w:rsidR="002B2483">
        <w:t xml:space="preserve">timing errors, </w:t>
      </w:r>
      <w:r w:rsidR="00AD397E">
        <w:t xml:space="preserve">they are conveying </w:t>
      </w:r>
      <w:r w:rsidR="00013DEB">
        <w:t xml:space="preserve">the same </w:t>
      </w:r>
      <w:r w:rsidR="00C60E2E">
        <w:t xml:space="preserve">magnitude and time shift information </w:t>
      </w:r>
      <w:r w:rsidR="006021C4">
        <w:t xml:space="preserve">as the continuous PDP response though at coarse levels (caused by finite sampling rates). </w:t>
      </w:r>
      <w:r w:rsidR="00361D75">
        <w:t>Nonetheless</w:t>
      </w:r>
      <w:r w:rsidR="006021C4">
        <w:t xml:space="preserve">, </w:t>
      </w:r>
      <w:r w:rsidR="004034A7">
        <w:t>evaluations have been performed in Rel-18 study item stage, where it was shown by several companies that generalization capability is achievable by providing the proper training dataset</w:t>
      </w:r>
      <w:r w:rsidR="00DA1E34">
        <w:t xml:space="preserve"> containing timing errors to train the ML model</w:t>
      </w:r>
      <w:r w:rsidR="00433F3F">
        <w:t>s</w:t>
      </w:r>
      <w:r w:rsidR="004034A7">
        <w:t>.</w:t>
      </w:r>
      <w:r w:rsidR="00433F3F">
        <w:t xml:space="preserve"> On the other hand, </w:t>
      </w:r>
      <w:r w:rsidR="00361D75">
        <w:t>i</w:t>
      </w:r>
      <w:r w:rsidR="00046D66">
        <w:t xml:space="preserve">f the model is not trained to handle time error, then positioning accuracy is affected. </w:t>
      </w:r>
    </w:p>
    <w:p w14:paraId="6CB0DD43" w14:textId="40998853" w:rsidR="00B840C4" w:rsidRDefault="00B840C4" w:rsidP="00F60309">
      <w:pPr>
        <w:spacing w:after="0"/>
        <w:jc w:val="center"/>
      </w:pPr>
      <w:r w:rsidRPr="00B840C4">
        <w:rPr>
          <w:noProof/>
        </w:rPr>
        <w:drawing>
          <wp:inline distT="0" distB="0" distL="0" distR="0" wp14:anchorId="1A760126" wp14:editId="57FF4648">
            <wp:extent cx="3145536" cy="235915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DD6D00">
        <w:br/>
        <w:t>(a) no timing error</w:t>
      </w:r>
      <w:r w:rsidR="0093554C">
        <w:br/>
      </w:r>
      <w:r w:rsidR="0024230A" w:rsidRPr="0024230A">
        <w:rPr>
          <w:noProof/>
        </w:rPr>
        <w:drawing>
          <wp:inline distT="0" distB="0" distL="0" distR="0" wp14:anchorId="09D41365" wp14:editId="740124A3">
            <wp:extent cx="3145536" cy="2359152"/>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6643A6" w:rsidRPr="006643A6">
        <w:rPr>
          <w:noProof/>
        </w:rPr>
        <w:drawing>
          <wp:inline distT="0" distB="0" distL="0" distR="0" wp14:anchorId="1C6B5975" wp14:editId="7C46B863">
            <wp:extent cx="3145536" cy="2359152"/>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45536" cy="2359152"/>
                    </a:xfrm>
                    <a:prstGeom prst="rect">
                      <a:avLst/>
                    </a:prstGeom>
                    <a:noFill/>
                    <a:ln>
                      <a:noFill/>
                    </a:ln>
                  </pic:spPr>
                </pic:pic>
              </a:graphicData>
            </a:graphic>
          </wp:inline>
        </w:drawing>
      </w:r>
      <w:r w:rsidR="00947B03">
        <w:br/>
        <w:t xml:space="preserve">(b) </w:t>
      </w:r>
      <w:r w:rsidR="003F59FE">
        <w:rPr>
          <w:rFonts w:cs="Arial"/>
        </w:rPr>
        <w:t>−</w:t>
      </w:r>
      <w:r w:rsidR="00947B03">
        <w:t>3.8 ns timing error</w:t>
      </w:r>
      <w:r w:rsidR="00947B03">
        <w:tab/>
      </w:r>
      <w:r w:rsidR="00947B03">
        <w:tab/>
      </w:r>
      <w:r w:rsidR="00947B03">
        <w:tab/>
      </w:r>
      <w:r w:rsidR="00947B03">
        <w:tab/>
      </w:r>
      <w:r w:rsidR="00947B03">
        <w:tab/>
        <w:t xml:space="preserve">(c) </w:t>
      </w:r>
      <w:r w:rsidR="0046315C">
        <w:t>+</w:t>
      </w:r>
      <w:r w:rsidR="00947B03">
        <w:t>18.7 ns timing error</w:t>
      </w:r>
    </w:p>
    <w:p w14:paraId="12F95B42" w14:textId="0E9F8014" w:rsidR="001D6DA3" w:rsidRDefault="001D6DA3" w:rsidP="00F60309">
      <w:pPr>
        <w:pStyle w:val="Caption"/>
        <w:jc w:val="center"/>
        <w:rPr>
          <w:lang w:eastAsia="ja-JP"/>
        </w:rPr>
      </w:pPr>
      <w:r w:rsidRPr="00E215F0">
        <w:t xml:space="preserve">Figure </w:t>
      </w:r>
      <w:r w:rsidR="00EC1A38">
        <w:fldChar w:fldCharType="begin"/>
      </w:r>
      <w:r w:rsidR="00EC1A38">
        <w:instrText xml:space="preserve"> SEQ Figure \* ARABIC </w:instrText>
      </w:r>
      <w:r w:rsidR="00EC1A38">
        <w:fldChar w:fldCharType="separate"/>
      </w:r>
      <w:r w:rsidR="004E305D">
        <w:rPr>
          <w:noProof/>
        </w:rPr>
        <w:t>4</w:t>
      </w:r>
      <w:r w:rsidR="00EC1A38">
        <w:rPr>
          <w:noProof/>
        </w:rPr>
        <w:fldChar w:fldCharType="end"/>
      </w:r>
      <w:r>
        <w:t xml:space="preserve"> </w:t>
      </w:r>
      <w:r w:rsidR="009E503F">
        <w:t>PDP samples with or without timing errors.</w:t>
      </w:r>
    </w:p>
    <w:p w14:paraId="2E0970AB" w14:textId="77777777" w:rsidR="001D6DA3" w:rsidRDefault="001D6DA3" w:rsidP="003B2F8D"/>
    <w:p w14:paraId="556EDFE4" w14:textId="0448EF11" w:rsidR="001419B5" w:rsidRDefault="001419B5" w:rsidP="0093485E">
      <w:r>
        <w:t xml:space="preserve">As an example, R1-2306454 </w:t>
      </w:r>
      <w:r w:rsidR="00EC1A38">
        <w:fldChar w:fldCharType="begin"/>
      </w:r>
      <w:r w:rsidR="00EC1A38">
        <w:instrText xml:space="preserve"> REF _Ref172113551 \r </w:instrText>
      </w:r>
      <w:r w:rsidR="00EC1A38">
        <w:fldChar w:fldCharType="separate"/>
      </w:r>
      <w:r w:rsidR="004E305D">
        <w:t>[6]</w:t>
      </w:r>
      <w:r w:rsidR="00EC1A38">
        <w:fldChar w:fldCharType="end"/>
      </w:r>
      <w:r>
        <w:t xml:space="preserve"> provided the following evaluation results for sample-based measurements, which shows that the model can be trained to have generalization capability over timing error. Even though the sample-based measurement appear</w:t>
      </w:r>
      <w:r w:rsidR="00020A5F">
        <w:t>s</w:t>
      </w:r>
      <w:r>
        <w:t xml:space="preserve"> different with different timing error, the AI/ML model </w:t>
      </w:r>
      <w:proofErr w:type="gramStart"/>
      <w:r>
        <w:t>is able to</w:t>
      </w:r>
      <w:proofErr w:type="gramEnd"/>
      <w:r>
        <w:t xml:space="preserve"> learn from the training dataset and extract the correct information to position the UE.</w:t>
      </w:r>
      <w:r w:rsidR="003B2F8D">
        <w:t xml:space="preserve"> Indeed, random timing error can be </w:t>
      </w:r>
      <w:r w:rsidR="003B2F8D">
        <w:lastRenderedPageBreak/>
        <w:t>artificially injected to the training data samples as a data augmentation strategy, even if the collected training data samples do not contain a wide range of timing errors.</w:t>
      </w:r>
    </w:p>
    <w:p w14:paraId="758238EF" w14:textId="2CBAA9EF" w:rsidR="001419B5" w:rsidRPr="00C47670" w:rsidRDefault="001419B5" w:rsidP="001419B5">
      <w:pPr>
        <w:spacing w:before="120"/>
        <w:rPr>
          <w:rFonts w:ascii="Times New Roman" w:eastAsia="Malgun Gothic" w:hAnsi="Times New Roman" w:cs="Malgun Gothic"/>
          <w:b/>
          <w:kern w:val="0"/>
          <w:szCs w:val="20"/>
          <w14:ligatures w14:val="none"/>
        </w:rPr>
      </w:pPr>
      <w:r w:rsidRPr="00C47670">
        <w:rPr>
          <w:rFonts w:ascii="Times New Roman" w:eastAsia="Malgun Gothic" w:hAnsi="Times New Roman" w:cs="Malgun Gothic"/>
          <w:b/>
          <w:kern w:val="0"/>
          <w:szCs w:val="20"/>
          <w:lang w:eastAsia="en-GB"/>
          <w14:ligatures w14:val="none"/>
        </w:rPr>
        <w:t>R1-2306454: Table 45</w:t>
      </w:r>
      <w:r w:rsidR="00FC5CA3">
        <w:rPr>
          <w:rFonts w:ascii="Times New Roman" w:eastAsia="Malgun Gothic" w:hAnsi="Times New Roman" w:cs="Malgun Gothic"/>
          <w:b/>
          <w:kern w:val="0"/>
          <w:szCs w:val="20"/>
          <w:lang w:eastAsia="en-GB"/>
          <w14:ligatures w14:val="none"/>
        </w:rPr>
        <w:t>.</w:t>
      </w:r>
      <w:r w:rsidRPr="00C47670">
        <w:rPr>
          <w:rFonts w:ascii="Times New Roman" w:eastAsia="Malgun Gothic" w:hAnsi="Times New Roman" w:cs="Malgun Gothic"/>
          <w:b/>
          <w:kern w:val="0"/>
          <w:szCs w:val="20"/>
          <w:lang w:eastAsia="en-GB"/>
          <w14:ligatures w14:val="none"/>
        </w:rPr>
        <w:t xml:space="preserve"> </w:t>
      </w:r>
      <w:r w:rsidRPr="00C47670">
        <w:rPr>
          <w:rFonts w:ascii="Times New Roman" w:eastAsia="Malgun Gothic" w:hAnsi="Times New Roman" w:cs="Malgun Gothic"/>
          <w:b/>
          <w:kern w:val="0"/>
          <w:szCs w:val="20"/>
          <w14:ligatures w14:val="none"/>
        </w:rPr>
        <w:t xml:space="preserve">90%tile </w:t>
      </w:r>
      <w:r w:rsidRPr="00C47670">
        <w:rPr>
          <w:rFonts w:ascii="Times New Roman" w:eastAsia="Malgun Gothic" w:hAnsi="Times New Roman" w:cs="Malgun Gothic"/>
          <w:b/>
          <w:kern w:val="0"/>
          <w:szCs w:val="20"/>
          <w:lang w:eastAsia="en-GB"/>
          <w14:ligatures w14:val="none"/>
        </w:rPr>
        <w:t xml:space="preserve">2D positioning accuracy using </w:t>
      </w:r>
      <w:r w:rsidRPr="00C47670">
        <w:rPr>
          <w:rFonts w:ascii="Times New Roman" w:eastAsia="Malgun Gothic" w:hAnsi="Times New Roman" w:cs="Malgun Gothic"/>
          <w:b/>
          <w:kern w:val="0"/>
          <w:szCs w:val="20"/>
          <w14:ligatures w14:val="none"/>
        </w:rPr>
        <w:t xml:space="preserve">PDP </w:t>
      </w:r>
      <w:r w:rsidRPr="00C47670">
        <w:rPr>
          <w:rFonts w:ascii="Times New Roman" w:eastAsia="Malgun Gothic" w:hAnsi="Times New Roman" w:cs="Malgun Gothic"/>
          <w:b/>
          <w:kern w:val="0"/>
          <w:szCs w:val="20"/>
          <w:lang w:eastAsia="en-GB"/>
          <w14:ligatures w14:val="none"/>
        </w:rPr>
        <w:t xml:space="preserve">inputs for </w:t>
      </w:r>
      <w:r w:rsidRPr="00C47670">
        <w:rPr>
          <w:rFonts w:ascii="Times New Roman" w:eastAsia="Malgun Gothic" w:hAnsi="Times New Roman" w:cs="Malgun Gothic"/>
          <w:b/>
          <w:kern w:val="0"/>
          <w:szCs w:val="20"/>
          <w14:ligatures w14:val="none"/>
        </w:rPr>
        <w:t xml:space="preserve">different UE synchronization STD [ns] </w:t>
      </w:r>
      <w:r w:rsidRPr="00C47670">
        <w:rPr>
          <w:rFonts w:ascii="Times New Roman" w:eastAsia="Malgun Gothic" w:hAnsi="Times New Roman" w:cs="Malgun Gothic"/>
          <w:b/>
          <w:kern w:val="0"/>
          <w:szCs w:val="20"/>
          <w:lang w:eastAsia="en-GB"/>
          <w14:ligatures w14:val="none"/>
        </w:rPr>
        <w:t xml:space="preserve">in the </w:t>
      </w:r>
      <w:r w:rsidRPr="00C47670">
        <w:rPr>
          <w:rFonts w:ascii="Times New Roman" w:eastAsia="Malgun Gothic" w:hAnsi="Times New Roman" w:cs="Malgun Gothic"/>
          <w:b/>
          <w:kern w:val="0"/>
          <w:szCs w:val="20"/>
          <w14:ligatures w14:val="none"/>
        </w:rPr>
        <w:t xml:space="preserve">{60%, 6m, 2m} </w:t>
      </w:r>
      <w:proofErr w:type="spellStart"/>
      <w:r w:rsidRPr="00C47670">
        <w:rPr>
          <w:rFonts w:ascii="Times New Roman" w:eastAsia="Malgun Gothic" w:hAnsi="Times New Roman" w:cs="Malgun Gothic"/>
          <w:b/>
          <w:kern w:val="0"/>
          <w:szCs w:val="20"/>
          <w14:ligatures w14:val="none"/>
        </w:rPr>
        <w:t>InF</w:t>
      </w:r>
      <w:proofErr w:type="spellEnd"/>
      <w:r w:rsidRPr="00C47670">
        <w:rPr>
          <w:rFonts w:ascii="Times New Roman" w:eastAsia="Malgun Gothic" w:hAnsi="Times New Roman" w:cs="Malgun Gothic"/>
          <w:b/>
          <w:kern w:val="0"/>
          <w:szCs w:val="20"/>
          <w14:ligatures w14:val="none"/>
        </w:rPr>
        <w:t>-DH scenario</w:t>
      </w:r>
      <w:r w:rsidRPr="00C47670">
        <w:rPr>
          <w:rFonts w:ascii="Times New Roman" w:eastAsia="Malgun Gothic" w:hAnsi="Times New Roman" w:cs="Malgun Gothic"/>
          <w:b/>
          <w:kern w:val="0"/>
          <w:szCs w:val="20"/>
          <w:lang w:eastAsia="en-GB"/>
          <w14:ligatures w14:val="none"/>
        </w:rPr>
        <w:t xml:space="preserve"> for small model (Model I) trained with different </w:t>
      </w:r>
      <w:r w:rsidRPr="00C47670">
        <w:rPr>
          <w:rFonts w:ascii="Times New Roman" w:eastAsia="Malgun Gothic" w:hAnsi="Times New Roman" w:cs="Malgun Gothic"/>
          <w:b/>
          <w:kern w:val="0"/>
          <w:szCs w:val="20"/>
          <w14:ligatures w14:val="none"/>
        </w:rPr>
        <w:t>UE synchronization STD [ns]</w:t>
      </w:r>
      <w:r w:rsidRPr="00C47670">
        <w:rPr>
          <w:rFonts w:ascii="Times New Roman" w:eastAsia="Malgun Gothic" w:hAnsi="Times New Roman" w:cs="Malgun Gothic"/>
          <w:b/>
          <w:kern w:val="0"/>
          <w:szCs w:val="20"/>
          <w:lang w:eastAsia="en-GB"/>
          <w14:ligatures w14:val="none"/>
        </w:rPr>
        <w:t>.</w:t>
      </w:r>
    </w:p>
    <w:tbl>
      <w:tblPr>
        <w:tblStyle w:val="TableGrid4"/>
        <w:tblW w:w="0" w:type="auto"/>
        <w:tblLayout w:type="fixed"/>
        <w:tblLook w:val="04A0" w:firstRow="1" w:lastRow="0" w:firstColumn="1" w:lastColumn="0" w:noHBand="0" w:noVBand="1"/>
      </w:tblPr>
      <w:tblGrid>
        <w:gridCol w:w="1255"/>
        <w:gridCol w:w="1440"/>
        <w:gridCol w:w="1170"/>
        <w:gridCol w:w="1440"/>
        <w:gridCol w:w="931"/>
        <w:gridCol w:w="931"/>
        <w:gridCol w:w="932"/>
        <w:gridCol w:w="931"/>
        <w:gridCol w:w="932"/>
      </w:tblGrid>
      <w:tr w:rsidR="001419B5" w:rsidRPr="00D85CA3" w14:paraId="08CA3C47" w14:textId="77777777" w:rsidTr="000D5F4C">
        <w:tc>
          <w:tcPr>
            <w:tcW w:w="1255" w:type="dxa"/>
            <w:vMerge w:val="restart"/>
            <w:vAlign w:val="center"/>
          </w:tcPr>
          <w:p w14:paraId="5F5BEF3A"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Model details</w:t>
            </w:r>
          </w:p>
        </w:tc>
        <w:tc>
          <w:tcPr>
            <w:tcW w:w="1440" w:type="dxa"/>
            <w:vMerge w:val="restart"/>
            <w:vAlign w:val="center"/>
          </w:tcPr>
          <w:p w14:paraId="64F57729"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Positioning approach</w:t>
            </w:r>
          </w:p>
        </w:tc>
        <w:tc>
          <w:tcPr>
            <w:tcW w:w="1170" w:type="dxa"/>
            <w:vMerge w:val="restart"/>
            <w:vAlign w:val="center"/>
          </w:tcPr>
          <w:p w14:paraId="37E939B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D85CA3">
              <w:rPr>
                <w:rFonts w:ascii="Times New Roman" w:eastAsia="Wingdings" w:hAnsi="Times New Roman" w:cs="Malgun Gothic"/>
                <w:kern w:val="0"/>
                <w:sz w:val="20"/>
                <w:szCs w:val="20"/>
                <w14:ligatures w14:val="none"/>
              </w:rPr>
              <w:t>Model complexity</w:t>
            </w:r>
            <w:r w:rsidRPr="00443FAA">
              <w:rPr>
                <w:rFonts w:ascii="Times New Roman" w:eastAsia="Wingdings" w:hAnsi="Times New Roman" w:cs="Malgun Gothic"/>
                <w:kern w:val="0"/>
                <w:szCs w:val="20"/>
                <w14:ligatures w14:val="none"/>
              </w:rPr>
              <w:br/>
            </w:r>
            <w:r w:rsidRPr="009B5B8E">
              <w:rPr>
                <w:rFonts w:ascii="Times New Roman" w:eastAsia="Wingdings" w:hAnsi="Times New Roman" w:cs="Malgun Gothic"/>
                <w:kern w:val="0"/>
                <w:szCs w:val="20"/>
                <w14:ligatures w14:val="none"/>
              </w:rPr>
              <w:t>[# paras]</w:t>
            </w:r>
          </w:p>
        </w:tc>
        <w:tc>
          <w:tcPr>
            <w:tcW w:w="1440" w:type="dxa"/>
            <w:vMerge w:val="restart"/>
            <w:vAlign w:val="center"/>
          </w:tcPr>
          <w:p w14:paraId="0958B2F9"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D85CA3">
              <w:rPr>
                <w:rFonts w:ascii="Times New Roman" w:eastAsia="Wingdings" w:hAnsi="Times New Roman" w:cs="Malgun Gothic"/>
                <w:kern w:val="0"/>
                <w:sz w:val="20"/>
                <w:szCs w:val="20"/>
                <w14:ligatures w14:val="none"/>
              </w:rPr>
              <w:t>Computational complexity</w:t>
            </w:r>
            <w:r w:rsidRPr="00D85CA3">
              <w:rPr>
                <w:rFonts w:ascii="Times New Roman" w:eastAsia="Wingdings" w:hAnsi="Times New Roman" w:cs="Malgun Gothic"/>
                <w:kern w:val="0"/>
                <w:sz w:val="20"/>
                <w:szCs w:val="20"/>
                <w14:ligatures w14:val="none"/>
              </w:rPr>
              <w:br/>
            </w:r>
            <w:r w:rsidRPr="009B5B8E">
              <w:rPr>
                <w:rFonts w:ascii="Times New Roman" w:eastAsia="Wingdings" w:hAnsi="Times New Roman" w:cs="Malgun Gothic"/>
                <w:kern w:val="0"/>
                <w:szCs w:val="20"/>
                <w14:ligatures w14:val="none"/>
              </w:rPr>
              <w:t>[FLOPs]</w:t>
            </w:r>
          </w:p>
        </w:tc>
        <w:tc>
          <w:tcPr>
            <w:tcW w:w="4657" w:type="dxa"/>
            <w:gridSpan w:val="5"/>
            <w:vAlign w:val="center"/>
          </w:tcPr>
          <w:p w14:paraId="2AD6AD7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90%tile 2D positioning error [m]</w:t>
            </w:r>
            <w:r w:rsidRPr="009B5B8E">
              <w:rPr>
                <w:rFonts w:ascii="Times New Roman" w:eastAsia="Wingdings" w:hAnsi="Times New Roman" w:cs="Malgun Gothic"/>
                <w:kern w:val="0"/>
                <w:szCs w:val="20"/>
                <w14:ligatures w14:val="none"/>
              </w:rPr>
              <w:br/>
              <w:t xml:space="preserve">with different UE timing error STD in {60%, 6m, 2m} </w:t>
            </w:r>
            <w:proofErr w:type="spellStart"/>
            <w:r w:rsidRPr="009B5B8E">
              <w:rPr>
                <w:rFonts w:ascii="Times New Roman" w:eastAsia="Wingdings" w:hAnsi="Times New Roman" w:cs="Malgun Gothic"/>
                <w:kern w:val="0"/>
                <w:szCs w:val="20"/>
                <w14:ligatures w14:val="none"/>
              </w:rPr>
              <w:t>InF</w:t>
            </w:r>
            <w:proofErr w:type="spellEnd"/>
            <w:r w:rsidRPr="009B5B8E">
              <w:rPr>
                <w:rFonts w:ascii="Times New Roman" w:eastAsia="Wingdings" w:hAnsi="Times New Roman" w:cs="Malgun Gothic"/>
                <w:kern w:val="0"/>
                <w:szCs w:val="20"/>
                <w14:ligatures w14:val="none"/>
              </w:rPr>
              <w:t>-DH</w:t>
            </w:r>
          </w:p>
        </w:tc>
      </w:tr>
      <w:tr w:rsidR="001419B5" w:rsidRPr="00D85CA3" w14:paraId="31885BFE" w14:textId="77777777" w:rsidTr="000D5F4C">
        <w:tc>
          <w:tcPr>
            <w:tcW w:w="1255" w:type="dxa"/>
            <w:vMerge/>
            <w:tcBorders>
              <w:bottom w:val="double" w:sz="4" w:space="0" w:color="auto"/>
            </w:tcBorders>
            <w:vAlign w:val="center"/>
          </w:tcPr>
          <w:p w14:paraId="5177152E"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1440" w:type="dxa"/>
            <w:vMerge/>
            <w:tcBorders>
              <w:bottom w:val="double" w:sz="4" w:space="0" w:color="auto"/>
            </w:tcBorders>
            <w:vAlign w:val="center"/>
          </w:tcPr>
          <w:p w14:paraId="6074780D"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1170" w:type="dxa"/>
            <w:vMerge/>
            <w:tcBorders>
              <w:bottom w:val="double" w:sz="4" w:space="0" w:color="auto"/>
            </w:tcBorders>
            <w:vAlign w:val="center"/>
          </w:tcPr>
          <w:p w14:paraId="6F2E6B9A"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1440" w:type="dxa"/>
            <w:vMerge/>
            <w:tcBorders>
              <w:bottom w:val="double" w:sz="4" w:space="0" w:color="auto"/>
            </w:tcBorders>
            <w:vAlign w:val="center"/>
          </w:tcPr>
          <w:p w14:paraId="62E2EDD3"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931" w:type="dxa"/>
            <w:tcBorders>
              <w:bottom w:val="double" w:sz="4" w:space="0" w:color="auto"/>
            </w:tcBorders>
            <w:vAlign w:val="center"/>
          </w:tcPr>
          <w:p w14:paraId="36CAB3A9" w14:textId="77777777" w:rsidR="001419B5" w:rsidRPr="00F60309" w:rsidRDefault="001419B5" w:rsidP="001419B5">
            <w:pPr>
              <w:spacing w:before="60" w:after="60"/>
              <w:jc w:val="center"/>
              <w:rPr>
                <w:rFonts w:ascii="Times New Roman" w:eastAsia="Wingdings" w:hAnsi="Times New Roman" w:cs="Malgun Gothic"/>
                <w:color w:val="FF0000"/>
                <w:kern w:val="0"/>
                <w:sz w:val="20"/>
                <w:szCs w:val="20"/>
                <w14:ligatures w14:val="none"/>
              </w:rPr>
            </w:pPr>
            <w:r w:rsidRPr="00F60309">
              <w:rPr>
                <w:rFonts w:ascii="Times New Roman" w:eastAsia="Wingdings" w:hAnsi="Times New Roman" w:cs="Malgun Gothic"/>
                <w:color w:val="FF0000"/>
                <w:kern w:val="0"/>
                <w:szCs w:val="20"/>
                <w14:ligatures w14:val="none"/>
              </w:rPr>
              <w:t>0 ns</w:t>
            </w:r>
          </w:p>
        </w:tc>
        <w:tc>
          <w:tcPr>
            <w:tcW w:w="931" w:type="dxa"/>
            <w:tcBorders>
              <w:bottom w:val="double" w:sz="4" w:space="0" w:color="auto"/>
            </w:tcBorders>
            <w:vAlign w:val="center"/>
          </w:tcPr>
          <w:p w14:paraId="195B257A" w14:textId="77777777" w:rsidR="001419B5" w:rsidRPr="00F60309" w:rsidRDefault="001419B5" w:rsidP="001419B5">
            <w:pPr>
              <w:spacing w:before="60" w:after="60"/>
              <w:jc w:val="center"/>
              <w:rPr>
                <w:rFonts w:ascii="Times New Roman" w:eastAsia="Wingdings" w:hAnsi="Times New Roman" w:cs="Malgun Gothic"/>
                <w:color w:val="FF0000"/>
                <w:kern w:val="0"/>
                <w:sz w:val="20"/>
                <w:szCs w:val="20"/>
                <w14:ligatures w14:val="none"/>
              </w:rPr>
            </w:pPr>
            <w:r w:rsidRPr="00F60309">
              <w:rPr>
                <w:rFonts w:ascii="Times New Roman" w:eastAsia="Wingdings" w:hAnsi="Times New Roman" w:cs="Malgun Gothic"/>
                <w:color w:val="FF0000"/>
                <w:kern w:val="0"/>
                <w:szCs w:val="20"/>
                <w14:ligatures w14:val="none"/>
              </w:rPr>
              <w:t>5 ns</w:t>
            </w:r>
          </w:p>
        </w:tc>
        <w:tc>
          <w:tcPr>
            <w:tcW w:w="932" w:type="dxa"/>
            <w:tcBorders>
              <w:bottom w:val="double" w:sz="4" w:space="0" w:color="auto"/>
            </w:tcBorders>
            <w:vAlign w:val="center"/>
          </w:tcPr>
          <w:p w14:paraId="58B96CF2" w14:textId="77777777" w:rsidR="001419B5" w:rsidRPr="00F60309" w:rsidRDefault="001419B5" w:rsidP="001419B5">
            <w:pPr>
              <w:spacing w:before="60" w:after="60"/>
              <w:jc w:val="center"/>
              <w:rPr>
                <w:rFonts w:ascii="Times New Roman" w:eastAsia="Wingdings" w:hAnsi="Times New Roman" w:cs="Malgun Gothic"/>
                <w:color w:val="FF0000"/>
                <w:kern w:val="0"/>
                <w:sz w:val="20"/>
                <w:szCs w:val="20"/>
                <w14:ligatures w14:val="none"/>
              </w:rPr>
            </w:pPr>
            <w:r w:rsidRPr="00F60309">
              <w:rPr>
                <w:rFonts w:ascii="Times New Roman" w:eastAsia="Wingdings" w:hAnsi="Times New Roman" w:cs="Malgun Gothic"/>
                <w:color w:val="FF0000"/>
                <w:kern w:val="0"/>
                <w:szCs w:val="20"/>
                <w14:ligatures w14:val="none"/>
              </w:rPr>
              <w:t>10 ns</w:t>
            </w:r>
          </w:p>
        </w:tc>
        <w:tc>
          <w:tcPr>
            <w:tcW w:w="931" w:type="dxa"/>
            <w:tcBorders>
              <w:bottom w:val="double" w:sz="4" w:space="0" w:color="auto"/>
            </w:tcBorders>
            <w:vAlign w:val="center"/>
          </w:tcPr>
          <w:p w14:paraId="5C955F85" w14:textId="77777777" w:rsidR="001419B5" w:rsidRPr="00F60309" w:rsidRDefault="001419B5" w:rsidP="001419B5">
            <w:pPr>
              <w:spacing w:before="60" w:after="60"/>
              <w:jc w:val="center"/>
              <w:rPr>
                <w:rFonts w:ascii="Times New Roman" w:eastAsia="Wingdings" w:hAnsi="Times New Roman" w:cs="Malgun Gothic"/>
                <w:color w:val="FF0000"/>
                <w:kern w:val="0"/>
                <w:sz w:val="20"/>
                <w:szCs w:val="20"/>
                <w14:ligatures w14:val="none"/>
              </w:rPr>
            </w:pPr>
            <w:r w:rsidRPr="00F60309">
              <w:rPr>
                <w:rFonts w:ascii="Times New Roman" w:eastAsia="Wingdings" w:hAnsi="Times New Roman" w:cs="Malgun Gothic"/>
                <w:color w:val="FF0000"/>
                <w:kern w:val="0"/>
                <w:szCs w:val="20"/>
                <w14:ligatures w14:val="none"/>
              </w:rPr>
              <w:t>25 ns</w:t>
            </w:r>
          </w:p>
        </w:tc>
        <w:tc>
          <w:tcPr>
            <w:tcW w:w="932" w:type="dxa"/>
            <w:tcBorders>
              <w:bottom w:val="double" w:sz="4" w:space="0" w:color="auto"/>
            </w:tcBorders>
            <w:vAlign w:val="center"/>
          </w:tcPr>
          <w:p w14:paraId="697E68D3" w14:textId="77777777" w:rsidR="001419B5" w:rsidRPr="00F60309" w:rsidRDefault="001419B5" w:rsidP="001419B5">
            <w:pPr>
              <w:spacing w:before="60" w:after="60"/>
              <w:jc w:val="center"/>
              <w:rPr>
                <w:rFonts w:ascii="Times New Roman" w:eastAsia="Wingdings" w:hAnsi="Times New Roman" w:cs="Malgun Gothic"/>
                <w:color w:val="FF0000"/>
                <w:kern w:val="0"/>
                <w:sz w:val="20"/>
                <w:szCs w:val="20"/>
                <w14:ligatures w14:val="none"/>
              </w:rPr>
            </w:pPr>
            <w:r w:rsidRPr="00F60309">
              <w:rPr>
                <w:rFonts w:ascii="Times New Roman" w:eastAsia="Wingdings" w:hAnsi="Times New Roman" w:cs="Malgun Gothic"/>
                <w:color w:val="FF0000"/>
                <w:kern w:val="0"/>
                <w:szCs w:val="20"/>
                <w14:ligatures w14:val="none"/>
              </w:rPr>
              <w:t>50 ns</w:t>
            </w:r>
          </w:p>
        </w:tc>
      </w:tr>
      <w:tr w:rsidR="001123D0" w:rsidRPr="00D85CA3" w14:paraId="037C0553" w14:textId="77777777" w:rsidTr="00AB63AE">
        <w:trPr>
          <w:trHeight w:val="469"/>
        </w:trPr>
        <w:tc>
          <w:tcPr>
            <w:tcW w:w="1255" w:type="dxa"/>
            <w:vMerge w:val="restart"/>
            <w:tcBorders>
              <w:top w:val="double" w:sz="4" w:space="0" w:color="auto"/>
            </w:tcBorders>
            <w:vAlign w:val="center"/>
          </w:tcPr>
          <w:p w14:paraId="573DE3FB"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 xml:space="preserve">PDP trained with </w:t>
            </w:r>
            <w:r w:rsidRPr="00F60309">
              <w:rPr>
                <w:rFonts w:ascii="Times New Roman" w:eastAsia="Wingdings" w:hAnsi="Times New Roman" w:cs="Malgun Gothic"/>
                <w:color w:val="FF0000"/>
                <w:kern w:val="0"/>
                <w:szCs w:val="20"/>
                <w14:ligatures w14:val="none"/>
              </w:rPr>
              <w:t>0 ns</w:t>
            </w:r>
          </w:p>
        </w:tc>
        <w:tc>
          <w:tcPr>
            <w:tcW w:w="1440" w:type="dxa"/>
            <w:vAlign w:val="center"/>
          </w:tcPr>
          <w:p w14:paraId="7C6003A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Cent. Assist.</w:t>
            </w:r>
          </w:p>
        </w:tc>
        <w:tc>
          <w:tcPr>
            <w:tcW w:w="1170" w:type="dxa"/>
            <w:vAlign w:val="center"/>
          </w:tcPr>
          <w:p w14:paraId="0A79E87B"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0.36 M</w:t>
            </w:r>
          </w:p>
        </w:tc>
        <w:tc>
          <w:tcPr>
            <w:tcW w:w="1440" w:type="dxa"/>
            <w:vAlign w:val="center"/>
          </w:tcPr>
          <w:p w14:paraId="01D86811"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 M</w:t>
            </w:r>
          </w:p>
        </w:tc>
        <w:tc>
          <w:tcPr>
            <w:tcW w:w="931" w:type="dxa"/>
            <w:shd w:val="clear" w:color="auto" w:fill="92D050"/>
            <w:vAlign w:val="center"/>
          </w:tcPr>
          <w:p w14:paraId="661CFC2F"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0.586</w:t>
            </w:r>
          </w:p>
        </w:tc>
        <w:tc>
          <w:tcPr>
            <w:tcW w:w="931" w:type="dxa"/>
            <w:shd w:val="clear" w:color="auto" w:fill="auto"/>
            <w:vAlign w:val="center"/>
          </w:tcPr>
          <w:p w14:paraId="01039722"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0.747</w:t>
            </w:r>
          </w:p>
        </w:tc>
        <w:tc>
          <w:tcPr>
            <w:tcW w:w="932" w:type="dxa"/>
            <w:vAlign w:val="center"/>
          </w:tcPr>
          <w:p w14:paraId="01C9A7BB"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1.281</w:t>
            </w:r>
          </w:p>
        </w:tc>
        <w:tc>
          <w:tcPr>
            <w:tcW w:w="931" w:type="dxa"/>
            <w:vAlign w:val="center"/>
          </w:tcPr>
          <w:p w14:paraId="30346323"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6.76</w:t>
            </w:r>
          </w:p>
        </w:tc>
        <w:tc>
          <w:tcPr>
            <w:tcW w:w="932" w:type="dxa"/>
            <w:vAlign w:val="center"/>
          </w:tcPr>
          <w:p w14:paraId="64CC0F83"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20.081</w:t>
            </w:r>
          </w:p>
        </w:tc>
      </w:tr>
      <w:tr w:rsidR="001123D0" w:rsidRPr="00D85CA3" w14:paraId="6F9E8893" w14:textId="77777777" w:rsidTr="00AB63AE">
        <w:trPr>
          <w:trHeight w:val="469"/>
        </w:trPr>
        <w:tc>
          <w:tcPr>
            <w:tcW w:w="1255" w:type="dxa"/>
            <w:vMerge/>
            <w:tcBorders>
              <w:bottom w:val="double" w:sz="4" w:space="0" w:color="auto"/>
            </w:tcBorders>
            <w:vAlign w:val="center"/>
          </w:tcPr>
          <w:p w14:paraId="47E4EC29"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1440" w:type="dxa"/>
            <w:tcBorders>
              <w:bottom w:val="double" w:sz="4" w:space="0" w:color="auto"/>
            </w:tcBorders>
            <w:vAlign w:val="center"/>
          </w:tcPr>
          <w:p w14:paraId="3444C4C6"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Cent. Direct</w:t>
            </w:r>
          </w:p>
        </w:tc>
        <w:tc>
          <w:tcPr>
            <w:tcW w:w="1170" w:type="dxa"/>
            <w:tcBorders>
              <w:bottom w:val="double" w:sz="4" w:space="0" w:color="auto"/>
            </w:tcBorders>
            <w:vAlign w:val="center"/>
          </w:tcPr>
          <w:p w14:paraId="4D3DBEA3"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0.36 M</w:t>
            </w:r>
          </w:p>
        </w:tc>
        <w:tc>
          <w:tcPr>
            <w:tcW w:w="1440" w:type="dxa"/>
            <w:tcBorders>
              <w:bottom w:val="double" w:sz="4" w:space="0" w:color="auto"/>
            </w:tcBorders>
            <w:vAlign w:val="center"/>
          </w:tcPr>
          <w:p w14:paraId="54C763D5"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 M</w:t>
            </w:r>
          </w:p>
        </w:tc>
        <w:tc>
          <w:tcPr>
            <w:tcW w:w="931" w:type="dxa"/>
            <w:tcBorders>
              <w:bottom w:val="double" w:sz="4" w:space="0" w:color="auto"/>
            </w:tcBorders>
            <w:shd w:val="clear" w:color="auto" w:fill="92D050"/>
            <w:vAlign w:val="center"/>
          </w:tcPr>
          <w:p w14:paraId="004DBC72"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0.571</w:t>
            </w:r>
          </w:p>
        </w:tc>
        <w:tc>
          <w:tcPr>
            <w:tcW w:w="931" w:type="dxa"/>
            <w:tcBorders>
              <w:bottom w:val="double" w:sz="4" w:space="0" w:color="auto"/>
            </w:tcBorders>
            <w:shd w:val="clear" w:color="auto" w:fill="auto"/>
            <w:vAlign w:val="center"/>
          </w:tcPr>
          <w:p w14:paraId="414321A1"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0.754</w:t>
            </w:r>
          </w:p>
        </w:tc>
        <w:tc>
          <w:tcPr>
            <w:tcW w:w="932" w:type="dxa"/>
            <w:tcBorders>
              <w:bottom w:val="double" w:sz="4" w:space="0" w:color="auto"/>
            </w:tcBorders>
            <w:vAlign w:val="center"/>
          </w:tcPr>
          <w:p w14:paraId="476DEA84"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1.354</w:t>
            </w:r>
          </w:p>
        </w:tc>
        <w:tc>
          <w:tcPr>
            <w:tcW w:w="931" w:type="dxa"/>
            <w:tcBorders>
              <w:bottom w:val="double" w:sz="4" w:space="0" w:color="auto"/>
            </w:tcBorders>
            <w:vAlign w:val="center"/>
          </w:tcPr>
          <w:p w14:paraId="5ECAA7B0"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6.886</w:t>
            </w:r>
          </w:p>
        </w:tc>
        <w:tc>
          <w:tcPr>
            <w:tcW w:w="932" w:type="dxa"/>
            <w:tcBorders>
              <w:bottom w:val="double" w:sz="4" w:space="0" w:color="auto"/>
            </w:tcBorders>
            <w:vAlign w:val="center"/>
          </w:tcPr>
          <w:p w14:paraId="1F8FEDB2"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20.350</w:t>
            </w:r>
          </w:p>
        </w:tc>
      </w:tr>
      <w:tr w:rsidR="005E0E9B" w:rsidRPr="00D85CA3" w14:paraId="1C61B74D" w14:textId="77777777" w:rsidTr="00AB63AE">
        <w:trPr>
          <w:trHeight w:val="469"/>
        </w:trPr>
        <w:tc>
          <w:tcPr>
            <w:tcW w:w="1255" w:type="dxa"/>
            <w:vMerge w:val="restart"/>
            <w:tcBorders>
              <w:top w:val="double" w:sz="4" w:space="0" w:color="auto"/>
            </w:tcBorders>
            <w:vAlign w:val="center"/>
          </w:tcPr>
          <w:p w14:paraId="2FEA511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 xml:space="preserve">PDP trained with </w:t>
            </w:r>
            <w:r w:rsidRPr="00F60309">
              <w:rPr>
                <w:rFonts w:ascii="Times New Roman" w:eastAsia="Wingdings" w:hAnsi="Times New Roman" w:cs="Malgun Gothic"/>
                <w:color w:val="FF0000"/>
                <w:kern w:val="0"/>
                <w:szCs w:val="20"/>
                <w14:ligatures w14:val="none"/>
              </w:rPr>
              <w:t>25 ns</w:t>
            </w:r>
          </w:p>
        </w:tc>
        <w:tc>
          <w:tcPr>
            <w:tcW w:w="1440" w:type="dxa"/>
            <w:vAlign w:val="center"/>
          </w:tcPr>
          <w:p w14:paraId="4B36739E"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Cent. Assist.</w:t>
            </w:r>
          </w:p>
        </w:tc>
        <w:tc>
          <w:tcPr>
            <w:tcW w:w="1170" w:type="dxa"/>
            <w:vAlign w:val="center"/>
          </w:tcPr>
          <w:p w14:paraId="02FE4314"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0.36 M</w:t>
            </w:r>
          </w:p>
        </w:tc>
        <w:tc>
          <w:tcPr>
            <w:tcW w:w="1440" w:type="dxa"/>
            <w:vAlign w:val="center"/>
          </w:tcPr>
          <w:p w14:paraId="6F5FFF19"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 M</w:t>
            </w:r>
          </w:p>
        </w:tc>
        <w:tc>
          <w:tcPr>
            <w:tcW w:w="931" w:type="dxa"/>
            <w:shd w:val="clear" w:color="auto" w:fill="92D050"/>
            <w:vAlign w:val="center"/>
          </w:tcPr>
          <w:p w14:paraId="50CA6210"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0.703</w:t>
            </w:r>
          </w:p>
        </w:tc>
        <w:tc>
          <w:tcPr>
            <w:tcW w:w="931" w:type="dxa"/>
            <w:shd w:val="clear" w:color="auto" w:fill="92D050"/>
            <w:vAlign w:val="center"/>
          </w:tcPr>
          <w:p w14:paraId="7F20D3A7"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0.711</w:t>
            </w:r>
          </w:p>
        </w:tc>
        <w:tc>
          <w:tcPr>
            <w:tcW w:w="932" w:type="dxa"/>
            <w:shd w:val="clear" w:color="auto" w:fill="92D050"/>
            <w:vAlign w:val="center"/>
          </w:tcPr>
          <w:p w14:paraId="2964B7B0"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0.711</w:t>
            </w:r>
          </w:p>
        </w:tc>
        <w:tc>
          <w:tcPr>
            <w:tcW w:w="931" w:type="dxa"/>
            <w:shd w:val="clear" w:color="auto" w:fill="92D050"/>
            <w:vAlign w:val="center"/>
          </w:tcPr>
          <w:p w14:paraId="17E7A4E5"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0.748</w:t>
            </w:r>
          </w:p>
        </w:tc>
        <w:tc>
          <w:tcPr>
            <w:tcW w:w="932" w:type="dxa"/>
            <w:shd w:val="clear" w:color="auto" w:fill="auto"/>
            <w:vAlign w:val="center"/>
          </w:tcPr>
          <w:p w14:paraId="2CADA362"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1.303</w:t>
            </w:r>
          </w:p>
        </w:tc>
      </w:tr>
      <w:tr w:rsidR="005E0E9B" w:rsidRPr="00D85CA3" w14:paraId="711B7E19" w14:textId="77777777" w:rsidTr="00AB63AE">
        <w:trPr>
          <w:trHeight w:val="469"/>
        </w:trPr>
        <w:tc>
          <w:tcPr>
            <w:tcW w:w="1255" w:type="dxa"/>
            <w:vMerge/>
            <w:tcBorders>
              <w:bottom w:val="double" w:sz="4" w:space="0" w:color="auto"/>
            </w:tcBorders>
            <w:vAlign w:val="center"/>
          </w:tcPr>
          <w:p w14:paraId="6BC1D07F"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1440" w:type="dxa"/>
            <w:tcBorders>
              <w:bottom w:val="double" w:sz="4" w:space="0" w:color="auto"/>
            </w:tcBorders>
            <w:vAlign w:val="center"/>
          </w:tcPr>
          <w:p w14:paraId="05689BF1"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Cent. Direct</w:t>
            </w:r>
          </w:p>
        </w:tc>
        <w:tc>
          <w:tcPr>
            <w:tcW w:w="1170" w:type="dxa"/>
            <w:tcBorders>
              <w:bottom w:val="double" w:sz="4" w:space="0" w:color="auto"/>
            </w:tcBorders>
            <w:vAlign w:val="center"/>
          </w:tcPr>
          <w:p w14:paraId="19330D26"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0.36 M</w:t>
            </w:r>
          </w:p>
        </w:tc>
        <w:tc>
          <w:tcPr>
            <w:tcW w:w="1440" w:type="dxa"/>
            <w:tcBorders>
              <w:bottom w:val="double" w:sz="4" w:space="0" w:color="auto"/>
            </w:tcBorders>
            <w:vAlign w:val="center"/>
          </w:tcPr>
          <w:p w14:paraId="568C1ECE"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 M</w:t>
            </w:r>
          </w:p>
        </w:tc>
        <w:tc>
          <w:tcPr>
            <w:tcW w:w="931" w:type="dxa"/>
            <w:tcBorders>
              <w:bottom w:val="double" w:sz="4" w:space="0" w:color="auto"/>
            </w:tcBorders>
            <w:shd w:val="clear" w:color="auto" w:fill="92D050"/>
            <w:vAlign w:val="center"/>
          </w:tcPr>
          <w:p w14:paraId="5886A0E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0.534</w:t>
            </w:r>
          </w:p>
        </w:tc>
        <w:tc>
          <w:tcPr>
            <w:tcW w:w="931" w:type="dxa"/>
            <w:tcBorders>
              <w:bottom w:val="double" w:sz="4" w:space="0" w:color="auto"/>
            </w:tcBorders>
            <w:shd w:val="clear" w:color="auto" w:fill="92D050"/>
            <w:vAlign w:val="center"/>
          </w:tcPr>
          <w:p w14:paraId="3FD860A4"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0.538</w:t>
            </w:r>
          </w:p>
        </w:tc>
        <w:tc>
          <w:tcPr>
            <w:tcW w:w="932" w:type="dxa"/>
            <w:tcBorders>
              <w:bottom w:val="double" w:sz="4" w:space="0" w:color="auto"/>
            </w:tcBorders>
            <w:shd w:val="clear" w:color="auto" w:fill="92D050"/>
            <w:vAlign w:val="center"/>
          </w:tcPr>
          <w:p w14:paraId="6B00446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0.543</w:t>
            </w:r>
          </w:p>
        </w:tc>
        <w:tc>
          <w:tcPr>
            <w:tcW w:w="931" w:type="dxa"/>
            <w:tcBorders>
              <w:bottom w:val="double" w:sz="4" w:space="0" w:color="auto"/>
            </w:tcBorders>
            <w:shd w:val="clear" w:color="auto" w:fill="92D050"/>
            <w:vAlign w:val="center"/>
          </w:tcPr>
          <w:p w14:paraId="044DE311"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0.562</w:t>
            </w:r>
          </w:p>
        </w:tc>
        <w:tc>
          <w:tcPr>
            <w:tcW w:w="932" w:type="dxa"/>
            <w:tcBorders>
              <w:bottom w:val="double" w:sz="4" w:space="0" w:color="auto"/>
            </w:tcBorders>
            <w:shd w:val="clear" w:color="auto" w:fill="auto"/>
            <w:vAlign w:val="center"/>
          </w:tcPr>
          <w:p w14:paraId="3B0CB228"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1.041</w:t>
            </w:r>
          </w:p>
        </w:tc>
      </w:tr>
      <w:tr w:rsidR="005E0E9B" w:rsidRPr="00D85CA3" w14:paraId="0D020541" w14:textId="77777777" w:rsidTr="00AB63AE">
        <w:trPr>
          <w:trHeight w:val="469"/>
        </w:trPr>
        <w:tc>
          <w:tcPr>
            <w:tcW w:w="1255" w:type="dxa"/>
            <w:vMerge w:val="restart"/>
            <w:tcBorders>
              <w:top w:val="double" w:sz="4" w:space="0" w:color="auto"/>
            </w:tcBorders>
            <w:vAlign w:val="center"/>
          </w:tcPr>
          <w:p w14:paraId="46C16F8E"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 xml:space="preserve">PDP trained with </w:t>
            </w:r>
            <w:r w:rsidRPr="00F60309">
              <w:rPr>
                <w:rFonts w:ascii="Times New Roman" w:eastAsia="Wingdings" w:hAnsi="Times New Roman" w:cs="Malgun Gothic"/>
                <w:color w:val="FF0000"/>
                <w:kern w:val="0"/>
                <w:szCs w:val="20"/>
                <w14:ligatures w14:val="none"/>
              </w:rPr>
              <w:t>50 ns</w:t>
            </w:r>
          </w:p>
        </w:tc>
        <w:tc>
          <w:tcPr>
            <w:tcW w:w="1440" w:type="dxa"/>
            <w:tcBorders>
              <w:top w:val="double" w:sz="4" w:space="0" w:color="auto"/>
            </w:tcBorders>
            <w:vAlign w:val="center"/>
          </w:tcPr>
          <w:p w14:paraId="05E178C6"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Cent. Assist.</w:t>
            </w:r>
          </w:p>
        </w:tc>
        <w:tc>
          <w:tcPr>
            <w:tcW w:w="1170" w:type="dxa"/>
            <w:tcBorders>
              <w:top w:val="double" w:sz="4" w:space="0" w:color="auto"/>
            </w:tcBorders>
            <w:vAlign w:val="center"/>
          </w:tcPr>
          <w:p w14:paraId="35E303C5"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0.36 M</w:t>
            </w:r>
          </w:p>
        </w:tc>
        <w:tc>
          <w:tcPr>
            <w:tcW w:w="1440" w:type="dxa"/>
            <w:tcBorders>
              <w:top w:val="double" w:sz="4" w:space="0" w:color="auto"/>
            </w:tcBorders>
            <w:vAlign w:val="center"/>
          </w:tcPr>
          <w:p w14:paraId="61146D1D"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 M</w:t>
            </w:r>
          </w:p>
        </w:tc>
        <w:tc>
          <w:tcPr>
            <w:tcW w:w="931" w:type="dxa"/>
            <w:tcBorders>
              <w:top w:val="double" w:sz="4" w:space="0" w:color="auto"/>
            </w:tcBorders>
            <w:shd w:val="clear" w:color="auto" w:fill="92D050"/>
            <w:vAlign w:val="center"/>
          </w:tcPr>
          <w:p w14:paraId="67AAD57D"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0.762</w:t>
            </w:r>
          </w:p>
        </w:tc>
        <w:tc>
          <w:tcPr>
            <w:tcW w:w="931" w:type="dxa"/>
            <w:tcBorders>
              <w:top w:val="double" w:sz="4" w:space="0" w:color="auto"/>
            </w:tcBorders>
            <w:shd w:val="clear" w:color="auto" w:fill="92D050"/>
            <w:vAlign w:val="center"/>
          </w:tcPr>
          <w:p w14:paraId="1FCD0217"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0.768</w:t>
            </w:r>
          </w:p>
        </w:tc>
        <w:tc>
          <w:tcPr>
            <w:tcW w:w="932" w:type="dxa"/>
            <w:tcBorders>
              <w:top w:val="double" w:sz="4" w:space="0" w:color="auto"/>
            </w:tcBorders>
            <w:shd w:val="clear" w:color="auto" w:fill="92D050"/>
            <w:vAlign w:val="center"/>
          </w:tcPr>
          <w:p w14:paraId="16D5F27E"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0.762</w:t>
            </w:r>
          </w:p>
        </w:tc>
        <w:tc>
          <w:tcPr>
            <w:tcW w:w="931" w:type="dxa"/>
            <w:tcBorders>
              <w:top w:val="double" w:sz="4" w:space="0" w:color="auto"/>
            </w:tcBorders>
            <w:shd w:val="clear" w:color="auto" w:fill="92D050"/>
            <w:vAlign w:val="center"/>
          </w:tcPr>
          <w:p w14:paraId="28C47FDA"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0.776</w:t>
            </w:r>
          </w:p>
        </w:tc>
        <w:tc>
          <w:tcPr>
            <w:tcW w:w="932" w:type="dxa"/>
            <w:tcBorders>
              <w:top w:val="double" w:sz="4" w:space="0" w:color="auto"/>
            </w:tcBorders>
            <w:shd w:val="clear" w:color="auto" w:fill="92D050"/>
            <w:vAlign w:val="center"/>
          </w:tcPr>
          <w:p w14:paraId="15698AE4"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0.810</w:t>
            </w:r>
          </w:p>
        </w:tc>
      </w:tr>
      <w:tr w:rsidR="005E0E9B" w:rsidRPr="00D85CA3" w14:paraId="244C673C" w14:textId="77777777" w:rsidTr="00AB63AE">
        <w:trPr>
          <w:trHeight w:val="469"/>
        </w:trPr>
        <w:tc>
          <w:tcPr>
            <w:tcW w:w="1255" w:type="dxa"/>
            <w:vMerge/>
            <w:tcBorders>
              <w:bottom w:val="single" w:sz="4" w:space="0" w:color="auto"/>
            </w:tcBorders>
            <w:vAlign w:val="center"/>
          </w:tcPr>
          <w:p w14:paraId="21903979"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p>
        </w:tc>
        <w:tc>
          <w:tcPr>
            <w:tcW w:w="1440" w:type="dxa"/>
            <w:tcBorders>
              <w:bottom w:val="single" w:sz="4" w:space="0" w:color="auto"/>
            </w:tcBorders>
            <w:vAlign w:val="center"/>
          </w:tcPr>
          <w:p w14:paraId="34F9ACE7"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Cent. Direct</w:t>
            </w:r>
          </w:p>
        </w:tc>
        <w:tc>
          <w:tcPr>
            <w:tcW w:w="1170" w:type="dxa"/>
            <w:tcBorders>
              <w:bottom w:val="single" w:sz="4" w:space="0" w:color="auto"/>
            </w:tcBorders>
            <w:vAlign w:val="center"/>
          </w:tcPr>
          <w:p w14:paraId="696ADA81"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0.36 M</w:t>
            </w:r>
          </w:p>
        </w:tc>
        <w:tc>
          <w:tcPr>
            <w:tcW w:w="1440" w:type="dxa"/>
            <w:tcBorders>
              <w:bottom w:val="single" w:sz="4" w:space="0" w:color="auto"/>
            </w:tcBorders>
            <w:vAlign w:val="center"/>
          </w:tcPr>
          <w:p w14:paraId="434D76BB"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9 M</w:t>
            </w:r>
          </w:p>
        </w:tc>
        <w:tc>
          <w:tcPr>
            <w:tcW w:w="931" w:type="dxa"/>
            <w:tcBorders>
              <w:bottom w:val="single" w:sz="4" w:space="0" w:color="auto"/>
            </w:tcBorders>
            <w:shd w:val="clear" w:color="auto" w:fill="92D050"/>
            <w:vAlign w:val="center"/>
          </w:tcPr>
          <w:p w14:paraId="0DD0C50B"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0.567</w:t>
            </w:r>
          </w:p>
        </w:tc>
        <w:tc>
          <w:tcPr>
            <w:tcW w:w="931" w:type="dxa"/>
            <w:tcBorders>
              <w:bottom w:val="single" w:sz="4" w:space="0" w:color="auto"/>
            </w:tcBorders>
            <w:shd w:val="clear" w:color="auto" w:fill="92D050"/>
            <w:vAlign w:val="center"/>
          </w:tcPr>
          <w:p w14:paraId="1D23FA0F"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0.571</w:t>
            </w:r>
          </w:p>
        </w:tc>
        <w:tc>
          <w:tcPr>
            <w:tcW w:w="932" w:type="dxa"/>
            <w:tcBorders>
              <w:bottom w:val="single" w:sz="4" w:space="0" w:color="auto"/>
            </w:tcBorders>
            <w:shd w:val="clear" w:color="auto" w:fill="92D050"/>
            <w:vAlign w:val="center"/>
          </w:tcPr>
          <w:p w14:paraId="083CDABC"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0.566</w:t>
            </w:r>
          </w:p>
        </w:tc>
        <w:tc>
          <w:tcPr>
            <w:tcW w:w="931" w:type="dxa"/>
            <w:tcBorders>
              <w:bottom w:val="single" w:sz="4" w:space="0" w:color="auto"/>
            </w:tcBorders>
            <w:shd w:val="clear" w:color="auto" w:fill="92D050"/>
            <w:vAlign w:val="center"/>
          </w:tcPr>
          <w:p w14:paraId="21A00423"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0.577</w:t>
            </w:r>
          </w:p>
        </w:tc>
        <w:tc>
          <w:tcPr>
            <w:tcW w:w="932" w:type="dxa"/>
            <w:tcBorders>
              <w:bottom w:val="single" w:sz="4" w:space="0" w:color="auto"/>
            </w:tcBorders>
            <w:shd w:val="clear" w:color="auto" w:fill="92D050"/>
            <w:vAlign w:val="center"/>
          </w:tcPr>
          <w:p w14:paraId="12CB8224" w14:textId="77777777" w:rsidR="001419B5" w:rsidRPr="00F60309" w:rsidRDefault="001419B5" w:rsidP="001419B5">
            <w:pPr>
              <w:spacing w:before="60" w:after="60"/>
              <w:jc w:val="center"/>
              <w:rPr>
                <w:rFonts w:ascii="Times New Roman" w:eastAsia="Wingdings" w:hAnsi="Times New Roman" w:cs="Malgun Gothic"/>
                <w:kern w:val="0"/>
                <w:sz w:val="20"/>
                <w:szCs w:val="20"/>
                <w14:ligatures w14:val="none"/>
              </w:rPr>
            </w:pPr>
            <w:r w:rsidRPr="009B5B8E">
              <w:rPr>
                <w:rFonts w:ascii="Times New Roman" w:eastAsia="Wingdings" w:hAnsi="Times New Roman" w:cs="Malgun Gothic"/>
                <w:kern w:val="0"/>
                <w:szCs w:val="20"/>
                <w14:ligatures w14:val="none"/>
              </w:rPr>
              <w:t>0.589</w:t>
            </w:r>
          </w:p>
        </w:tc>
      </w:tr>
    </w:tbl>
    <w:p w14:paraId="60F97BAC" w14:textId="207F79C3" w:rsidR="00AD4E01" w:rsidRPr="00D85CA3" w:rsidRDefault="001419B5" w:rsidP="0093485E">
      <w:pPr>
        <w:rPr>
          <w:szCs w:val="20"/>
        </w:rPr>
      </w:pPr>
      <w:r w:rsidRPr="00D85CA3">
        <w:rPr>
          <w:szCs w:val="20"/>
        </w:rPr>
        <w:t xml:space="preserve">  </w:t>
      </w:r>
    </w:p>
    <w:p w14:paraId="6D4ABDD5" w14:textId="77777777" w:rsidR="003B2F8D" w:rsidRDefault="003B2F8D" w:rsidP="003B2F8D">
      <w:r>
        <w:t xml:space="preserve">Based on the evaluation results summarized in TR 38.843 below, the model should be trained with a dataset with t1 &gt; t2, where t1 is </w:t>
      </w:r>
      <w:r w:rsidRPr="00676D14">
        <w:t>UE/</w:t>
      </w:r>
      <w:proofErr w:type="spellStart"/>
      <w:r w:rsidRPr="00676D14">
        <w:t>gNB</w:t>
      </w:r>
      <w:proofErr w:type="spellEnd"/>
      <w:r w:rsidRPr="00676D14">
        <w:t xml:space="preserve"> RX and TX timing error </w:t>
      </w:r>
      <w:r>
        <w:t xml:space="preserve">for the training dataset, t2 is the timing error at deployment. </w:t>
      </w:r>
    </w:p>
    <w:tbl>
      <w:tblPr>
        <w:tblStyle w:val="TableGrid"/>
        <w:tblW w:w="0" w:type="auto"/>
        <w:tblLook w:val="04A0" w:firstRow="1" w:lastRow="0" w:firstColumn="1" w:lastColumn="0" w:noHBand="0" w:noVBand="1"/>
      </w:tblPr>
      <w:tblGrid>
        <w:gridCol w:w="9962"/>
      </w:tblGrid>
      <w:tr w:rsidR="003B2F8D" w14:paraId="3BBEF9E6" w14:textId="77777777" w:rsidTr="000D5F4C">
        <w:tc>
          <w:tcPr>
            <w:tcW w:w="9962" w:type="dxa"/>
          </w:tcPr>
          <w:p w14:paraId="67619195" w14:textId="77777777" w:rsidR="003B2F8D" w:rsidRDefault="003B2F8D" w:rsidP="000D5F4C">
            <w:r>
              <w:t>TR 38.843 v2.0.1</w:t>
            </w:r>
          </w:p>
          <w:p w14:paraId="251AEF0D" w14:textId="77777777" w:rsidR="003B2F8D" w:rsidRPr="00AD4E01" w:rsidRDefault="003B2F8D" w:rsidP="000D5F4C">
            <w:pPr>
              <w:keepNext/>
              <w:keepLines/>
              <w:spacing w:before="120" w:after="180"/>
              <w:outlineLvl w:val="3"/>
              <w:rPr>
                <w:rFonts w:eastAsia="MS Mincho" w:cs="Times New Roman"/>
                <w:kern w:val="0"/>
                <w:szCs w:val="20"/>
                <w:lang w:val="en-GB"/>
                <w14:ligatures w14:val="none"/>
              </w:rPr>
            </w:pPr>
            <w:bookmarkStart w:id="78" w:name="_Toc174120425"/>
            <w:r w:rsidRPr="00AD4E01">
              <w:rPr>
                <w:rFonts w:eastAsia="MS Mincho" w:cs="Times New Roman"/>
                <w:kern w:val="0"/>
                <w:szCs w:val="20"/>
                <w:lang w:val="en-GB"/>
                <w14:ligatures w14:val="none"/>
              </w:rPr>
              <w:t>6.4.2.2</w:t>
            </w:r>
            <w:r w:rsidRPr="00AD4E01">
              <w:rPr>
                <w:rFonts w:eastAsia="MS Mincho" w:cs="Times New Roman"/>
                <w:kern w:val="0"/>
                <w:szCs w:val="20"/>
                <w:lang w:val="en-GB"/>
                <w14:ligatures w14:val="none"/>
              </w:rPr>
              <w:tab/>
              <w:t>Generalization Aspects</w:t>
            </w:r>
            <w:bookmarkEnd w:id="78"/>
          </w:p>
          <w:p w14:paraId="15518B1C" w14:textId="77777777" w:rsidR="003B2F8D" w:rsidRPr="00AD4E01" w:rsidRDefault="003B2F8D" w:rsidP="000D5F4C">
            <w:pPr>
              <w:spacing w:after="180"/>
              <w:rPr>
                <w:rFonts w:ascii="Times New Roman" w:eastAsia="MS Mincho" w:hAnsi="Times New Roman" w:cs="Times New Roman"/>
                <w:b/>
                <w:kern w:val="0"/>
                <w:szCs w:val="20"/>
                <w:lang w:val="en-GB"/>
                <w14:ligatures w14:val="none"/>
              </w:rPr>
            </w:pPr>
            <w:r w:rsidRPr="00AD4E01">
              <w:rPr>
                <w:rFonts w:ascii="Times New Roman" w:eastAsia="MS Mincho" w:hAnsi="Times New Roman" w:cs="Times New Roman"/>
                <w:b/>
                <w:i/>
                <w:iCs/>
                <w:kern w:val="0"/>
                <w:szCs w:val="20"/>
                <w:lang w:val="en-GB"/>
                <w14:ligatures w14:val="none"/>
              </w:rPr>
              <w:t>Observations</w:t>
            </w:r>
            <w:r w:rsidRPr="00AD4E01">
              <w:rPr>
                <w:rFonts w:ascii="Times New Roman" w:eastAsia="MS Mincho" w:hAnsi="Times New Roman" w:cs="Times New Roman"/>
                <w:b/>
                <w:kern w:val="0"/>
                <w:szCs w:val="20"/>
                <w:lang w:val="en-GB"/>
                <w14:ligatures w14:val="none"/>
              </w:rPr>
              <w:t>:</w:t>
            </w:r>
          </w:p>
          <w:p w14:paraId="74526C4A" w14:textId="77777777" w:rsidR="003B2F8D" w:rsidRPr="00AD4E01" w:rsidRDefault="003B2F8D" w:rsidP="000D5F4C">
            <w:pPr>
              <w:spacing w:after="180"/>
              <w:rPr>
                <w:rFonts w:ascii="Times New Roman" w:eastAsia="MS Mincho" w:hAnsi="Times New Roman" w:cs="Times New Roman"/>
                <w:color w:val="000000"/>
                <w:kern w:val="0"/>
                <w:szCs w:val="20"/>
                <w:lang w:val="en-GB"/>
                <w14:ligatures w14:val="none"/>
              </w:rPr>
            </w:pPr>
            <w:r w:rsidRPr="00AD4E01">
              <w:rPr>
                <w:rFonts w:ascii="Times New Roman" w:eastAsia="MS Mincho" w:hAnsi="Times New Roman" w:cs="Times New Roman"/>
                <w:b/>
                <w:bCs/>
                <w:i/>
                <w:iCs/>
                <w:kern w:val="0"/>
                <w:szCs w:val="20"/>
                <w:lang w:val="en-GB"/>
                <w14:ligatures w14:val="none"/>
              </w:rPr>
              <w:t>Direct AI/ML positioning</w:t>
            </w:r>
          </w:p>
          <w:p w14:paraId="191138CA" w14:textId="77777777" w:rsidR="003B2F8D" w:rsidRDefault="003B2F8D" w:rsidP="000D5F4C">
            <w:r>
              <w:t>…</w:t>
            </w:r>
          </w:p>
          <w:p w14:paraId="44BC520F" w14:textId="77777777" w:rsidR="003B2F8D" w:rsidRPr="00AD4E01" w:rsidRDefault="003B2F8D" w:rsidP="000D5F4C">
            <w:pPr>
              <w:spacing w:after="180"/>
              <w:rPr>
                <w:rFonts w:ascii="Times New Roman" w:eastAsia="MS Mincho" w:hAnsi="Times New Roman" w:cs="Times New Roman"/>
                <w:kern w:val="0"/>
                <w:szCs w:val="20"/>
                <w14:ligatures w14:val="none"/>
              </w:rPr>
            </w:pPr>
            <w:r w:rsidRPr="00AD4E01">
              <w:rPr>
                <w:rFonts w:ascii="Times New Roman" w:eastAsia="MS Mincho" w:hAnsi="Times New Roman" w:cs="Times New Roman"/>
                <w:kern w:val="0"/>
                <w:szCs w:val="20"/>
                <w14:ligatures w14:val="none"/>
              </w:rPr>
              <w:t xml:space="preserve">For direct AI/ML positioning, based on evaluation results of </w:t>
            </w:r>
            <w:r w:rsidRPr="00AD4E01">
              <w:rPr>
                <w:rFonts w:ascii="Times New Roman" w:eastAsia="MS Mincho" w:hAnsi="Times New Roman" w:cs="Times New Roman"/>
                <w:i/>
                <w:kern w:val="0"/>
                <w:szCs w:val="20"/>
                <w14:ligatures w14:val="none"/>
              </w:rPr>
              <w:t>timing error</w:t>
            </w:r>
            <w:r w:rsidRPr="00AD4E01">
              <w:rPr>
                <w:rFonts w:ascii="Times New Roman" w:eastAsia="MS Mincho" w:hAnsi="Times New Roman" w:cs="Times New Roman"/>
                <w:kern w:val="0"/>
                <w:szCs w:val="20"/>
                <w14:ligatures w14:val="none"/>
              </w:rPr>
              <w:t xml:space="preserve"> in the range of 0-50 ns, when the model is trained by a dataset with UE/</w:t>
            </w:r>
            <w:proofErr w:type="spellStart"/>
            <w:r w:rsidRPr="00AD4E01">
              <w:rPr>
                <w:rFonts w:ascii="Times New Roman" w:eastAsia="MS Mincho" w:hAnsi="Times New Roman" w:cs="Times New Roman"/>
                <w:kern w:val="0"/>
                <w:szCs w:val="20"/>
                <w14:ligatures w14:val="none"/>
              </w:rPr>
              <w:t>gNB</w:t>
            </w:r>
            <w:proofErr w:type="spellEnd"/>
            <w:r w:rsidRPr="00AD4E01">
              <w:rPr>
                <w:rFonts w:ascii="Times New Roman" w:eastAsia="MS Mincho" w:hAnsi="Times New Roman" w:cs="Times New Roman"/>
                <w:kern w:val="0"/>
                <w:szCs w:val="20"/>
                <w14:ligatures w14:val="none"/>
              </w:rPr>
              <w:t xml:space="preserve"> RX and TX timing error t1 (ns) and tested in a deployment scenario with UE/</w:t>
            </w:r>
            <w:proofErr w:type="spellStart"/>
            <w:r w:rsidRPr="00AD4E01">
              <w:rPr>
                <w:rFonts w:ascii="Times New Roman" w:eastAsia="MS Mincho" w:hAnsi="Times New Roman" w:cs="Times New Roman"/>
                <w:kern w:val="0"/>
                <w:szCs w:val="20"/>
                <w14:ligatures w14:val="none"/>
              </w:rPr>
              <w:t>gNB</w:t>
            </w:r>
            <w:proofErr w:type="spellEnd"/>
            <w:r w:rsidRPr="00AD4E01">
              <w:rPr>
                <w:rFonts w:ascii="Times New Roman" w:eastAsia="MS Mincho" w:hAnsi="Times New Roman" w:cs="Times New Roman"/>
                <w:kern w:val="0"/>
                <w:szCs w:val="20"/>
                <w14:ligatures w14:val="none"/>
              </w:rPr>
              <w:t xml:space="preserve"> RX and TX timing error t2 (ns), for a given t1,</w:t>
            </w:r>
          </w:p>
          <w:p w14:paraId="07A4D787" w14:textId="77777777" w:rsidR="003B2F8D" w:rsidRPr="001B4A11" w:rsidRDefault="003B2F8D" w:rsidP="000D5F4C">
            <w:pPr>
              <w:spacing w:after="180"/>
              <w:ind w:left="568" w:hanging="284"/>
              <w:rPr>
                <w:rFonts w:ascii="Times New Roman" w:eastAsia="MS Mincho" w:hAnsi="Times New Roman" w:cs="Times New Roman"/>
                <w:color w:val="FF0000"/>
                <w:kern w:val="0"/>
                <w:szCs w:val="20"/>
                <w14:ligatures w14:val="none"/>
              </w:rPr>
            </w:pPr>
            <w:r w:rsidRPr="00AD4E01">
              <w:rPr>
                <w:rFonts w:ascii="Times New Roman" w:eastAsia="MS Mincho" w:hAnsi="Times New Roman" w:cs="Times New Roman"/>
                <w:kern w:val="0"/>
                <w:szCs w:val="20"/>
                <w14:ligatures w14:val="none"/>
              </w:rPr>
              <w:t>-</w:t>
            </w:r>
            <w:r w:rsidRPr="00AD4E01">
              <w:rPr>
                <w:rFonts w:ascii="Times New Roman" w:eastAsia="MS Mincho" w:hAnsi="Times New Roman" w:cs="Times New Roman"/>
                <w:kern w:val="0"/>
                <w:szCs w:val="20"/>
                <w14:ligatures w14:val="none"/>
              </w:rPr>
              <w:tab/>
            </w:r>
            <w:r w:rsidRPr="001B4A11">
              <w:rPr>
                <w:rFonts w:ascii="Times New Roman" w:eastAsia="MS Mincho" w:hAnsi="Times New Roman" w:cs="Times New Roman"/>
                <w:color w:val="FF0000"/>
                <w:kern w:val="0"/>
                <w:szCs w:val="20"/>
                <w14:ligatures w14:val="none"/>
              </w:rPr>
              <w:t>For a case evaluated by a given source, the positioning accuracy of cases with t2 smaller than t1 is better than the cases with t2 equal to t1. For example,</w:t>
            </w:r>
          </w:p>
          <w:p w14:paraId="59ED13DC" w14:textId="77777777" w:rsidR="003B2F8D" w:rsidRPr="001B4A11" w:rsidRDefault="003B2F8D" w:rsidP="000D5F4C">
            <w:pPr>
              <w:spacing w:after="180"/>
              <w:ind w:left="851" w:hanging="284"/>
              <w:rPr>
                <w:rFonts w:ascii="Times New Roman" w:eastAsia="MS Mincho" w:hAnsi="Times New Roman" w:cs="Times New Roman"/>
                <w:color w:val="FF0000"/>
                <w:kern w:val="0"/>
                <w:szCs w:val="20"/>
                <w14:ligatures w14:val="none"/>
              </w:rPr>
            </w:pPr>
            <w:r w:rsidRPr="001B4A11">
              <w:rPr>
                <w:rFonts w:ascii="Times New Roman" w:eastAsia="MS Mincho" w:hAnsi="Times New Roman" w:cs="Times New Roman"/>
                <w:color w:val="FF0000"/>
                <w:kern w:val="0"/>
                <w:szCs w:val="20"/>
                <w14:ligatures w14:val="none"/>
              </w:rPr>
              <w:t>-</w:t>
            </w:r>
            <w:r w:rsidRPr="001B4A11">
              <w:rPr>
                <w:rFonts w:ascii="Times New Roman" w:eastAsia="MS Mincho" w:hAnsi="Times New Roman" w:cs="Times New Roman"/>
                <w:color w:val="FF0000"/>
                <w:kern w:val="0"/>
                <w:szCs w:val="20"/>
                <w14:ligatures w14:val="none"/>
              </w:rPr>
              <w:tab/>
              <w:t>For the case of (t1, t</w:t>
            </w:r>
            <w:proofErr w:type="gramStart"/>
            <w:r w:rsidRPr="001B4A11">
              <w:rPr>
                <w:rFonts w:ascii="Times New Roman" w:eastAsia="MS Mincho" w:hAnsi="Times New Roman" w:cs="Times New Roman"/>
                <w:color w:val="FF0000"/>
                <w:kern w:val="0"/>
                <w:szCs w:val="20"/>
                <w14:ligatures w14:val="none"/>
              </w:rPr>
              <w:t>2)=</w:t>
            </w:r>
            <w:proofErr w:type="gramEnd"/>
            <w:r w:rsidRPr="001B4A11">
              <w:rPr>
                <w:rFonts w:ascii="Times New Roman" w:eastAsia="MS Mincho" w:hAnsi="Times New Roman" w:cs="Times New Roman"/>
                <w:color w:val="FF0000"/>
                <w:kern w:val="0"/>
                <w:szCs w:val="20"/>
                <w14:ligatures w14:val="none"/>
              </w:rPr>
              <w:t>(50ns, 30ns), evaluation results show the positioning error of (t1, t2)=(50ns, 30ns) is 0.82~0.86 times that of (t1, t2)=(50ns, 50ns).</w:t>
            </w:r>
          </w:p>
          <w:p w14:paraId="771FB323" w14:textId="77777777" w:rsidR="003B2F8D" w:rsidRPr="001B4A11" w:rsidRDefault="003B2F8D" w:rsidP="000D5F4C">
            <w:pPr>
              <w:spacing w:after="180"/>
              <w:ind w:left="851" w:hanging="284"/>
              <w:rPr>
                <w:rFonts w:ascii="Times New Roman" w:eastAsia="MS Mincho" w:hAnsi="Times New Roman" w:cs="Times New Roman"/>
                <w:color w:val="FF0000"/>
                <w:kern w:val="0"/>
                <w:szCs w:val="20"/>
                <w14:ligatures w14:val="none"/>
              </w:rPr>
            </w:pPr>
            <w:r w:rsidRPr="001B4A11">
              <w:rPr>
                <w:rFonts w:ascii="Times New Roman" w:eastAsia="MS Mincho" w:hAnsi="Times New Roman" w:cs="Times New Roman"/>
                <w:color w:val="FF0000"/>
                <w:kern w:val="0"/>
                <w:szCs w:val="20"/>
                <w14:ligatures w14:val="none"/>
              </w:rPr>
              <w:t>-</w:t>
            </w:r>
            <w:r w:rsidRPr="001B4A11">
              <w:rPr>
                <w:rFonts w:ascii="Times New Roman" w:eastAsia="MS Mincho" w:hAnsi="Times New Roman" w:cs="Times New Roman"/>
                <w:color w:val="FF0000"/>
                <w:kern w:val="0"/>
                <w:szCs w:val="20"/>
                <w14:ligatures w14:val="none"/>
              </w:rPr>
              <w:tab/>
              <w:t>For the case of (t1, t</w:t>
            </w:r>
            <w:proofErr w:type="gramStart"/>
            <w:r w:rsidRPr="001B4A11">
              <w:rPr>
                <w:rFonts w:ascii="Times New Roman" w:eastAsia="MS Mincho" w:hAnsi="Times New Roman" w:cs="Times New Roman"/>
                <w:color w:val="FF0000"/>
                <w:kern w:val="0"/>
                <w:szCs w:val="20"/>
                <w14:ligatures w14:val="none"/>
              </w:rPr>
              <w:t>2)=</w:t>
            </w:r>
            <w:proofErr w:type="gramEnd"/>
            <w:r w:rsidRPr="001B4A11">
              <w:rPr>
                <w:rFonts w:ascii="Times New Roman" w:eastAsia="MS Mincho" w:hAnsi="Times New Roman" w:cs="Times New Roman"/>
                <w:color w:val="FF0000"/>
                <w:kern w:val="0"/>
                <w:szCs w:val="20"/>
                <w14:ligatures w14:val="none"/>
              </w:rPr>
              <w:t>(50ns, 0ns), evaluation results show the positioning error of (t1, t2)=(50ns, 0ns) is 0.80~0.82 times that of (t1, t2)=(50ns, 50ns).</w:t>
            </w:r>
          </w:p>
          <w:p w14:paraId="16284C37" w14:textId="77777777" w:rsidR="003B2F8D" w:rsidRPr="00AD4E01" w:rsidRDefault="003B2F8D" w:rsidP="000D5F4C">
            <w:pPr>
              <w:spacing w:after="180"/>
              <w:ind w:left="568" w:hanging="284"/>
              <w:rPr>
                <w:rFonts w:ascii="Times New Roman" w:eastAsia="MS Mincho" w:hAnsi="Times New Roman" w:cs="Times New Roman"/>
                <w:kern w:val="0"/>
                <w:szCs w:val="20"/>
                <w14:ligatures w14:val="none"/>
              </w:rPr>
            </w:pPr>
            <w:r w:rsidRPr="00AD4E01">
              <w:rPr>
                <w:rFonts w:ascii="Times New Roman" w:eastAsia="MS Mincho" w:hAnsi="Times New Roman" w:cs="Times New Roman"/>
                <w:kern w:val="0"/>
                <w:szCs w:val="20"/>
                <w14:ligatures w14:val="none"/>
              </w:rPr>
              <w:t>-</w:t>
            </w:r>
            <w:r w:rsidRPr="00AD4E01">
              <w:rPr>
                <w:rFonts w:ascii="Times New Roman" w:eastAsia="MS Mincho" w:hAnsi="Times New Roman" w:cs="Times New Roman"/>
                <w:kern w:val="0"/>
                <w:szCs w:val="20"/>
                <w14:ligatures w14:val="none"/>
              </w:rPr>
              <w:tab/>
              <w:t>For a case evaluated by a given source, the positioning accuracy of cases with t2 greater than t1 is worse than the cases with t2 equal to t1. The larger the difference between t1 and t2, the more the degradation. For example,</w:t>
            </w:r>
          </w:p>
          <w:p w14:paraId="23008F42" w14:textId="77777777" w:rsidR="003B2F8D" w:rsidRPr="00AD4E01" w:rsidRDefault="003B2F8D" w:rsidP="000D5F4C">
            <w:pPr>
              <w:spacing w:after="180"/>
              <w:ind w:left="851" w:hanging="284"/>
              <w:rPr>
                <w:rFonts w:ascii="Times New Roman" w:eastAsia="MS Mincho" w:hAnsi="Times New Roman" w:cs="Times New Roman"/>
                <w:kern w:val="0"/>
                <w:szCs w:val="20"/>
                <w14:ligatures w14:val="none"/>
              </w:rPr>
            </w:pPr>
            <w:r w:rsidRPr="00AD4E01">
              <w:rPr>
                <w:rFonts w:ascii="Times New Roman" w:eastAsia="MS Mincho" w:hAnsi="Times New Roman" w:cs="Times New Roman"/>
                <w:kern w:val="0"/>
                <w:szCs w:val="20"/>
                <w14:ligatures w14:val="none"/>
              </w:rPr>
              <w:lastRenderedPageBreak/>
              <w:t>-</w:t>
            </w:r>
            <w:r w:rsidRPr="00AD4E01">
              <w:rPr>
                <w:rFonts w:ascii="Times New Roman" w:eastAsia="MS Mincho" w:hAnsi="Times New Roman" w:cs="Times New Roman"/>
                <w:kern w:val="0"/>
                <w:szCs w:val="20"/>
                <w14:ligatures w14:val="none"/>
              </w:rPr>
              <w:tab/>
              <w:t>For the case of (t1, t</w:t>
            </w:r>
            <w:proofErr w:type="gramStart"/>
            <w:r w:rsidRPr="00AD4E01">
              <w:rPr>
                <w:rFonts w:ascii="Times New Roman" w:eastAsia="MS Mincho" w:hAnsi="Times New Roman" w:cs="Times New Roman"/>
                <w:kern w:val="0"/>
                <w:szCs w:val="20"/>
                <w14:ligatures w14:val="none"/>
              </w:rPr>
              <w:t>2)=</w:t>
            </w:r>
            <w:proofErr w:type="gramEnd"/>
            <w:r w:rsidRPr="00AD4E01">
              <w:rPr>
                <w:rFonts w:ascii="Times New Roman" w:eastAsia="MS Mincho" w:hAnsi="Times New Roman" w:cs="Times New Roman"/>
                <w:kern w:val="0"/>
                <w:szCs w:val="20"/>
                <w14:ligatures w14:val="none"/>
              </w:rPr>
              <w:t>(0ns, 10ns), evaluation results show the positioning error of (t1, t2)=(0ns, 10ns) is 1.25~18.7 times that of (t1, t2)=(0ns, 0ns).</w:t>
            </w:r>
          </w:p>
          <w:p w14:paraId="67849012" w14:textId="77777777" w:rsidR="003B2F8D" w:rsidRPr="00AD4E01" w:rsidRDefault="003B2F8D" w:rsidP="000D5F4C">
            <w:pPr>
              <w:spacing w:after="180"/>
              <w:ind w:left="851" w:hanging="284"/>
              <w:rPr>
                <w:rFonts w:ascii="Times New Roman" w:eastAsia="MS Mincho" w:hAnsi="Times New Roman" w:cs="Times New Roman"/>
                <w:kern w:val="0"/>
                <w:szCs w:val="20"/>
                <w14:ligatures w14:val="none"/>
              </w:rPr>
            </w:pPr>
            <w:r w:rsidRPr="00AD4E01">
              <w:rPr>
                <w:rFonts w:ascii="Times New Roman" w:eastAsia="MS Mincho" w:hAnsi="Times New Roman" w:cs="Times New Roman"/>
                <w:kern w:val="0"/>
                <w:szCs w:val="20"/>
                <w14:ligatures w14:val="none"/>
              </w:rPr>
              <w:t>-</w:t>
            </w:r>
            <w:r w:rsidRPr="00AD4E01">
              <w:rPr>
                <w:rFonts w:ascii="Times New Roman" w:eastAsia="MS Mincho" w:hAnsi="Times New Roman" w:cs="Times New Roman"/>
                <w:kern w:val="0"/>
                <w:szCs w:val="20"/>
                <w14:ligatures w14:val="none"/>
              </w:rPr>
              <w:tab/>
              <w:t>For the case of (t1, t</w:t>
            </w:r>
            <w:proofErr w:type="gramStart"/>
            <w:r w:rsidRPr="00AD4E01">
              <w:rPr>
                <w:rFonts w:ascii="Times New Roman" w:eastAsia="MS Mincho" w:hAnsi="Times New Roman" w:cs="Times New Roman"/>
                <w:kern w:val="0"/>
                <w:szCs w:val="20"/>
                <w14:ligatures w14:val="none"/>
              </w:rPr>
              <w:t>2)=</w:t>
            </w:r>
            <w:proofErr w:type="gramEnd"/>
            <w:r w:rsidRPr="00AD4E01">
              <w:rPr>
                <w:rFonts w:ascii="Times New Roman" w:eastAsia="MS Mincho" w:hAnsi="Times New Roman" w:cs="Times New Roman"/>
                <w:kern w:val="0"/>
                <w:szCs w:val="20"/>
                <w14:ligatures w14:val="none"/>
              </w:rPr>
              <w:t>(0ns, 50ns), evaluation results show the positioning error of (t1, t2)=(0ns, 50ns) is 3.5~18.3 times that of (t1, t2)=(0ns, 0ns).</w:t>
            </w:r>
          </w:p>
          <w:p w14:paraId="6397EC1C" w14:textId="77777777" w:rsidR="003B2F8D" w:rsidRPr="00AD4E01" w:rsidRDefault="003B2F8D" w:rsidP="000D5F4C">
            <w:pPr>
              <w:spacing w:after="180"/>
              <w:rPr>
                <w:rFonts w:ascii="Times New Roman" w:eastAsia="MS Mincho" w:hAnsi="Times New Roman" w:cs="Times New Roman"/>
                <w:color w:val="FF0000"/>
                <w:kern w:val="0"/>
                <w:szCs w:val="20"/>
                <w14:ligatures w14:val="none"/>
              </w:rPr>
            </w:pPr>
            <w:r w:rsidRPr="00AD4E01">
              <w:rPr>
                <w:rFonts w:ascii="Times New Roman" w:eastAsia="MS Mincho" w:hAnsi="Times New Roman" w:cs="Times New Roman"/>
                <w:kern w:val="0"/>
                <w:szCs w:val="20"/>
                <w14:ligatures w14:val="none"/>
              </w:rPr>
              <w:t>Note: here the positioning error is the horizonal positioning error (meters) at CDF=90%</w:t>
            </w:r>
            <w:r w:rsidRPr="00AD4E01">
              <w:rPr>
                <w:rFonts w:ascii="Times New Roman" w:eastAsia="MS Mincho" w:hAnsi="Times New Roman" w:cs="Times New Roman"/>
                <w:color w:val="FF0000"/>
                <w:kern w:val="0"/>
                <w:szCs w:val="20"/>
                <w14:ligatures w14:val="none"/>
              </w:rPr>
              <w:t>.</w:t>
            </w:r>
          </w:p>
          <w:p w14:paraId="5649EBC0" w14:textId="77777777" w:rsidR="003B2F8D" w:rsidRDefault="003B2F8D" w:rsidP="000D5F4C">
            <w:r>
              <w:t>…</w:t>
            </w:r>
          </w:p>
          <w:p w14:paraId="6CE60F12" w14:textId="77777777" w:rsidR="003B2F8D" w:rsidRPr="00AD4E01" w:rsidRDefault="003B2F8D" w:rsidP="000D5F4C">
            <w:pPr>
              <w:spacing w:after="180"/>
              <w:rPr>
                <w:rFonts w:ascii="Times New Roman" w:eastAsia="MS Mincho" w:hAnsi="Times New Roman" w:cs="Times New Roman"/>
                <w:b/>
                <w:bCs/>
                <w:i/>
                <w:iCs/>
                <w:kern w:val="0"/>
                <w:szCs w:val="20"/>
                <w:lang w:val="en-GB"/>
                <w14:ligatures w14:val="none"/>
              </w:rPr>
            </w:pPr>
            <w:r w:rsidRPr="00AD4E01">
              <w:rPr>
                <w:rFonts w:ascii="Times New Roman" w:eastAsia="MS Mincho" w:hAnsi="Times New Roman" w:cs="Times New Roman"/>
                <w:b/>
                <w:bCs/>
                <w:i/>
                <w:iCs/>
                <w:kern w:val="0"/>
                <w:szCs w:val="20"/>
                <w:lang w:val="en-GB"/>
                <w14:ligatures w14:val="none"/>
              </w:rPr>
              <w:t>AI/ML assisted positioning</w:t>
            </w:r>
          </w:p>
          <w:p w14:paraId="50DD1C13" w14:textId="77777777" w:rsidR="003B2F8D" w:rsidRDefault="003B2F8D" w:rsidP="000D5F4C">
            <w:r>
              <w:t>…</w:t>
            </w:r>
          </w:p>
          <w:p w14:paraId="65A0D8E6" w14:textId="77777777" w:rsidR="003B2F8D" w:rsidRPr="00AD4E01" w:rsidRDefault="003B2F8D" w:rsidP="000D5F4C">
            <w:pPr>
              <w:shd w:val="clear" w:color="auto" w:fill="FFFFFF"/>
              <w:spacing w:after="180"/>
              <w:rPr>
                <w:rFonts w:ascii="Times New Roman" w:eastAsia="MS Mincho" w:hAnsi="Times New Roman" w:cs="Times New Roman"/>
                <w:kern w:val="0"/>
                <w:szCs w:val="20"/>
                <w:lang w:val="en-GB"/>
                <w14:ligatures w14:val="none"/>
              </w:rPr>
            </w:pPr>
            <w:r w:rsidRPr="00AD4E01">
              <w:rPr>
                <w:rFonts w:ascii="Times New Roman" w:eastAsia="MS Mincho" w:hAnsi="Times New Roman" w:cs="Times New Roman"/>
                <w:kern w:val="0"/>
                <w:szCs w:val="20"/>
                <w:lang w:val="en-GB"/>
                <w14:ligatures w14:val="none"/>
              </w:rPr>
              <w:t xml:space="preserve">For AI/ML assisted positioning with timing information (e.g., </w:t>
            </w:r>
            <w:proofErr w:type="spellStart"/>
            <w:r w:rsidRPr="00AD4E01">
              <w:rPr>
                <w:rFonts w:ascii="Times New Roman" w:eastAsia="MS Mincho" w:hAnsi="Times New Roman" w:cs="Times New Roman"/>
                <w:kern w:val="0"/>
                <w:szCs w:val="20"/>
                <w:lang w:val="en-GB"/>
                <w14:ligatures w14:val="none"/>
              </w:rPr>
              <w:t>ToA</w:t>
            </w:r>
            <w:proofErr w:type="spellEnd"/>
            <w:r w:rsidRPr="00AD4E01">
              <w:rPr>
                <w:rFonts w:ascii="Times New Roman" w:eastAsia="MS Mincho" w:hAnsi="Times New Roman" w:cs="Times New Roman"/>
                <w:kern w:val="0"/>
                <w:szCs w:val="20"/>
                <w:lang w:val="en-GB"/>
                <w14:ligatures w14:val="none"/>
              </w:rPr>
              <w:t xml:space="preserve">) as model output, based on evaluation results of </w:t>
            </w:r>
            <w:r w:rsidRPr="00AD4E01">
              <w:rPr>
                <w:rFonts w:ascii="Times New Roman" w:eastAsia="MS Mincho" w:hAnsi="Times New Roman" w:cs="Times New Roman"/>
                <w:i/>
                <w:iCs/>
                <w:kern w:val="0"/>
                <w:szCs w:val="20"/>
                <w:lang w:val="en-GB"/>
                <w14:ligatures w14:val="none"/>
              </w:rPr>
              <w:t>timing error</w:t>
            </w:r>
            <w:r w:rsidRPr="00AD4E01">
              <w:rPr>
                <w:rFonts w:ascii="Times New Roman" w:eastAsia="MS Mincho" w:hAnsi="Times New Roman" w:cs="Times New Roman"/>
                <w:kern w:val="0"/>
                <w:szCs w:val="20"/>
                <w:lang w:val="en-GB"/>
                <w14:ligatures w14:val="none"/>
              </w:rPr>
              <w:t xml:space="preserve"> in the range of 0-50 ns, when the model is trained by a dataset with UE/</w:t>
            </w:r>
            <w:proofErr w:type="spellStart"/>
            <w:r w:rsidRPr="00AD4E01">
              <w:rPr>
                <w:rFonts w:ascii="Times New Roman" w:eastAsia="MS Mincho" w:hAnsi="Times New Roman" w:cs="Times New Roman"/>
                <w:kern w:val="0"/>
                <w:szCs w:val="20"/>
                <w:lang w:val="en-GB"/>
                <w14:ligatures w14:val="none"/>
              </w:rPr>
              <w:t>gNB</w:t>
            </w:r>
            <w:proofErr w:type="spellEnd"/>
            <w:r w:rsidRPr="00AD4E01">
              <w:rPr>
                <w:rFonts w:ascii="Times New Roman" w:eastAsia="MS Mincho" w:hAnsi="Times New Roman" w:cs="Times New Roman"/>
                <w:kern w:val="0"/>
                <w:szCs w:val="20"/>
                <w:lang w:val="en-GB"/>
                <w14:ligatures w14:val="none"/>
              </w:rPr>
              <w:t xml:space="preserve"> RX and TX timing error t1 (ns) and tested in a deployment scenario with UE/</w:t>
            </w:r>
            <w:proofErr w:type="spellStart"/>
            <w:r w:rsidRPr="00AD4E01">
              <w:rPr>
                <w:rFonts w:ascii="Times New Roman" w:eastAsia="MS Mincho" w:hAnsi="Times New Roman" w:cs="Times New Roman"/>
                <w:kern w:val="0"/>
                <w:szCs w:val="20"/>
                <w:lang w:val="en-GB"/>
                <w14:ligatures w14:val="none"/>
              </w:rPr>
              <w:t>gNB</w:t>
            </w:r>
            <w:proofErr w:type="spellEnd"/>
            <w:r w:rsidRPr="00AD4E01">
              <w:rPr>
                <w:rFonts w:ascii="Times New Roman" w:eastAsia="MS Mincho" w:hAnsi="Times New Roman" w:cs="Times New Roman"/>
                <w:kern w:val="0"/>
                <w:szCs w:val="20"/>
                <w:lang w:val="en-GB"/>
                <w14:ligatures w14:val="none"/>
              </w:rPr>
              <w:t xml:space="preserve"> RX and TX timing error t2 (ns), for a given t1,</w:t>
            </w:r>
          </w:p>
          <w:p w14:paraId="66ADD1EF" w14:textId="77777777" w:rsidR="003B2F8D" w:rsidRPr="001B4A11" w:rsidRDefault="003B2F8D" w:rsidP="000D5F4C">
            <w:pPr>
              <w:spacing w:after="180"/>
              <w:ind w:left="568" w:hanging="284"/>
              <w:rPr>
                <w:rFonts w:ascii="Times New Roman" w:eastAsia="MS Mincho" w:hAnsi="Times New Roman" w:cs="Times New Roman"/>
                <w:color w:val="FF0000"/>
                <w:kern w:val="0"/>
                <w:szCs w:val="20"/>
                <w:lang w:val="en-GB"/>
                <w14:ligatures w14:val="none"/>
              </w:rPr>
            </w:pPr>
            <w:r w:rsidRPr="00AD4E01">
              <w:rPr>
                <w:rFonts w:ascii="Times New Roman" w:eastAsia="MS Mincho" w:hAnsi="Times New Roman" w:cs="Times New Roman"/>
                <w:kern w:val="0"/>
                <w:szCs w:val="20"/>
                <w:lang w:val="en-GB"/>
                <w14:ligatures w14:val="none"/>
              </w:rPr>
              <w:t>-</w:t>
            </w:r>
            <w:r w:rsidRPr="00AD4E01">
              <w:rPr>
                <w:rFonts w:ascii="Times New Roman" w:eastAsia="MS Mincho" w:hAnsi="Times New Roman" w:cs="Times New Roman"/>
                <w:kern w:val="0"/>
                <w:szCs w:val="20"/>
                <w:lang w:val="en-GB"/>
                <w14:ligatures w14:val="none"/>
              </w:rPr>
              <w:tab/>
            </w:r>
            <w:r w:rsidRPr="001B4A11">
              <w:rPr>
                <w:rFonts w:ascii="Times New Roman" w:eastAsia="MS Mincho" w:hAnsi="Times New Roman" w:cs="Times New Roman"/>
                <w:color w:val="FF0000"/>
                <w:kern w:val="0"/>
                <w:szCs w:val="20"/>
                <w:lang w:val="en-GB"/>
                <w14:ligatures w14:val="none"/>
              </w:rPr>
              <w:t>For a case evaluated by a given source, the positioning accuracy of cases with t2 smaller than t1 is better than the cases with t2 equal to t1. For example,</w:t>
            </w:r>
          </w:p>
          <w:p w14:paraId="355BAA9F" w14:textId="77777777" w:rsidR="003B2F8D" w:rsidRPr="001B4A11" w:rsidRDefault="003B2F8D" w:rsidP="000D5F4C">
            <w:pPr>
              <w:spacing w:after="180"/>
              <w:ind w:left="851" w:hanging="284"/>
              <w:rPr>
                <w:rFonts w:ascii="Times New Roman" w:eastAsia="MS Mincho" w:hAnsi="Times New Roman" w:cs="Times New Roman"/>
                <w:color w:val="FF0000"/>
                <w:kern w:val="0"/>
                <w:szCs w:val="20"/>
                <w:lang w:val="en-GB"/>
                <w14:ligatures w14:val="none"/>
              </w:rPr>
            </w:pPr>
            <w:r w:rsidRPr="001B4A11">
              <w:rPr>
                <w:rFonts w:ascii="Times New Roman" w:eastAsia="MS Mincho" w:hAnsi="Times New Roman" w:cs="Times New Roman"/>
                <w:color w:val="FF0000"/>
                <w:kern w:val="0"/>
                <w:szCs w:val="20"/>
                <w:lang w:val="en-GB"/>
                <w14:ligatures w14:val="none"/>
              </w:rPr>
              <w:t>-</w:t>
            </w:r>
            <w:r w:rsidRPr="001B4A11">
              <w:rPr>
                <w:rFonts w:ascii="Times New Roman" w:eastAsia="MS Mincho" w:hAnsi="Times New Roman" w:cs="Times New Roman"/>
                <w:color w:val="FF0000"/>
                <w:kern w:val="0"/>
                <w:szCs w:val="20"/>
                <w:lang w:val="en-GB"/>
                <w14:ligatures w14:val="none"/>
              </w:rPr>
              <w:tab/>
              <w:t>For the case of (t1, t</w:t>
            </w:r>
            <w:proofErr w:type="gramStart"/>
            <w:r w:rsidRPr="001B4A11">
              <w:rPr>
                <w:rFonts w:ascii="Times New Roman" w:eastAsia="MS Mincho" w:hAnsi="Times New Roman" w:cs="Times New Roman"/>
                <w:color w:val="FF0000"/>
                <w:kern w:val="0"/>
                <w:szCs w:val="20"/>
                <w:lang w:val="en-GB"/>
                <w14:ligatures w14:val="none"/>
              </w:rPr>
              <w:t>2)=</w:t>
            </w:r>
            <w:proofErr w:type="gramEnd"/>
            <w:r w:rsidRPr="001B4A11">
              <w:rPr>
                <w:rFonts w:ascii="Times New Roman" w:eastAsia="MS Mincho" w:hAnsi="Times New Roman" w:cs="Times New Roman"/>
                <w:color w:val="FF0000"/>
                <w:kern w:val="0"/>
                <w:szCs w:val="20"/>
                <w:lang w:val="en-GB"/>
                <w14:ligatures w14:val="none"/>
              </w:rPr>
              <w:t xml:space="preserve">(50ns, 20~25ns), evaluation results </w:t>
            </w:r>
            <w:r w:rsidRPr="001B4A11">
              <w:rPr>
                <w:rFonts w:ascii="Times New Roman" w:eastAsia="MS Mincho" w:hAnsi="Times New Roman" w:cs="Times New Roman"/>
                <w:strike/>
                <w:color w:val="FF0000"/>
                <w:kern w:val="0"/>
                <w:szCs w:val="20"/>
                <w:lang w:val="en-GB"/>
                <w14:ligatures w14:val="none"/>
              </w:rPr>
              <w:t>submitted to RAN1#113</w:t>
            </w:r>
            <w:r w:rsidRPr="001B4A11">
              <w:rPr>
                <w:rFonts w:ascii="Times New Roman" w:eastAsia="MS Mincho" w:hAnsi="Times New Roman" w:cs="Times New Roman"/>
                <w:color w:val="FF0000"/>
                <w:kern w:val="0"/>
                <w:szCs w:val="20"/>
                <w:lang w:val="en-GB"/>
                <w14:ligatures w14:val="none"/>
              </w:rPr>
              <w:t xml:space="preserve"> show the positioning error of (t1, t2)=(50ns, 20~25ns) is 0.75~</w:t>
            </w:r>
            <w:r w:rsidRPr="001B4A11">
              <w:rPr>
                <w:rFonts w:ascii="Times New Roman" w:eastAsia="DengXian" w:hAnsi="Times New Roman" w:cs="Times New Roman"/>
                <w:color w:val="FF0000"/>
                <w:kern w:val="0"/>
                <w:szCs w:val="20"/>
                <w:lang w:val="en-GB"/>
                <w14:ligatures w14:val="none"/>
              </w:rPr>
              <w:t>1.00</w:t>
            </w:r>
            <w:r w:rsidRPr="001B4A11">
              <w:rPr>
                <w:rFonts w:ascii="Times New Roman" w:eastAsia="MS Mincho" w:hAnsi="Times New Roman" w:cs="Times New Roman"/>
                <w:color w:val="FF0000"/>
                <w:kern w:val="0"/>
                <w:szCs w:val="20"/>
                <w:lang w:val="en-GB"/>
                <w14:ligatures w14:val="none"/>
              </w:rPr>
              <w:t xml:space="preserve"> times that of (t1, t2)=(50ns, 50ns).</w:t>
            </w:r>
          </w:p>
          <w:p w14:paraId="18AD65B7" w14:textId="77777777" w:rsidR="003B2F8D" w:rsidRPr="001B4A11" w:rsidRDefault="003B2F8D" w:rsidP="000D5F4C">
            <w:pPr>
              <w:spacing w:after="180"/>
              <w:ind w:left="851" w:hanging="284"/>
              <w:rPr>
                <w:rFonts w:ascii="Times New Roman" w:eastAsia="MS Mincho" w:hAnsi="Times New Roman" w:cs="Times New Roman"/>
                <w:color w:val="FF0000"/>
                <w:kern w:val="0"/>
                <w:szCs w:val="20"/>
                <w:lang w:val="en-GB"/>
                <w14:ligatures w14:val="none"/>
              </w:rPr>
            </w:pPr>
            <w:r w:rsidRPr="001B4A11">
              <w:rPr>
                <w:rFonts w:ascii="Times New Roman" w:eastAsia="MS Mincho" w:hAnsi="Times New Roman" w:cs="Times New Roman"/>
                <w:color w:val="FF0000"/>
                <w:kern w:val="0"/>
                <w:szCs w:val="20"/>
                <w:lang w:val="en-GB"/>
                <w14:ligatures w14:val="none"/>
              </w:rPr>
              <w:t>-</w:t>
            </w:r>
            <w:r w:rsidRPr="001B4A11">
              <w:rPr>
                <w:rFonts w:ascii="Times New Roman" w:eastAsia="MS Mincho" w:hAnsi="Times New Roman" w:cs="Times New Roman"/>
                <w:color w:val="FF0000"/>
                <w:kern w:val="0"/>
                <w:szCs w:val="20"/>
                <w:lang w:val="en-GB"/>
                <w14:ligatures w14:val="none"/>
              </w:rPr>
              <w:tab/>
              <w:t>For the case of (t1, t</w:t>
            </w:r>
            <w:proofErr w:type="gramStart"/>
            <w:r w:rsidRPr="001B4A11">
              <w:rPr>
                <w:rFonts w:ascii="Times New Roman" w:eastAsia="MS Mincho" w:hAnsi="Times New Roman" w:cs="Times New Roman"/>
                <w:color w:val="FF0000"/>
                <w:kern w:val="0"/>
                <w:szCs w:val="20"/>
                <w:lang w:val="en-GB"/>
                <w14:ligatures w14:val="none"/>
              </w:rPr>
              <w:t>2)=</w:t>
            </w:r>
            <w:proofErr w:type="gramEnd"/>
            <w:r w:rsidRPr="001B4A11">
              <w:rPr>
                <w:rFonts w:ascii="Times New Roman" w:eastAsia="MS Mincho" w:hAnsi="Times New Roman" w:cs="Times New Roman"/>
                <w:color w:val="FF0000"/>
                <w:kern w:val="0"/>
                <w:szCs w:val="20"/>
                <w:lang w:val="en-GB"/>
                <w14:ligatures w14:val="none"/>
              </w:rPr>
              <w:t xml:space="preserve">(50ns, 0ns), evaluation results </w:t>
            </w:r>
            <w:r w:rsidRPr="001B4A11">
              <w:rPr>
                <w:rFonts w:ascii="Times New Roman" w:eastAsia="MS Mincho" w:hAnsi="Times New Roman" w:cs="Times New Roman"/>
                <w:strike/>
                <w:color w:val="FF0000"/>
                <w:kern w:val="0"/>
                <w:szCs w:val="20"/>
                <w:lang w:val="en-GB"/>
                <w14:ligatures w14:val="none"/>
              </w:rPr>
              <w:t>submitted to RAN1#113</w:t>
            </w:r>
            <w:r w:rsidRPr="001B4A11">
              <w:rPr>
                <w:rFonts w:ascii="Times New Roman" w:eastAsia="MS Mincho" w:hAnsi="Times New Roman" w:cs="Times New Roman"/>
                <w:color w:val="FF0000"/>
                <w:kern w:val="0"/>
                <w:szCs w:val="20"/>
                <w:lang w:val="en-GB"/>
                <w14:ligatures w14:val="none"/>
              </w:rPr>
              <w:t xml:space="preserve"> show the positioning error of (t1, t2)=(50ns, 0ns) is 0.76~0.</w:t>
            </w:r>
            <w:r w:rsidRPr="001B4A11">
              <w:rPr>
                <w:rFonts w:ascii="Times New Roman" w:eastAsia="DengXian" w:hAnsi="Times New Roman" w:cs="Times New Roman"/>
                <w:color w:val="FF0000"/>
                <w:kern w:val="0"/>
                <w:szCs w:val="20"/>
                <w:lang w:val="en-GB"/>
                <w14:ligatures w14:val="none"/>
              </w:rPr>
              <w:t>99</w:t>
            </w:r>
            <w:r w:rsidRPr="001B4A11">
              <w:rPr>
                <w:rFonts w:ascii="Times New Roman" w:eastAsia="MS Mincho" w:hAnsi="Times New Roman" w:cs="Times New Roman"/>
                <w:color w:val="FF0000"/>
                <w:kern w:val="0"/>
                <w:szCs w:val="20"/>
                <w:lang w:val="en-GB"/>
                <w14:ligatures w14:val="none"/>
              </w:rPr>
              <w:t xml:space="preserve"> times that of (t1, t2)=(50ns, 50ns).</w:t>
            </w:r>
          </w:p>
          <w:p w14:paraId="4F23C9B0" w14:textId="77777777" w:rsidR="003B2F8D" w:rsidRPr="00AD4E01" w:rsidRDefault="003B2F8D" w:rsidP="000D5F4C">
            <w:pPr>
              <w:spacing w:after="180"/>
              <w:ind w:left="568" w:hanging="284"/>
              <w:rPr>
                <w:rFonts w:ascii="Times New Roman" w:eastAsia="MS Mincho" w:hAnsi="Times New Roman" w:cs="Times New Roman"/>
                <w:kern w:val="0"/>
                <w:szCs w:val="20"/>
                <w:lang w:val="en-GB"/>
                <w14:ligatures w14:val="none"/>
              </w:rPr>
            </w:pPr>
            <w:r w:rsidRPr="00AD4E01">
              <w:rPr>
                <w:rFonts w:ascii="Times New Roman" w:eastAsia="MS Mincho" w:hAnsi="Times New Roman" w:cs="Times New Roman"/>
                <w:kern w:val="0"/>
                <w:szCs w:val="20"/>
                <w:lang w:val="en-GB"/>
                <w14:ligatures w14:val="none"/>
              </w:rPr>
              <w:t>-</w:t>
            </w:r>
            <w:r w:rsidRPr="00AD4E01">
              <w:rPr>
                <w:rFonts w:ascii="Times New Roman" w:eastAsia="MS Mincho" w:hAnsi="Times New Roman" w:cs="Times New Roman"/>
                <w:kern w:val="0"/>
                <w:szCs w:val="20"/>
                <w:lang w:val="en-GB"/>
                <w14:ligatures w14:val="none"/>
              </w:rPr>
              <w:tab/>
              <w:t>For a case evaluated by a given source, the positioning accuracy of cases with t2 greater than t1 is worse than the cases with t2 equal to t1. The larger the difference between t1 and t2, the more the degradation. For example,</w:t>
            </w:r>
          </w:p>
          <w:p w14:paraId="2AFD4539" w14:textId="77777777" w:rsidR="003B2F8D" w:rsidRPr="00AD4E01" w:rsidRDefault="003B2F8D" w:rsidP="000D5F4C">
            <w:pPr>
              <w:spacing w:after="180"/>
              <w:ind w:left="851" w:hanging="284"/>
              <w:rPr>
                <w:rFonts w:ascii="Times New Roman" w:eastAsia="MS Mincho" w:hAnsi="Times New Roman" w:cs="Times New Roman"/>
                <w:kern w:val="0"/>
                <w:szCs w:val="20"/>
                <w:lang w:val="en-GB"/>
                <w14:ligatures w14:val="none"/>
              </w:rPr>
            </w:pPr>
            <w:r w:rsidRPr="00AD4E01">
              <w:rPr>
                <w:rFonts w:ascii="Times New Roman" w:eastAsia="MS Mincho" w:hAnsi="Times New Roman" w:cs="Times New Roman"/>
                <w:kern w:val="0"/>
                <w:szCs w:val="20"/>
                <w:lang w:val="en-GB"/>
                <w14:ligatures w14:val="none"/>
              </w:rPr>
              <w:t>-</w:t>
            </w:r>
            <w:r w:rsidRPr="00AD4E01">
              <w:rPr>
                <w:rFonts w:ascii="Times New Roman" w:eastAsia="MS Mincho" w:hAnsi="Times New Roman" w:cs="Times New Roman"/>
                <w:kern w:val="0"/>
                <w:szCs w:val="20"/>
                <w:lang w:val="en-GB"/>
                <w14:ligatures w14:val="none"/>
              </w:rPr>
              <w:tab/>
              <w:t>For the case of (t1, t</w:t>
            </w:r>
            <w:proofErr w:type="gramStart"/>
            <w:r w:rsidRPr="00AD4E01">
              <w:rPr>
                <w:rFonts w:ascii="Times New Roman" w:eastAsia="MS Mincho" w:hAnsi="Times New Roman" w:cs="Times New Roman"/>
                <w:kern w:val="0"/>
                <w:szCs w:val="20"/>
                <w:lang w:val="en-GB"/>
                <w14:ligatures w14:val="none"/>
              </w:rPr>
              <w:t>2)=</w:t>
            </w:r>
            <w:proofErr w:type="gramEnd"/>
            <w:r w:rsidRPr="00AD4E01">
              <w:rPr>
                <w:rFonts w:ascii="Times New Roman" w:eastAsia="MS Mincho" w:hAnsi="Times New Roman" w:cs="Times New Roman"/>
                <w:kern w:val="0"/>
                <w:szCs w:val="20"/>
                <w:lang w:val="en-GB"/>
                <w14:ligatures w14:val="none"/>
              </w:rPr>
              <w:t xml:space="preserve">(0ns, 10ns), evaluation results </w:t>
            </w:r>
            <w:r w:rsidRPr="00AD4E01">
              <w:rPr>
                <w:rFonts w:ascii="Times New Roman" w:eastAsia="MS Mincho" w:hAnsi="Times New Roman" w:cs="Times New Roman"/>
                <w:strike/>
                <w:kern w:val="0"/>
                <w:szCs w:val="20"/>
                <w:lang w:val="en-GB"/>
                <w14:ligatures w14:val="none"/>
              </w:rPr>
              <w:t>submitted to RAN1#113</w:t>
            </w:r>
            <w:r w:rsidRPr="00AD4E01">
              <w:rPr>
                <w:rFonts w:ascii="Times New Roman" w:eastAsia="MS Mincho" w:hAnsi="Times New Roman" w:cs="Times New Roman"/>
                <w:kern w:val="0"/>
                <w:szCs w:val="20"/>
                <w:lang w:val="en-GB"/>
                <w14:ligatures w14:val="none"/>
              </w:rPr>
              <w:t xml:space="preserve"> show the positioning error of (t1, t2)=(0ns, 10ns) is 1.34~</w:t>
            </w:r>
            <w:r w:rsidRPr="00AD4E01">
              <w:rPr>
                <w:rFonts w:ascii="Times New Roman" w:eastAsia="DengXian" w:hAnsi="Times New Roman" w:cs="Times New Roman"/>
                <w:kern w:val="0"/>
                <w:szCs w:val="20"/>
                <w:lang w:val="en-GB"/>
                <w14:ligatures w14:val="none"/>
              </w:rPr>
              <w:t>5.43</w:t>
            </w:r>
            <w:r w:rsidRPr="00AD4E01">
              <w:rPr>
                <w:rFonts w:ascii="Times New Roman" w:eastAsia="MS Mincho" w:hAnsi="Times New Roman" w:cs="Times New Roman"/>
                <w:kern w:val="0"/>
                <w:szCs w:val="20"/>
                <w:lang w:val="en-GB"/>
                <w14:ligatures w14:val="none"/>
              </w:rPr>
              <w:t xml:space="preserve"> times that of (t1, t2)=(0ns, 0ns).</w:t>
            </w:r>
          </w:p>
          <w:p w14:paraId="51555ED8" w14:textId="77777777" w:rsidR="003B2F8D" w:rsidRPr="00AD4E01" w:rsidRDefault="003B2F8D" w:rsidP="000D5F4C">
            <w:pPr>
              <w:spacing w:after="180"/>
              <w:ind w:left="851" w:hanging="284"/>
              <w:rPr>
                <w:rFonts w:ascii="Times New Roman" w:eastAsia="MS Mincho" w:hAnsi="Times New Roman" w:cs="Times New Roman"/>
                <w:kern w:val="0"/>
                <w:szCs w:val="20"/>
                <w:lang w:val="en-GB"/>
                <w14:ligatures w14:val="none"/>
              </w:rPr>
            </w:pPr>
            <w:r w:rsidRPr="00AD4E01">
              <w:rPr>
                <w:rFonts w:ascii="Times New Roman" w:eastAsia="MS Mincho" w:hAnsi="Times New Roman" w:cs="Times New Roman"/>
                <w:kern w:val="0"/>
                <w:szCs w:val="20"/>
                <w:lang w:val="en-GB"/>
                <w14:ligatures w14:val="none"/>
              </w:rPr>
              <w:t>-</w:t>
            </w:r>
            <w:r w:rsidRPr="00AD4E01">
              <w:rPr>
                <w:rFonts w:ascii="Times New Roman" w:eastAsia="MS Mincho" w:hAnsi="Times New Roman" w:cs="Times New Roman"/>
                <w:kern w:val="0"/>
                <w:szCs w:val="20"/>
                <w:lang w:val="en-GB"/>
                <w14:ligatures w14:val="none"/>
              </w:rPr>
              <w:tab/>
              <w:t>For the case of (t1, t</w:t>
            </w:r>
            <w:proofErr w:type="gramStart"/>
            <w:r w:rsidRPr="00AD4E01">
              <w:rPr>
                <w:rFonts w:ascii="Times New Roman" w:eastAsia="MS Mincho" w:hAnsi="Times New Roman" w:cs="Times New Roman"/>
                <w:kern w:val="0"/>
                <w:szCs w:val="20"/>
                <w:lang w:val="en-GB"/>
                <w14:ligatures w14:val="none"/>
              </w:rPr>
              <w:t>2)=</w:t>
            </w:r>
            <w:proofErr w:type="gramEnd"/>
            <w:r w:rsidRPr="00AD4E01">
              <w:rPr>
                <w:rFonts w:ascii="Times New Roman" w:eastAsia="MS Mincho" w:hAnsi="Times New Roman" w:cs="Times New Roman"/>
                <w:kern w:val="0"/>
                <w:szCs w:val="20"/>
                <w:lang w:val="en-GB"/>
                <w14:ligatures w14:val="none"/>
              </w:rPr>
              <w:t xml:space="preserve">(0ns, 20~25ns), evaluation results </w:t>
            </w:r>
            <w:r w:rsidRPr="00AD4E01">
              <w:rPr>
                <w:rFonts w:ascii="Times New Roman" w:eastAsia="MS Mincho" w:hAnsi="Times New Roman" w:cs="Times New Roman"/>
                <w:strike/>
                <w:kern w:val="0"/>
                <w:szCs w:val="20"/>
                <w:lang w:val="en-GB"/>
                <w14:ligatures w14:val="none"/>
              </w:rPr>
              <w:t>submitted to RAN1#113</w:t>
            </w:r>
            <w:r w:rsidRPr="00AD4E01">
              <w:rPr>
                <w:rFonts w:ascii="Times New Roman" w:eastAsia="MS Mincho" w:hAnsi="Times New Roman" w:cs="Times New Roman"/>
                <w:kern w:val="0"/>
                <w:szCs w:val="20"/>
                <w:lang w:val="en-GB"/>
                <w14:ligatures w14:val="none"/>
              </w:rPr>
              <w:t xml:space="preserve"> show the positioning error of (t1, t2)=(0ns, 20~25ns) is 5.66~13.0 times that of (t1, t2)=(0ns, 0ns).</w:t>
            </w:r>
          </w:p>
          <w:p w14:paraId="532454B7" w14:textId="77777777" w:rsidR="003B2F8D" w:rsidRPr="00AD4E01" w:rsidRDefault="003B2F8D" w:rsidP="000D5F4C">
            <w:pPr>
              <w:spacing w:after="180"/>
              <w:ind w:left="851" w:hanging="284"/>
              <w:rPr>
                <w:rFonts w:ascii="Times New Roman" w:eastAsia="MS Mincho" w:hAnsi="Times New Roman" w:cs="Times New Roman"/>
                <w:kern w:val="0"/>
                <w:szCs w:val="20"/>
                <w:lang w:val="en-GB"/>
                <w14:ligatures w14:val="none"/>
              </w:rPr>
            </w:pPr>
            <w:r w:rsidRPr="00AD4E01">
              <w:rPr>
                <w:rFonts w:ascii="Times New Roman" w:eastAsia="MS Mincho" w:hAnsi="Times New Roman" w:cs="Times New Roman"/>
                <w:kern w:val="0"/>
                <w:szCs w:val="20"/>
                <w:lang w:val="en-GB"/>
                <w14:ligatures w14:val="none"/>
              </w:rPr>
              <w:t>-</w:t>
            </w:r>
            <w:r w:rsidRPr="00AD4E01">
              <w:rPr>
                <w:rFonts w:ascii="Times New Roman" w:eastAsia="MS Mincho" w:hAnsi="Times New Roman" w:cs="Times New Roman"/>
                <w:kern w:val="0"/>
                <w:szCs w:val="20"/>
                <w:lang w:val="en-GB"/>
                <w14:ligatures w14:val="none"/>
              </w:rPr>
              <w:tab/>
              <w:t>For the case of (t1, t</w:t>
            </w:r>
            <w:proofErr w:type="gramStart"/>
            <w:r w:rsidRPr="00AD4E01">
              <w:rPr>
                <w:rFonts w:ascii="Times New Roman" w:eastAsia="MS Mincho" w:hAnsi="Times New Roman" w:cs="Times New Roman"/>
                <w:kern w:val="0"/>
                <w:szCs w:val="20"/>
                <w:lang w:val="en-GB"/>
                <w14:ligatures w14:val="none"/>
              </w:rPr>
              <w:t>2)=</w:t>
            </w:r>
            <w:proofErr w:type="gramEnd"/>
            <w:r w:rsidRPr="00AD4E01">
              <w:rPr>
                <w:rFonts w:ascii="Times New Roman" w:eastAsia="MS Mincho" w:hAnsi="Times New Roman" w:cs="Times New Roman"/>
                <w:kern w:val="0"/>
                <w:szCs w:val="20"/>
                <w:lang w:val="en-GB"/>
                <w14:ligatures w14:val="none"/>
              </w:rPr>
              <w:t xml:space="preserve">(0ns, 50ns), evaluation results </w:t>
            </w:r>
            <w:r w:rsidRPr="00AD4E01">
              <w:rPr>
                <w:rFonts w:ascii="Times New Roman" w:eastAsia="MS Mincho" w:hAnsi="Times New Roman" w:cs="Times New Roman"/>
                <w:strike/>
                <w:kern w:val="0"/>
                <w:szCs w:val="20"/>
                <w:lang w:val="en-GB"/>
                <w14:ligatures w14:val="none"/>
              </w:rPr>
              <w:t>submitted to RAN1#113</w:t>
            </w:r>
            <w:r w:rsidRPr="00AD4E01">
              <w:rPr>
                <w:rFonts w:ascii="Times New Roman" w:eastAsia="MS Mincho" w:hAnsi="Times New Roman" w:cs="Times New Roman"/>
                <w:kern w:val="0"/>
                <w:szCs w:val="20"/>
                <w:lang w:val="en-GB"/>
                <w14:ligatures w14:val="none"/>
              </w:rPr>
              <w:t xml:space="preserve"> show the positioning error of (t1, t2)=(0ns, 50ns) is 10.62~51.52 times that of (t1, t2)=(0ns, 0ns).</w:t>
            </w:r>
          </w:p>
          <w:p w14:paraId="33D2DEED" w14:textId="77777777" w:rsidR="003B2F8D" w:rsidRDefault="003B2F8D" w:rsidP="000D5F4C">
            <w:pPr>
              <w:spacing w:after="180"/>
            </w:pPr>
            <w:r w:rsidRPr="00AD4E01">
              <w:rPr>
                <w:rFonts w:ascii="Times New Roman" w:eastAsia="MS Mincho" w:hAnsi="Times New Roman" w:cs="Times New Roman"/>
                <w:kern w:val="0"/>
                <w:szCs w:val="20"/>
                <w:lang w:val="en-GB"/>
                <w14:ligatures w14:val="none"/>
              </w:rPr>
              <w:t>Note: here the positioning error is the horizonal positioning error (meters) at CDF=90%.</w:t>
            </w:r>
          </w:p>
        </w:tc>
      </w:tr>
    </w:tbl>
    <w:p w14:paraId="6A5036EF" w14:textId="77777777" w:rsidR="001E66E7" w:rsidRPr="009C33E3" w:rsidRDefault="001E66E7" w:rsidP="0093485E"/>
    <w:p w14:paraId="7E306293" w14:textId="515FEE00" w:rsidR="001E66E7" w:rsidRPr="00F60309" w:rsidRDefault="001E66E7" w:rsidP="00F60309">
      <w:pPr>
        <w:pStyle w:val="Heading5"/>
      </w:pPr>
      <w:r w:rsidRPr="00F60309">
        <w:t>Myth (2)</w:t>
      </w:r>
      <w:r w:rsidR="00D85CA3">
        <w:t xml:space="preserve">: </w:t>
      </w:r>
      <w:r w:rsidR="00D85CA3">
        <w:rPr>
          <w:lang w:val="en-US"/>
        </w:rPr>
        <w:t xml:space="preserve">Path-based measurement is robust to timing error, but sample-based measurement is </w:t>
      </w:r>
      <w:proofErr w:type="gramStart"/>
      <w:r w:rsidR="00D85CA3">
        <w:rPr>
          <w:lang w:val="en-US"/>
        </w:rPr>
        <w:t>not</w:t>
      </w:r>
      <w:proofErr w:type="gramEnd"/>
    </w:p>
    <w:p w14:paraId="77659B86" w14:textId="3E3D79EE" w:rsidR="00D85CA3" w:rsidRDefault="00D85CA3" w:rsidP="006F6085">
      <w:r>
        <w:t xml:space="preserve">As can be observed from </w:t>
      </w:r>
      <w:r w:rsidRPr="00D85CA3">
        <w:t>R1-2306454</w:t>
      </w:r>
      <w:r>
        <w:t xml:space="preserve"> </w:t>
      </w:r>
      <w:r w:rsidRPr="00D85CA3">
        <w:t>Table 45</w:t>
      </w:r>
      <w:r>
        <w:t xml:space="preserve"> (quoted in previous sub-section), sample-based measurement can be trained to be robust to timing error, </w:t>
      </w:r>
      <w:proofErr w:type="gramStart"/>
      <w:r>
        <w:t>as long as</w:t>
      </w:r>
      <w:proofErr w:type="gramEnd"/>
      <w:r>
        <w:t xml:space="preserve"> a proper training dataset is provided. </w:t>
      </w:r>
    </w:p>
    <w:p w14:paraId="10596B89" w14:textId="58E8166D" w:rsidR="00D85CA3" w:rsidRDefault="009C74D2" w:rsidP="006F6085">
      <w:r>
        <w:t xml:space="preserve">We further provide new </w:t>
      </w:r>
      <w:r w:rsidR="00BD5F1B">
        <w:t xml:space="preserve">evaluation results </w:t>
      </w:r>
      <w:r w:rsidR="00341B65">
        <w:t xml:space="preserve">in </w:t>
      </w:r>
      <w:r w:rsidR="009B3E2A">
        <w:fldChar w:fldCharType="begin"/>
      </w:r>
      <w:r w:rsidR="009B3E2A">
        <w:instrText xml:space="preserve"> REF _Ref173230828 \h </w:instrText>
      </w:r>
      <w:r w:rsidR="009B3E2A">
        <w:fldChar w:fldCharType="separate"/>
      </w:r>
      <w:r w:rsidR="004E305D" w:rsidRPr="00086111">
        <w:t xml:space="preserve">Table </w:t>
      </w:r>
      <w:r w:rsidR="004E305D">
        <w:rPr>
          <w:noProof/>
        </w:rPr>
        <w:t>1</w:t>
      </w:r>
      <w:r w:rsidR="009B3E2A">
        <w:fldChar w:fldCharType="end"/>
      </w:r>
      <w:r w:rsidR="00341B65">
        <w:t xml:space="preserve"> </w:t>
      </w:r>
      <w:r w:rsidR="00BD5F1B">
        <w:t xml:space="preserve">for </w:t>
      </w:r>
      <w:proofErr w:type="gramStart"/>
      <w:r w:rsidR="00BD5F1B">
        <w:t>both</w:t>
      </w:r>
      <w:proofErr w:type="gramEnd"/>
      <w:r w:rsidR="00BD5F1B">
        <w:t xml:space="preserve"> </w:t>
      </w:r>
    </w:p>
    <w:p w14:paraId="0F425559" w14:textId="77777777" w:rsidR="00BD5F1B" w:rsidRDefault="00BD5F1B" w:rsidP="00BD5F1B">
      <w:pPr>
        <w:pStyle w:val="ListParagraph"/>
        <w:numPr>
          <w:ilvl w:val="0"/>
          <w:numId w:val="107"/>
        </w:numPr>
      </w:pPr>
      <w:r>
        <w:t>direct sample-based reporting, and</w:t>
      </w:r>
    </w:p>
    <w:p w14:paraId="6F71E092" w14:textId="5E9E2004" w:rsidR="00BD5F1B" w:rsidRDefault="00BD5F1B" w:rsidP="00F60309">
      <w:pPr>
        <w:pStyle w:val="ListParagraph"/>
        <w:numPr>
          <w:ilvl w:val="0"/>
          <w:numId w:val="107"/>
        </w:numPr>
      </w:pPr>
      <w:r>
        <w:t>Rel-17 path-based reporting from channel estimation algorithm F</w:t>
      </w:r>
      <w:r w:rsidR="009B3E2A">
        <w:t xml:space="preserve"> (described in Section </w:t>
      </w:r>
      <w:r w:rsidR="00C92B0E">
        <w:fldChar w:fldCharType="begin"/>
      </w:r>
      <w:r w:rsidR="00C92B0E">
        <w:instrText xml:space="preserve"> REF _Ref163068290 \r \h </w:instrText>
      </w:r>
      <w:r w:rsidR="00C92B0E">
        <w:fldChar w:fldCharType="separate"/>
      </w:r>
      <w:r w:rsidR="004E305D">
        <w:t>2.2.2.2</w:t>
      </w:r>
      <w:r w:rsidR="00C92B0E">
        <w:fldChar w:fldCharType="end"/>
      </w:r>
      <w:r w:rsidR="009B3E2A">
        <w:t>)</w:t>
      </w:r>
    </w:p>
    <w:p w14:paraId="10738D60" w14:textId="62B8D621" w:rsidR="00BD5F1B" w:rsidRDefault="003C6D81" w:rsidP="006F6085">
      <w:r>
        <w:t>with two reporting configurations:</w:t>
      </w:r>
    </w:p>
    <w:p w14:paraId="7284F321" w14:textId="04921FE0" w:rsidR="003C6D81" w:rsidRPr="00F60309" w:rsidRDefault="00754149" w:rsidP="003C6D81">
      <w:pPr>
        <w:pStyle w:val="ListParagraph"/>
        <w:numPr>
          <w:ilvl w:val="0"/>
          <w:numId w:val="108"/>
        </w:numPr>
      </w:pPr>
      <m:oMath>
        <m:sSub>
          <m:sSubPr>
            <m:ctrlPr>
              <w:rPr>
                <w:rFonts w:ascii="Cambria Math" w:eastAsia="Wingdings" w:hAnsi="Cambria Math" w:cs="Times New Roman"/>
                <w:kern w:val="0"/>
                <w:szCs w:val="20"/>
                <w14:ligatures w14:val="none"/>
              </w:rPr>
            </m:ctrlPr>
          </m:sSubPr>
          <m:e>
            <m:r>
              <w:rPr>
                <w:rFonts w:ascii="Cambria Math" w:eastAsia="Wingdings" w:hAnsi="Cambria Math" w:cs="Times New Roman"/>
                <w:kern w:val="0"/>
                <w:szCs w:val="20"/>
                <w14:ligatures w14:val="none"/>
              </w:rPr>
              <m:t>N</m:t>
            </m:r>
          </m:e>
          <m:sub>
            <m:r>
              <w:rPr>
                <w:rFonts w:ascii="Cambria Math" w:eastAsia="Wingdings" w:hAnsi="Cambria Math" w:cs="Times New Roman"/>
                <w:kern w:val="0"/>
                <w:szCs w:val="20"/>
                <w14:ligatures w14:val="none"/>
              </w:rPr>
              <m:t>t</m:t>
            </m:r>
          </m:sub>
        </m:sSub>
        <m:r>
          <w:rPr>
            <w:rFonts w:ascii="Cambria Math" w:eastAsia="Wingdings" w:hAnsi="Cambria Math" w:cs="Times New Roman"/>
            <w:kern w:val="0"/>
            <w:szCs w:val="20"/>
            <w14:ligatures w14:val="none"/>
          </w:rPr>
          <m:t>=128</m:t>
        </m:r>
      </m:oMath>
      <w:r w:rsidR="003C6D81">
        <w:rPr>
          <w:kern w:val="0"/>
          <w:szCs w:val="20"/>
          <w14:ligatures w14:val="none"/>
        </w:rPr>
        <w:t xml:space="preserve"> and</w:t>
      </w:r>
      <w:r w:rsidR="003C6D81">
        <w:rPr>
          <w:rFonts w:ascii="Cambria Math" w:eastAsia="Wingdings" w:hAnsi="Cambria Math" w:cs="Times New Roman"/>
          <w:kern w:val="0"/>
          <w:szCs w:val="20"/>
          <w14:ligatures w14:val="none"/>
        </w:rPr>
        <w:t xml:space="preserve"> </w:t>
      </w:r>
      <m:oMath>
        <m:sSubSup>
          <m:sSubSupPr>
            <m:ctrlPr>
              <w:rPr>
                <w:rFonts w:ascii="Cambria Math" w:eastAsia="Wingdings" w:hAnsi="Cambria Math" w:cs="Times New Roman"/>
                <w:kern w:val="0"/>
                <w:szCs w:val="20"/>
                <w14:ligatures w14:val="none"/>
              </w:rPr>
            </m:ctrlPr>
          </m:sSubSupPr>
          <m:e>
            <m:r>
              <w:rPr>
                <w:rFonts w:ascii="Cambria Math" w:eastAsia="Wingdings" w:hAnsi="Cambria Math" w:cs="Times New Roman"/>
                <w:kern w:val="0"/>
                <w:szCs w:val="20"/>
                <w14:ligatures w14:val="none"/>
              </w:rPr>
              <m:t>N</m:t>
            </m:r>
          </m:e>
          <m:sub>
            <m:r>
              <w:rPr>
                <w:rFonts w:ascii="Cambria Math" w:eastAsia="Wingdings" w:hAnsi="Cambria Math" w:cs="Times New Roman"/>
                <w:kern w:val="0"/>
                <w:szCs w:val="20"/>
                <w14:ligatures w14:val="none"/>
              </w:rPr>
              <m:t>t</m:t>
            </m:r>
          </m:sub>
          <m:sup>
            <m:r>
              <m:rPr>
                <m:sty m:val="p"/>
              </m:rPr>
              <w:rPr>
                <w:rFonts w:ascii="Cambria Math" w:eastAsia="Wingdings" w:hAnsi="Cambria Math" w:cs="Times New Roman"/>
                <w:kern w:val="0"/>
                <w:szCs w:val="20"/>
                <w14:ligatures w14:val="none"/>
              </w:rPr>
              <m:t>'</m:t>
            </m:r>
          </m:sup>
        </m:sSubSup>
      </m:oMath>
      <w:r w:rsidR="003C6D81">
        <w:rPr>
          <w:rFonts w:ascii="Cambria Math" w:eastAsia="Wingdings" w:hAnsi="Cambria Math" w:cs="Times New Roman"/>
          <w:kern w:val="0"/>
          <w:szCs w:val="20"/>
          <w14:ligatures w14:val="none"/>
        </w:rPr>
        <w:t>=16</w:t>
      </w:r>
      <w:r w:rsidR="003C6D81">
        <w:rPr>
          <w:kern w:val="0"/>
          <w:szCs w:val="20"/>
          <w14:ligatures w14:val="none"/>
        </w:rPr>
        <w:t xml:space="preserve"> </w:t>
      </w:r>
    </w:p>
    <w:p w14:paraId="5BE2A669" w14:textId="6DBBA4C0" w:rsidR="003C6D81" w:rsidRDefault="00754149" w:rsidP="00F60309">
      <w:pPr>
        <w:pStyle w:val="ListParagraph"/>
        <w:numPr>
          <w:ilvl w:val="0"/>
          <w:numId w:val="108"/>
        </w:numPr>
      </w:pPr>
      <m:oMath>
        <m:sSub>
          <m:sSubPr>
            <m:ctrlPr>
              <w:rPr>
                <w:rFonts w:ascii="Cambria Math" w:eastAsia="Wingdings" w:hAnsi="Cambria Math" w:cs="Times New Roman"/>
                <w:kern w:val="0"/>
                <w:szCs w:val="20"/>
                <w14:ligatures w14:val="none"/>
              </w:rPr>
            </m:ctrlPr>
          </m:sSubPr>
          <m:e>
            <m:r>
              <w:rPr>
                <w:rFonts w:ascii="Cambria Math" w:eastAsia="Wingdings" w:hAnsi="Cambria Math" w:cs="Times New Roman"/>
                <w:kern w:val="0"/>
                <w:szCs w:val="20"/>
                <w14:ligatures w14:val="none"/>
              </w:rPr>
              <m:t>N</m:t>
            </m:r>
          </m:e>
          <m:sub>
            <m:r>
              <w:rPr>
                <w:rFonts w:ascii="Cambria Math" w:eastAsia="Wingdings" w:hAnsi="Cambria Math" w:cs="Times New Roman"/>
                <w:kern w:val="0"/>
                <w:szCs w:val="20"/>
                <w14:ligatures w14:val="none"/>
              </w:rPr>
              <m:t>t</m:t>
            </m:r>
          </m:sub>
        </m:sSub>
        <m:r>
          <w:rPr>
            <w:rFonts w:ascii="Cambria Math" w:eastAsia="Wingdings" w:hAnsi="Cambria Math" w:cs="Times New Roman"/>
            <w:kern w:val="0"/>
            <w:szCs w:val="20"/>
            <w14:ligatures w14:val="none"/>
          </w:rPr>
          <m:t>=64</m:t>
        </m:r>
      </m:oMath>
      <w:r w:rsidR="003C6D81" w:rsidRPr="003C6D81">
        <w:rPr>
          <w:kern w:val="0"/>
          <w:szCs w:val="20"/>
          <w14:ligatures w14:val="none"/>
        </w:rPr>
        <w:t xml:space="preserve"> and</w:t>
      </w:r>
      <w:r w:rsidR="003C6D81" w:rsidRPr="003C6D81">
        <w:rPr>
          <w:rFonts w:ascii="Cambria Math" w:eastAsia="Wingdings" w:hAnsi="Cambria Math" w:cs="Times New Roman"/>
          <w:kern w:val="0"/>
          <w:szCs w:val="20"/>
          <w14:ligatures w14:val="none"/>
        </w:rPr>
        <w:t xml:space="preserve"> </w:t>
      </w:r>
      <m:oMath>
        <m:sSubSup>
          <m:sSubSupPr>
            <m:ctrlPr>
              <w:rPr>
                <w:rFonts w:ascii="Cambria Math" w:eastAsia="Wingdings" w:hAnsi="Cambria Math" w:cs="Times New Roman"/>
                <w:kern w:val="0"/>
                <w:szCs w:val="20"/>
                <w14:ligatures w14:val="none"/>
              </w:rPr>
            </m:ctrlPr>
          </m:sSubSupPr>
          <m:e>
            <m:r>
              <w:rPr>
                <w:rFonts w:ascii="Cambria Math" w:eastAsia="Wingdings" w:hAnsi="Cambria Math" w:cs="Times New Roman"/>
                <w:kern w:val="0"/>
                <w:szCs w:val="20"/>
                <w14:ligatures w14:val="none"/>
              </w:rPr>
              <m:t>N</m:t>
            </m:r>
          </m:e>
          <m:sub>
            <m:r>
              <w:rPr>
                <w:rFonts w:ascii="Cambria Math" w:eastAsia="Wingdings" w:hAnsi="Cambria Math" w:cs="Times New Roman"/>
                <w:kern w:val="0"/>
                <w:szCs w:val="20"/>
                <w14:ligatures w14:val="none"/>
              </w:rPr>
              <m:t>t</m:t>
            </m:r>
          </m:sub>
          <m:sup>
            <m:r>
              <m:rPr>
                <m:sty m:val="p"/>
              </m:rPr>
              <w:rPr>
                <w:rFonts w:ascii="Cambria Math" w:eastAsia="Wingdings" w:hAnsi="Cambria Math" w:cs="Times New Roman"/>
                <w:kern w:val="0"/>
                <w:szCs w:val="20"/>
                <w14:ligatures w14:val="none"/>
              </w:rPr>
              <m:t>'</m:t>
            </m:r>
          </m:sup>
        </m:sSubSup>
      </m:oMath>
      <w:r w:rsidR="003C6D81" w:rsidRPr="003C6D81">
        <w:rPr>
          <w:rFonts w:ascii="Cambria Math" w:eastAsia="Wingdings" w:hAnsi="Cambria Math" w:cs="Times New Roman"/>
          <w:kern w:val="0"/>
          <w:szCs w:val="20"/>
          <w14:ligatures w14:val="none"/>
        </w:rPr>
        <w:t>=</w:t>
      </w:r>
      <w:r w:rsidR="003C6D81">
        <w:rPr>
          <w:rFonts w:ascii="Cambria Math" w:eastAsia="Wingdings" w:hAnsi="Cambria Math" w:cs="Times New Roman"/>
          <w:kern w:val="0"/>
          <w:szCs w:val="20"/>
          <w14:ligatures w14:val="none"/>
        </w:rPr>
        <w:t>9</w:t>
      </w:r>
      <w:r w:rsidR="009F6683">
        <w:rPr>
          <w:rFonts w:ascii="Cambria Math" w:eastAsia="Wingdings" w:hAnsi="Cambria Math" w:cs="Times New Roman"/>
          <w:kern w:val="0"/>
          <w:szCs w:val="20"/>
          <w14:ligatures w14:val="none"/>
        </w:rPr>
        <w:t>.</w:t>
      </w:r>
      <w:r w:rsidR="003C6D81" w:rsidRPr="003C6D81">
        <w:rPr>
          <w:kern w:val="0"/>
          <w:szCs w:val="20"/>
          <w14:ligatures w14:val="none"/>
        </w:rPr>
        <w:t xml:space="preserve"> </w:t>
      </w:r>
    </w:p>
    <w:p w14:paraId="477B1226" w14:textId="3998C89D" w:rsidR="003C6D81" w:rsidRDefault="009F6683" w:rsidP="006F6085">
      <w:r>
        <w:lastRenderedPageBreak/>
        <w:t xml:space="preserve">The evaluation assumes 18 TRP, 100 MHz RS bandwidth, and </w:t>
      </w:r>
      <w:r w:rsidRPr="009F6683">
        <w:t xml:space="preserve">{60%, 6m, 2m} </w:t>
      </w:r>
      <w:proofErr w:type="spellStart"/>
      <w:r w:rsidRPr="009F6683">
        <w:t>InF</w:t>
      </w:r>
      <w:proofErr w:type="spellEnd"/>
      <w:r w:rsidRPr="009F6683">
        <w:t>-DH</w:t>
      </w:r>
      <w:r>
        <w:t xml:space="preserve">. </w:t>
      </w:r>
      <w:r w:rsidR="00314D80">
        <w:t xml:space="preserve">In a first </w:t>
      </w:r>
      <w:r w:rsidR="006512CF">
        <w:t xml:space="preserve">evaluation </w:t>
      </w:r>
      <w:r w:rsidR="00980BA9">
        <w:t xml:space="preserve">scenario where the models using either reporting approaches are trained with </w:t>
      </w:r>
      <w:r w:rsidR="005E2391">
        <w:t>datasets containing no UE timing errors, the model</w:t>
      </w:r>
      <w:r w:rsidR="00FF4E0D">
        <w:t xml:space="preserve"> performance is </w:t>
      </w:r>
      <w:r w:rsidR="005E2391">
        <w:t xml:space="preserve">found to </w:t>
      </w:r>
      <w:r w:rsidR="00FF4E0D">
        <w:t>deteriorate when test</w:t>
      </w:r>
      <w:r w:rsidR="00244CDE">
        <w:t xml:space="preserve">ed with samples containing </w:t>
      </w:r>
      <w:r w:rsidR="006512CF">
        <w:t>UE timing errors.</w:t>
      </w:r>
    </w:p>
    <w:p w14:paraId="1FBB0098" w14:textId="3F37E62F" w:rsidR="004B1A83" w:rsidRDefault="00FA7B57" w:rsidP="004B1A83">
      <w:pPr>
        <w:pStyle w:val="ListParagraph"/>
        <w:numPr>
          <w:ilvl w:val="0"/>
          <w:numId w:val="109"/>
        </w:numPr>
      </w:pPr>
      <w:r>
        <w:t>For both direct sample-based reporting and Rel-17 path-based reporting, the trained models maintain 90%-tile positioning errors below 1 m for UE timing error STD up to 10 ns.</w:t>
      </w:r>
    </w:p>
    <w:p w14:paraId="5ACDE5AE" w14:textId="6306C489" w:rsidR="00FA7B57" w:rsidRDefault="00FA7B57" w:rsidP="004B1A83">
      <w:pPr>
        <w:pStyle w:val="ListParagraph"/>
        <w:numPr>
          <w:ilvl w:val="0"/>
          <w:numId w:val="109"/>
        </w:numPr>
      </w:pPr>
      <w:r>
        <w:t xml:space="preserve">For both direct sample-based reporting and Rel-17 path-based reporting, the 90%-tile positioning errors </w:t>
      </w:r>
      <w:r w:rsidR="004E7687">
        <w:t>of the trained models deteriorate to around 1.2 m</w:t>
      </w:r>
      <w:r w:rsidR="006D7132">
        <w:t xml:space="preserve"> for UE timing error STD of 25 ns</w:t>
      </w:r>
      <w:r w:rsidR="004E7687">
        <w:t>.</w:t>
      </w:r>
    </w:p>
    <w:p w14:paraId="7AD7C81D" w14:textId="0B88AF09" w:rsidR="004E7687" w:rsidRDefault="004E7687" w:rsidP="004B1A83">
      <w:pPr>
        <w:pStyle w:val="ListParagraph"/>
        <w:numPr>
          <w:ilvl w:val="0"/>
          <w:numId w:val="109"/>
        </w:numPr>
      </w:pPr>
      <w:r>
        <w:t xml:space="preserve">For both direct sample-based reporting and Rel-17 path-based reporting, </w:t>
      </w:r>
      <w:r w:rsidR="003F4B69">
        <w:t>the 90%-tile positioning errors of the trained models exceed 10 m</w:t>
      </w:r>
      <w:r w:rsidR="006D7132" w:rsidRPr="006D7132">
        <w:t xml:space="preserve"> </w:t>
      </w:r>
      <w:r w:rsidR="006D7132">
        <w:t>for UE timing error STD of 50 ns</w:t>
      </w:r>
      <w:r w:rsidR="003F4B69">
        <w:t>.</w:t>
      </w:r>
    </w:p>
    <w:p w14:paraId="72E03AAF" w14:textId="4EDBC9E4" w:rsidR="003F4B69" w:rsidRDefault="00AC25FC" w:rsidP="003F4B69">
      <w:r>
        <w:t xml:space="preserve">In a second set of evaluation scenarios where the models using either reporting approaches are trained with datasets containing UE timing errors, the </w:t>
      </w:r>
      <w:r w:rsidR="00C33F52">
        <w:t xml:space="preserve">trained </w:t>
      </w:r>
      <w:r>
        <w:t>model</w:t>
      </w:r>
      <w:r w:rsidR="00C33F52">
        <w:t>s are found to maintain positioning accuracy up to the level of UE timing errors contained in the training datasets.</w:t>
      </w:r>
    </w:p>
    <w:p w14:paraId="65B20577" w14:textId="5BDBB48C" w:rsidR="00C33F52" w:rsidRDefault="00774B2D" w:rsidP="00774B2D">
      <w:pPr>
        <w:pStyle w:val="ListParagraph"/>
        <w:numPr>
          <w:ilvl w:val="0"/>
          <w:numId w:val="110"/>
        </w:numPr>
      </w:pPr>
      <w:r>
        <w:t xml:space="preserve">When trained with datasets containing UE timing error STD of 25 ns, models using both direct sample-based reporting and Rel-17 path-based reporting </w:t>
      </w:r>
      <w:r w:rsidR="000A5400">
        <w:t xml:space="preserve">maintains </w:t>
      </w:r>
      <w:r w:rsidR="00D81D83">
        <w:t>&lt;1</w:t>
      </w:r>
      <w:r w:rsidR="00C33DF2">
        <w:t xml:space="preserve"> </w:t>
      </w:r>
      <w:r w:rsidR="00D81D83">
        <w:t>m 90%-tile positioning errors</w:t>
      </w:r>
      <w:r w:rsidR="00AA066B">
        <w:t xml:space="preserve"> for test UE timing error STD up to 25 ns. However, for both, the 90%-tile positioning errors for test UE timing error STD </w:t>
      </w:r>
      <w:r w:rsidR="00594678">
        <w:t xml:space="preserve">of </w:t>
      </w:r>
      <w:r w:rsidR="00AA066B">
        <w:t>5</w:t>
      </w:r>
      <w:r w:rsidR="00594678">
        <w:t>0</w:t>
      </w:r>
      <w:r w:rsidR="00AA066B">
        <w:t xml:space="preserve"> ns</w:t>
      </w:r>
      <w:r w:rsidR="00594678">
        <w:t xml:space="preserve"> </w:t>
      </w:r>
      <w:r w:rsidR="00C33DF2">
        <w:t>degrade to above 1 m.</w:t>
      </w:r>
    </w:p>
    <w:p w14:paraId="1673A0CA" w14:textId="52F6572E" w:rsidR="00AA066B" w:rsidRDefault="0097639B" w:rsidP="00774B2D">
      <w:pPr>
        <w:pStyle w:val="ListParagraph"/>
        <w:numPr>
          <w:ilvl w:val="0"/>
          <w:numId w:val="110"/>
        </w:numPr>
      </w:pPr>
      <w:r>
        <w:t>When trained with datasets containing UE timing error STD of 50 ns, models using both direct sample-based reporting and Rel-17 path-based reporting maintains &lt;1 m 90%-tile positioning errors for test UE timing error STD up to 50 ns.</w:t>
      </w:r>
    </w:p>
    <w:p w14:paraId="74E63B14" w14:textId="5D00AF6B" w:rsidR="006512CF" w:rsidRDefault="003F7BD8" w:rsidP="006F6085">
      <w:r>
        <w:t xml:space="preserve">In a </w:t>
      </w:r>
      <w:r w:rsidR="009F58FF">
        <w:t>third</w:t>
      </w:r>
      <w:r>
        <w:t xml:space="preserve"> set of evaluation scenarios where the models using either reporting approaches are trained with datasets containing </w:t>
      </w:r>
      <w:r w:rsidR="009F58FF">
        <w:t xml:space="preserve">samples with and without </w:t>
      </w:r>
      <w:r>
        <w:t xml:space="preserve">UE timing errors, </w:t>
      </w:r>
      <w:r w:rsidR="009F58FF">
        <w:t>the trained models are found to achieve high positioning accuracy across the test cases with no, low or high UE timing errors.</w:t>
      </w:r>
    </w:p>
    <w:p w14:paraId="28D230BD" w14:textId="2D8FC1AD" w:rsidR="009F58FF" w:rsidRDefault="00C12781" w:rsidP="006F6085">
      <w:r>
        <w:t xml:space="preserve">For these extensive evaluation results, it can be observed that </w:t>
      </w:r>
      <w:r w:rsidR="005254BA">
        <w:t>training</w:t>
      </w:r>
      <w:r w:rsidR="00F5296D">
        <w:t xml:space="preserve">/test </w:t>
      </w:r>
      <w:r w:rsidR="000C736D">
        <w:t>timing error distribution</w:t>
      </w:r>
      <w:r w:rsidR="00FE087C">
        <w:t>al</w:t>
      </w:r>
      <w:r w:rsidR="000C736D">
        <w:t xml:space="preserve"> mismatch has the same impact on both direct sample-based reporting and Rel-17 path-based reporting.</w:t>
      </w:r>
      <w:r w:rsidR="00BE27DA">
        <w:t xml:space="preserve"> When there is no or low degrees of distribution</w:t>
      </w:r>
      <w:r w:rsidR="00FE087C">
        <w:t>al</w:t>
      </w:r>
      <w:r w:rsidR="00BE27DA">
        <w:t xml:space="preserve"> mismatch</w:t>
      </w:r>
      <w:r w:rsidR="00FE087C">
        <w:t xml:space="preserve">, </w:t>
      </w:r>
      <w:r w:rsidR="00CC4C4C">
        <w:t xml:space="preserve">models </w:t>
      </w:r>
      <w:r w:rsidR="001C3494">
        <w:t xml:space="preserve">using either reporting approach can </w:t>
      </w:r>
      <w:r w:rsidR="00B80229">
        <w:t xml:space="preserve">maintain high positioning accuracy. When there are high degrees of distributional mismatch, positioning accuracy of models using either reporting approach deteriorates with the degrees of distributional mismatch. </w:t>
      </w:r>
      <w:r w:rsidR="00AF4D71">
        <w:t xml:space="preserve">There is no </w:t>
      </w:r>
      <w:r w:rsidR="00E768F3">
        <w:t xml:space="preserve">special </w:t>
      </w:r>
      <w:r w:rsidR="00EA6EAB">
        <w:t xml:space="preserve">timing error </w:t>
      </w:r>
      <w:r w:rsidR="0082033A">
        <w:t xml:space="preserve">robustness </w:t>
      </w:r>
      <w:r w:rsidR="00AF4D71">
        <w:t>advantage</w:t>
      </w:r>
      <w:r w:rsidR="00C3402E">
        <w:t xml:space="preserve"> </w:t>
      </w:r>
      <w:r w:rsidR="007C172C">
        <w:t>for one</w:t>
      </w:r>
      <w:r w:rsidR="00EC02A5">
        <w:t xml:space="preserve"> reporting approach over the other.</w:t>
      </w:r>
    </w:p>
    <w:p w14:paraId="412080D4" w14:textId="77777777" w:rsidR="00BE27DA" w:rsidRDefault="00BE27DA" w:rsidP="006F6085"/>
    <w:p w14:paraId="60AFB2A5" w14:textId="113C05C5" w:rsidR="0082033A" w:rsidRDefault="0036250F" w:rsidP="00F17FE1">
      <w:pPr>
        <w:pStyle w:val="Observation"/>
      </w:pPr>
      <w:bookmarkStart w:id="79" w:name="_Toc174120476"/>
      <w:r>
        <w:t>Training/test timing error distributional mismatch has the same impact on both direct sample-based reporting and Rel-17 path-based reporting.</w:t>
      </w:r>
      <w:bookmarkEnd w:id="79"/>
      <w:r>
        <w:t xml:space="preserve"> </w:t>
      </w:r>
    </w:p>
    <w:p w14:paraId="3AA70B4F" w14:textId="77777777" w:rsidR="00D85CA3" w:rsidRDefault="00D85CA3" w:rsidP="00D85CA3"/>
    <w:p w14:paraId="73C28B07" w14:textId="57CAFF49" w:rsidR="00123924" w:rsidRDefault="00123924" w:rsidP="00F60309">
      <w:pPr>
        <w:pStyle w:val="Caption"/>
      </w:pPr>
      <w:bookmarkStart w:id="80" w:name="_Ref173230828"/>
      <w:r w:rsidRPr="00086111">
        <w:t xml:space="preserve">Table </w:t>
      </w:r>
      <w:r w:rsidRPr="00086111">
        <w:rPr>
          <w:b w:val="0"/>
        </w:rPr>
        <w:fldChar w:fldCharType="begin"/>
      </w:r>
      <w:r w:rsidRPr="00086111">
        <w:instrText>SEQ Table \* ARABIC</w:instrText>
      </w:r>
      <w:r w:rsidRPr="00086111">
        <w:rPr>
          <w:b w:val="0"/>
        </w:rPr>
        <w:fldChar w:fldCharType="separate"/>
      </w:r>
      <w:r w:rsidR="004E305D">
        <w:rPr>
          <w:noProof/>
        </w:rPr>
        <w:t>1</w:t>
      </w:r>
      <w:r w:rsidRPr="00086111">
        <w:rPr>
          <w:b w:val="0"/>
        </w:rPr>
        <w:fldChar w:fldCharType="end"/>
      </w:r>
      <w:bookmarkEnd w:id="80"/>
      <w:r>
        <w:t>.</w:t>
      </w:r>
      <w:r w:rsidRPr="00086111">
        <w:t xml:space="preserve"> </w:t>
      </w:r>
      <w:r w:rsidRPr="00086111">
        <w:rPr>
          <w:lang w:eastAsia="ja-JP"/>
        </w:rPr>
        <w:t xml:space="preserve">90%tile </w:t>
      </w:r>
      <w:r w:rsidRPr="00086111">
        <w:t>2D positioning accuracy</w:t>
      </w:r>
      <w:r>
        <w:t xml:space="preserve"> (meters) of PDP models</w:t>
      </w:r>
      <w:r w:rsidRPr="00086111">
        <w:t xml:space="preserve"> using </w:t>
      </w:r>
      <w:r>
        <w:t>direct sample-based reporting or Rel-17 path-based reporting from channel estimation algorithm</w:t>
      </w:r>
      <w:r w:rsidR="00221D60">
        <w:t xml:space="preserve"> </w:t>
      </w:r>
      <w:r w:rsidR="0058493C">
        <w:t>F</w:t>
      </w:r>
      <w:r>
        <w:t xml:space="preserve">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rPr>
          <w:b w:val="0"/>
        </w:rPr>
        <w:fldChar w:fldCharType="begin"/>
      </w:r>
      <w:r w:rsidRPr="00E215F0">
        <w:instrText xml:space="preserve"> REF _Ref158730650 \r \h </w:instrText>
      </w:r>
      <w:r w:rsidRPr="00E215F0">
        <w:rPr>
          <w:b w:val="0"/>
        </w:rPr>
      </w:r>
      <w:r w:rsidRPr="00E215F0">
        <w:rPr>
          <w:b w:val="0"/>
        </w:rPr>
        <w:fldChar w:fldCharType="separate"/>
      </w:r>
      <w:r w:rsidR="004E305D">
        <w:t>[6]</w:t>
      </w:r>
      <w:r w:rsidRPr="00E215F0">
        <w:rPr>
          <w:b w:val="0"/>
        </w:rPr>
        <w:fldChar w:fldCharType="end"/>
      </w:r>
      <w:r w:rsidRPr="00E215F0">
        <w:t>.</w:t>
      </w:r>
    </w:p>
    <w:tbl>
      <w:tblPr>
        <w:tblStyle w:val="TableGrid"/>
        <w:tblW w:w="9962" w:type="dxa"/>
        <w:tblLayout w:type="fixed"/>
        <w:tblLook w:val="04A0" w:firstRow="1" w:lastRow="0" w:firstColumn="1" w:lastColumn="0" w:noHBand="0" w:noVBand="1"/>
      </w:tblPr>
      <w:tblGrid>
        <w:gridCol w:w="1008"/>
        <w:gridCol w:w="1080"/>
        <w:gridCol w:w="1170"/>
        <w:gridCol w:w="1440"/>
        <w:gridCol w:w="1052"/>
        <w:gridCol w:w="1053"/>
        <w:gridCol w:w="1053"/>
        <w:gridCol w:w="1053"/>
        <w:gridCol w:w="1053"/>
      </w:tblGrid>
      <w:tr w:rsidR="00751625" w:rsidRPr="00086111" w14:paraId="2AF3DBA9" w14:textId="77777777" w:rsidTr="003611DD">
        <w:tc>
          <w:tcPr>
            <w:tcW w:w="1008" w:type="dxa"/>
            <w:vMerge w:val="restart"/>
            <w:vAlign w:val="center"/>
          </w:tcPr>
          <w:p w14:paraId="79F78AED" w14:textId="77777777" w:rsidR="00751625" w:rsidRPr="00F60309" w:rsidRDefault="00754149" w:rsidP="00F60309">
            <w:pPr>
              <w:spacing w:before="60" w:after="60"/>
              <w:jc w:val="center"/>
              <w:rPr>
                <w:rFonts w:ascii="Times New Roman" w:eastAsia="Wingdings" w:hAnsi="Times New Roman" w:cs="Times New Roman"/>
                <w:kern w:val="0"/>
                <w:sz w:val="20"/>
                <w:szCs w:val="20"/>
                <w14:ligatures w14:val="none"/>
              </w:rPr>
            </w:pPr>
            <m:oMathPara>
              <m:oMath>
                <m:sSub>
                  <m:sSubPr>
                    <m:ctrlPr>
                      <w:rPr>
                        <w:rFonts w:ascii="Cambria Math" w:eastAsia="Wingdings" w:hAnsi="Cambria Math" w:cs="Times New Roman"/>
                        <w:kern w:val="0"/>
                        <w:sz w:val="20"/>
                        <w:szCs w:val="20"/>
                        <w14:ligatures w14:val="none"/>
                      </w:rPr>
                    </m:ctrlPr>
                  </m:sSubPr>
                  <m:e>
                    <m:r>
                      <w:rPr>
                        <w:rFonts w:ascii="Cambria Math" w:eastAsia="Wingdings" w:hAnsi="Cambria Math" w:cs="Times New Roman"/>
                        <w:kern w:val="0"/>
                        <w:szCs w:val="20"/>
                        <w14:ligatures w14:val="none"/>
                      </w:rPr>
                      <m:t>N</m:t>
                    </m:r>
                  </m:e>
                  <m:sub>
                    <m:r>
                      <w:rPr>
                        <w:rFonts w:ascii="Cambria Math" w:eastAsia="Wingdings" w:hAnsi="Cambria Math" w:cs="Times New Roman"/>
                        <w:kern w:val="0"/>
                        <w:szCs w:val="20"/>
                        <w14:ligatures w14:val="none"/>
                      </w:rPr>
                      <m:t>t</m:t>
                    </m:r>
                  </m:sub>
                </m:sSub>
              </m:oMath>
            </m:oMathPara>
          </w:p>
        </w:tc>
        <w:tc>
          <w:tcPr>
            <w:tcW w:w="1080" w:type="dxa"/>
            <w:vMerge w:val="restart"/>
            <w:vAlign w:val="center"/>
          </w:tcPr>
          <w:p w14:paraId="289991C5" w14:textId="77777777" w:rsidR="00751625" w:rsidRPr="00F60309" w:rsidRDefault="00754149" w:rsidP="00F60309">
            <w:pPr>
              <w:spacing w:before="60" w:after="60"/>
              <w:jc w:val="center"/>
              <w:rPr>
                <w:rFonts w:ascii="Times New Roman" w:eastAsia="Wingdings" w:hAnsi="Times New Roman" w:cs="Times New Roman"/>
                <w:kern w:val="0"/>
                <w:sz w:val="20"/>
                <w:szCs w:val="20"/>
                <w14:ligatures w14:val="none"/>
              </w:rPr>
            </w:pPr>
            <m:oMathPara>
              <m:oMath>
                <m:sSubSup>
                  <m:sSubSupPr>
                    <m:ctrlPr>
                      <w:rPr>
                        <w:rFonts w:ascii="Cambria Math" w:eastAsia="Wingdings" w:hAnsi="Cambria Math" w:cs="Times New Roman"/>
                        <w:kern w:val="0"/>
                        <w:sz w:val="20"/>
                        <w:szCs w:val="20"/>
                        <w14:ligatures w14:val="none"/>
                      </w:rPr>
                    </m:ctrlPr>
                  </m:sSubSupPr>
                  <m:e>
                    <m:r>
                      <w:rPr>
                        <w:rFonts w:ascii="Cambria Math" w:eastAsia="Wingdings" w:hAnsi="Cambria Math" w:cs="Times New Roman"/>
                        <w:kern w:val="0"/>
                        <w:szCs w:val="20"/>
                        <w14:ligatures w14:val="none"/>
                      </w:rPr>
                      <m:t>N</m:t>
                    </m:r>
                  </m:e>
                  <m:sub>
                    <m:r>
                      <w:rPr>
                        <w:rFonts w:ascii="Cambria Math" w:eastAsia="Wingdings" w:hAnsi="Cambria Math" w:cs="Times New Roman"/>
                        <w:kern w:val="0"/>
                        <w:szCs w:val="20"/>
                        <w14:ligatures w14:val="none"/>
                      </w:rPr>
                      <m:t>t</m:t>
                    </m:r>
                  </m:sub>
                  <m:sup>
                    <m:r>
                      <m:rPr>
                        <m:sty m:val="p"/>
                      </m:rPr>
                      <w:rPr>
                        <w:rFonts w:ascii="Cambria Math" w:eastAsia="Wingdings" w:hAnsi="Cambria Math" w:cs="Times New Roman" w:hint="eastAsia"/>
                        <w:kern w:val="0"/>
                        <w:szCs w:val="20"/>
                        <w14:ligatures w14:val="none"/>
                      </w:rPr>
                      <m:t>'</m:t>
                    </m:r>
                  </m:sup>
                </m:sSubSup>
              </m:oMath>
            </m:oMathPara>
          </w:p>
        </w:tc>
        <w:tc>
          <w:tcPr>
            <w:tcW w:w="1170" w:type="dxa"/>
            <w:vMerge w:val="restart"/>
            <w:vAlign w:val="center"/>
          </w:tcPr>
          <w:p w14:paraId="267A0D2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Reporting approach</w:t>
            </w:r>
          </w:p>
        </w:tc>
        <w:tc>
          <w:tcPr>
            <w:tcW w:w="1440" w:type="dxa"/>
            <w:vMerge w:val="restart"/>
            <w:vAlign w:val="center"/>
          </w:tcPr>
          <w:p w14:paraId="3357822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UE timing error STD in train dataset</w:t>
            </w:r>
          </w:p>
        </w:tc>
        <w:tc>
          <w:tcPr>
            <w:tcW w:w="5264" w:type="dxa"/>
            <w:gridSpan w:val="5"/>
            <w:vAlign w:val="center"/>
          </w:tcPr>
          <w:p w14:paraId="3F29357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 xml:space="preserve">90%tile 2D positioning error [m] with different UE timing error STD in {60%, 6m, 2m} </w:t>
            </w:r>
            <w:proofErr w:type="spellStart"/>
            <w:r w:rsidRPr="00F60309">
              <w:rPr>
                <w:rFonts w:ascii="Times New Roman" w:eastAsia="Wingdings" w:hAnsi="Times New Roman" w:cs="Times New Roman"/>
                <w:kern w:val="0"/>
                <w:szCs w:val="20"/>
                <w14:ligatures w14:val="none"/>
              </w:rPr>
              <w:t>InF</w:t>
            </w:r>
            <w:proofErr w:type="spellEnd"/>
            <w:r w:rsidRPr="00F60309">
              <w:rPr>
                <w:rFonts w:ascii="Times New Roman" w:eastAsia="Wingdings" w:hAnsi="Times New Roman" w:cs="Times New Roman"/>
                <w:kern w:val="0"/>
                <w:szCs w:val="20"/>
                <w14:ligatures w14:val="none"/>
              </w:rPr>
              <w:t>-DH</w:t>
            </w:r>
          </w:p>
        </w:tc>
      </w:tr>
      <w:tr w:rsidR="00751625" w:rsidRPr="00086111" w14:paraId="0AAA6823" w14:textId="77777777" w:rsidTr="003611DD">
        <w:tc>
          <w:tcPr>
            <w:tcW w:w="1008" w:type="dxa"/>
            <w:vMerge/>
            <w:tcBorders>
              <w:bottom w:val="double" w:sz="4" w:space="0" w:color="auto"/>
            </w:tcBorders>
            <w:vAlign w:val="center"/>
          </w:tcPr>
          <w:p w14:paraId="683EB14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p>
        </w:tc>
        <w:tc>
          <w:tcPr>
            <w:tcW w:w="1080" w:type="dxa"/>
            <w:vMerge/>
            <w:tcBorders>
              <w:bottom w:val="double" w:sz="4" w:space="0" w:color="auto"/>
            </w:tcBorders>
            <w:vAlign w:val="center"/>
          </w:tcPr>
          <w:p w14:paraId="48246E5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p>
        </w:tc>
        <w:tc>
          <w:tcPr>
            <w:tcW w:w="1170" w:type="dxa"/>
            <w:vMerge/>
            <w:tcBorders>
              <w:bottom w:val="double" w:sz="4" w:space="0" w:color="auto"/>
            </w:tcBorders>
            <w:vAlign w:val="center"/>
          </w:tcPr>
          <w:p w14:paraId="38AA3FF2"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p>
        </w:tc>
        <w:tc>
          <w:tcPr>
            <w:tcW w:w="1440" w:type="dxa"/>
            <w:vMerge/>
            <w:tcBorders>
              <w:bottom w:val="double" w:sz="4" w:space="0" w:color="auto"/>
            </w:tcBorders>
            <w:vAlign w:val="center"/>
          </w:tcPr>
          <w:p w14:paraId="76640B2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p>
        </w:tc>
        <w:tc>
          <w:tcPr>
            <w:tcW w:w="1052" w:type="dxa"/>
            <w:tcBorders>
              <w:bottom w:val="double" w:sz="4" w:space="0" w:color="auto"/>
            </w:tcBorders>
            <w:vAlign w:val="center"/>
          </w:tcPr>
          <w:p w14:paraId="770D4BC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ns</w:t>
            </w:r>
          </w:p>
        </w:tc>
        <w:tc>
          <w:tcPr>
            <w:tcW w:w="1053" w:type="dxa"/>
            <w:tcBorders>
              <w:bottom w:val="double" w:sz="4" w:space="0" w:color="auto"/>
            </w:tcBorders>
            <w:vAlign w:val="center"/>
          </w:tcPr>
          <w:p w14:paraId="5422204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5 ns</w:t>
            </w:r>
          </w:p>
        </w:tc>
        <w:tc>
          <w:tcPr>
            <w:tcW w:w="1053" w:type="dxa"/>
            <w:tcBorders>
              <w:bottom w:val="double" w:sz="4" w:space="0" w:color="auto"/>
            </w:tcBorders>
            <w:vAlign w:val="center"/>
          </w:tcPr>
          <w:p w14:paraId="3C3D738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10 ns</w:t>
            </w:r>
          </w:p>
        </w:tc>
        <w:tc>
          <w:tcPr>
            <w:tcW w:w="1053" w:type="dxa"/>
            <w:tcBorders>
              <w:bottom w:val="double" w:sz="4" w:space="0" w:color="auto"/>
            </w:tcBorders>
            <w:vAlign w:val="center"/>
          </w:tcPr>
          <w:p w14:paraId="1C84CD52"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25 ns</w:t>
            </w:r>
          </w:p>
        </w:tc>
        <w:tc>
          <w:tcPr>
            <w:tcW w:w="1053" w:type="dxa"/>
            <w:tcBorders>
              <w:bottom w:val="double" w:sz="4" w:space="0" w:color="auto"/>
            </w:tcBorders>
            <w:vAlign w:val="center"/>
          </w:tcPr>
          <w:p w14:paraId="2DC571C5"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50 ns</w:t>
            </w:r>
          </w:p>
        </w:tc>
      </w:tr>
      <w:tr w:rsidR="00751625" w:rsidRPr="00086111" w14:paraId="03655F63" w14:textId="77777777" w:rsidTr="00F60309">
        <w:tc>
          <w:tcPr>
            <w:tcW w:w="1008" w:type="dxa"/>
            <w:tcBorders>
              <w:top w:val="double" w:sz="4" w:space="0" w:color="auto"/>
            </w:tcBorders>
            <w:vAlign w:val="center"/>
          </w:tcPr>
          <w:p w14:paraId="4669CAD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6396DEC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2DECBE1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path</w:t>
            </w:r>
          </w:p>
        </w:tc>
        <w:tc>
          <w:tcPr>
            <w:tcW w:w="1440" w:type="dxa"/>
            <w:vAlign w:val="center"/>
          </w:tcPr>
          <w:p w14:paraId="6E44B392"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ns</w:t>
            </w:r>
          </w:p>
        </w:tc>
        <w:tc>
          <w:tcPr>
            <w:tcW w:w="1052" w:type="dxa"/>
            <w:vAlign w:val="center"/>
          </w:tcPr>
          <w:p w14:paraId="5CA9CB9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0.701</w:t>
            </w:r>
          </w:p>
        </w:tc>
        <w:tc>
          <w:tcPr>
            <w:tcW w:w="1053" w:type="dxa"/>
            <w:vAlign w:val="center"/>
          </w:tcPr>
          <w:p w14:paraId="78F555A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0.701</w:t>
            </w:r>
          </w:p>
        </w:tc>
        <w:tc>
          <w:tcPr>
            <w:tcW w:w="1053" w:type="dxa"/>
            <w:vAlign w:val="center"/>
          </w:tcPr>
          <w:p w14:paraId="76E4893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0.753</w:t>
            </w:r>
          </w:p>
        </w:tc>
        <w:tc>
          <w:tcPr>
            <w:tcW w:w="1053" w:type="dxa"/>
            <w:vAlign w:val="center"/>
          </w:tcPr>
          <w:p w14:paraId="386FF13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1.198</w:t>
            </w:r>
          </w:p>
        </w:tc>
        <w:tc>
          <w:tcPr>
            <w:tcW w:w="1053" w:type="dxa"/>
            <w:vAlign w:val="center"/>
          </w:tcPr>
          <w:p w14:paraId="3986CCA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10.427</w:t>
            </w:r>
          </w:p>
        </w:tc>
      </w:tr>
      <w:tr w:rsidR="00751625" w:rsidRPr="00086111" w14:paraId="4E1C3CA2" w14:textId="77777777" w:rsidTr="00F60309">
        <w:tc>
          <w:tcPr>
            <w:tcW w:w="1008" w:type="dxa"/>
            <w:vAlign w:val="center"/>
          </w:tcPr>
          <w:p w14:paraId="6309081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6C88643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4779C0F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sample</w:t>
            </w:r>
          </w:p>
        </w:tc>
        <w:tc>
          <w:tcPr>
            <w:tcW w:w="1440" w:type="dxa"/>
            <w:vAlign w:val="center"/>
          </w:tcPr>
          <w:p w14:paraId="24EB962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ns</w:t>
            </w:r>
          </w:p>
        </w:tc>
        <w:tc>
          <w:tcPr>
            <w:tcW w:w="1052" w:type="dxa"/>
            <w:vAlign w:val="center"/>
          </w:tcPr>
          <w:p w14:paraId="7CEB026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0.666</w:t>
            </w:r>
          </w:p>
        </w:tc>
        <w:tc>
          <w:tcPr>
            <w:tcW w:w="1053" w:type="dxa"/>
            <w:vAlign w:val="center"/>
          </w:tcPr>
          <w:p w14:paraId="5EC8B6E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0.689</w:t>
            </w:r>
          </w:p>
        </w:tc>
        <w:tc>
          <w:tcPr>
            <w:tcW w:w="1053" w:type="dxa"/>
            <w:vAlign w:val="center"/>
          </w:tcPr>
          <w:p w14:paraId="551ED69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0.732</w:t>
            </w:r>
          </w:p>
        </w:tc>
        <w:tc>
          <w:tcPr>
            <w:tcW w:w="1053" w:type="dxa"/>
            <w:vAlign w:val="center"/>
          </w:tcPr>
          <w:p w14:paraId="1B1B9B61"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1.235</w:t>
            </w:r>
          </w:p>
        </w:tc>
        <w:tc>
          <w:tcPr>
            <w:tcW w:w="1053" w:type="dxa"/>
            <w:vAlign w:val="center"/>
          </w:tcPr>
          <w:p w14:paraId="0D248C04"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11.614</w:t>
            </w:r>
          </w:p>
        </w:tc>
      </w:tr>
      <w:tr w:rsidR="00751625" w:rsidRPr="00086111" w14:paraId="5003980E" w14:textId="77777777" w:rsidTr="00F60309">
        <w:tc>
          <w:tcPr>
            <w:tcW w:w="1008" w:type="dxa"/>
            <w:vAlign w:val="center"/>
          </w:tcPr>
          <w:p w14:paraId="2C4F021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6E112EFC"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24445D94"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path</w:t>
            </w:r>
          </w:p>
        </w:tc>
        <w:tc>
          <w:tcPr>
            <w:tcW w:w="1440" w:type="dxa"/>
            <w:vAlign w:val="center"/>
          </w:tcPr>
          <w:p w14:paraId="6DC6BD1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25 ns</w:t>
            </w:r>
          </w:p>
        </w:tc>
        <w:tc>
          <w:tcPr>
            <w:tcW w:w="1052" w:type="dxa"/>
            <w:vAlign w:val="center"/>
          </w:tcPr>
          <w:p w14:paraId="7C523D9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0.735</w:t>
            </w:r>
          </w:p>
        </w:tc>
        <w:tc>
          <w:tcPr>
            <w:tcW w:w="1053" w:type="dxa"/>
            <w:vAlign w:val="center"/>
          </w:tcPr>
          <w:p w14:paraId="7A123A2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0.744</w:t>
            </w:r>
          </w:p>
        </w:tc>
        <w:tc>
          <w:tcPr>
            <w:tcW w:w="1053" w:type="dxa"/>
            <w:vAlign w:val="center"/>
          </w:tcPr>
          <w:p w14:paraId="284DB1B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0.748</w:t>
            </w:r>
          </w:p>
        </w:tc>
        <w:tc>
          <w:tcPr>
            <w:tcW w:w="1053" w:type="dxa"/>
            <w:vAlign w:val="center"/>
          </w:tcPr>
          <w:p w14:paraId="47A7F207"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0.782</w:t>
            </w:r>
          </w:p>
        </w:tc>
        <w:tc>
          <w:tcPr>
            <w:tcW w:w="1053" w:type="dxa"/>
            <w:vAlign w:val="center"/>
          </w:tcPr>
          <w:p w14:paraId="10FCDEF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1.079</w:t>
            </w:r>
          </w:p>
        </w:tc>
      </w:tr>
      <w:tr w:rsidR="00751625" w:rsidRPr="00086111" w14:paraId="175FC863" w14:textId="77777777" w:rsidTr="00F60309">
        <w:tc>
          <w:tcPr>
            <w:tcW w:w="1008" w:type="dxa"/>
            <w:vAlign w:val="center"/>
          </w:tcPr>
          <w:p w14:paraId="34ED2C8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09D0F50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3055E9A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sample</w:t>
            </w:r>
          </w:p>
        </w:tc>
        <w:tc>
          <w:tcPr>
            <w:tcW w:w="1440" w:type="dxa"/>
            <w:vAlign w:val="center"/>
          </w:tcPr>
          <w:p w14:paraId="6AF1CE7C"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25 ns</w:t>
            </w:r>
          </w:p>
        </w:tc>
        <w:tc>
          <w:tcPr>
            <w:tcW w:w="1052" w:type="dxa"/>
            <w:vAlign w:val="center"/>
          </w:tcPr>
          <w:p w14:paraId="598B5FE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0.738</w:t>
            </w:r>
          </w:p>
        </w:tc>
        <w:tc>
          <w:tcPr>
            <w:tcW w:w="1053" w:type="dxa"/>
            <w:vAlign w:val="center"/>
          </w:tcPr>
          <w:p w14:paraId="52EC3B7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0.742</w:t>
            </w:r>
          </w:p>
        </w:tc>
        <w:tc>
          <w:tcPr>
            <w:tcW w:w="1053" w:type="dxa"/>
            <w:vAlign w:val="center"/>
          </w:tcPr>
          <w:p w14:paraId="4BB18CA2"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0.752</w:t>
            </w:r>
          </w:p>
        </w:tc>
        <w:tc>
          <w:tcPr>
            <w:tcW w:w="1053" w:type="dxa"/>
            <w:vAlign w:val="center"/>
          </w:tcPr>
          <w:p w14:paraId="756D053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0.767</w:t>
            </w:r>
          </w:p>
        </w:tc>
        <w:tc>
          <w:tcPr>
            <w:tcW w:w="1053" w:type="dxa"/>
            <w:vAlign w:val="center"/>
          </w:tcPr>
          <w:p w14:paraId="726E953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1.103</w:t>
            </w:r>
          </w:p>
        </w:tc>
      </w:tr>
      <w:tr w:rsidR="00751625" w:rsidRPr="00086111" w14:paraId="387AE337" w14:textId="77777777" w:rsidTr="00F60309">
        <w:tc>
          <w:tcPr>
            <w:tcW w:w="1008" w:type="dxa"/>
            <w:vAlign w:val="center"/>
          </w:tcPr>
          <w:p w14:paraId="50972A3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523C9A2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79F21617"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path</w:t>
            </w:r>
          </w:p>
        </w:tc>
        <w:tc>
          <w:tcPr>
            <w:tcW w:w="1440" w:type="dxa"/>
            <w:vAlign w:val="center"/>
          </w:tcPr>
          <w:p w14:paraId="57466757"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50 ns</w:t>
            </w:r>
          </w:p>
        </w:tc>
        <w:tc>
          <w:tcPr>
            <w:tcW w:w="1052" w:type="dxa"/>
            <w:vAlign w:val="center"/>
          </w:tcPr>
          <w:p w14:paraId="42F75F87"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0.811</w:t>
            </w:r>
          </w:p>
        </w:tc>
        <w:tc>
          <w:tcPr>
            <w:tcW w:w="1053" w:type="dxa"/>
            <w:vAlign w:val="center"/>
          </w:tcPr>
          <w:p w14:paraId="27189F9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0.826</w:t>
            </w:r>
          </w:p>
        </w:tc>
        <w:tc>
          <w:tcPr>
            <w:tcW w:w="1053" w:type="dxa"/>
            <w:vAlign w:val="center"/>
          </w:tcPr>
          <w:p w14:paraId="76AF9D7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0.821</w:t>
            </w:r>
          </w:p>
        </w:tc>
        <w:tc>
          <w:tcPr>
            <w:tcW w:w="1053" w:type="dxa"/>
            <w:vAlign w:val="center"/>
          </w:tcPr>
          <w:p w14:paraId="4A38420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0.836</w:t>
            </w:r>
          </w:p>
        </w:tc>
        <w:tc>
          <w:tcPr>
            <w:tcW w:w="1053" w:type="dxa"/>
            <w:vAlign w:val="center"/>
          </w:tcPr>
          <w:p w14:paraId="6B4B07E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0.906</w:t>
            </w:r>
          </w:p>
        </w:tc>
      </w:tr>
      <w:tr w:rsidR="00751625" w:rsidRPr="00086111" w14:paraId="67436BCC" w14:textId="77777777" w:rsidTr="00F60309">
        <w:tc>
          <w:tcPr>
            <w:tcW w:w="1008" w:type="dxa"/>
            <w:vAlign w:val="center"/>
          </w:tcPr>
          <w:p w14:paraId="5D6B74B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7E6A8CF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58AEC7C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sample</w:t>
            </w:r>
          </w:p>
        </w:tc>
        <w:tc>
          <w:tcPr>
            <w:tcW w:w="1440" w:type="dxa"/>
            <w:vAlign w:val="center"/>
          </w:tcPr>
          <w:p w14:paraId="44340F37"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50 ns</w:t>
            </w:r>
          </w:p>
        </w:tc>
        <w:tc>
          <w:tcPr>
            <w:tcW w:w="1052" w:type="dxa"/>
            <w:vAlign w:val="center"/>
          </w:tcPr>
          <w:p w14:paraId="1C38819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0.791</w:t>
            </w:r>
          </w:p>
        </w:tc>
        <w:tc>
          <w:tcPr>
            <w:tcW w:w="1053" w:type="dxa"/>
            <w:vAlign w:val="center"/>
          </w:tcPr>
          <w:p w14:paraId="3ED0DBD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0.803</w:t>
            </w:r>
          </w:p>
        </w:tc>
        <w:tc>
          <w:tcPr>
            <w:tcW w:w="1053" w:type="dxa"/>
            <w:vAlign w:val="center"/>
          </w:tcPr>
          <w:p w14:paraId="6D8FB534"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0.810</w:t>
            </w:r>
          </w:p>
        </w:tc>
        <w:tc>
          <w:tcPr>
            <w:tcW w:w="1053" w:type="dxa"/>
            <w:vAlign w:val="center"/>
          </w:tcPr>
          <w:p w14:paraId="3D2778C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0.802</w:t>
            </w:r>
          </w:p>
        </w:tc>
        <w:tc>
          <w:tcPr>
            <w:tcW w:w="1053" w:type="dxa"/>
            <w:vAlign w:val="center"/>
          </w:tcPr>
          <w:p w14:paraId="2E50A7D5"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0.865</w:t>
            </w:r>
          </w:p>
        </w:tc>
      </w:tr>
      <w:tr w:rsidR="00751625" w:rsidRPr="00086111" w14:paraId="61DCCDCF" w14:textId="77777777" w:rsidTr="00F60309">
        <w:tc>
          <w:tcPr>
            <w:tcW w:w="1008" w:type="dxa"/>
            <w:vAlign w:val="center"/>
          </w:tcPr>
          <w:p w14:paraId="208B4DA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lastRenderedPageBreak/>
              <w:t>128</w:t>
            </w:r>
          </w:p>
        </w:tc>
        <w:tc>
          <w:tcPr>
            <w:tcW w:w="1080" w:type="dxa"/>
            <w:vAlign w:val="center"/>
          </w:tcPr>
          <w:p w14:paraId="1B2E994C"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65BBB0B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path</w:t>
            </w:r>
          </w:p>
        </w:tc>
        <w:tc>
          <w:tcPr>
            <w:tcW w:w="1440" w:type="dxa"/>
            <w:vAlign w:val="center"/>
          </w:tcPr>
          <w:p w14:paraId="6C77D1A5"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25 ns</w:t>
            </w:r>
          </w:p>
        </w:tc>
        <w:tc>
          <w:tcPr>
            <w:tcW w:w="1052" w:type="dxa"/>
            <w:vAlign w:val="center"/>
          </w:tcPr>
          <w:p w14:paraId="4BB28D5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0.692</w:t>
            </w:r>
          </w:p>
        </w:tc>
        <w:tc>
          <w:tcPr>
            <w:tcW w:w="1053" w:type="dxa"/>
            <w:vAlign w:val="center"/>
          </w:tcPr>
          <w:p w14:paraId="1BE634A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0.702</w:t>
            </w:r>
          </w:p>
        </w:tc>
        <w:tc>
          <w:tcPr>
            <w:tcW w:w="1053" w:type="dxa"/>
            <w:vAlign w:val="center"/>
          </w:tcPr>
          <w:p w14:paraId="697FAF6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0.696</w:t>
            </w:r>
          </w:p>
        </w:tc>
        <w:tc>
          <w:tcPr>
            <w:tcW w:w="1053" w:type="dxa"/>
            <w:vAlign w:val="center"/>
          </w:tcPr>
          <w:p w14:paraId="62790B7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0.741</w:t>
            </w:r>
          </w:p>
        </w:tc>
        <w:tc>
          <w:tcPr>
            <w:tcW w:w="1053" w:type="dxa"/>
            <w:vAlign w:val="center"/>
          </w:tcPr>
          <w:p w14:paraId="58B9902C"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1.109</w:t>
            </w:r>
          </w:p>
        </w:tc>
      </w:tr>
      <w:tr w:rsidR="00751625" w:rsidRPr="00086111" w14:paraId="41996149" w14:textId="77777777" w:rsidTr="00F60309">
        <w:tc>
          <w:tcPr>
            <w:tcW w:w="1008" w:type="dxa"/>
            <w:vAlign w:val="center"/>
          </w:tcPr>
          <w:p w14:paraId="6ED078A1"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4EB0B10C"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6B84FD3D"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sample</w:t>
            </w:r>
          </w:p>
        </w:tc>
        <w:tc>
          <w:tcPr>
            <w:tcW w:w="1440" w:type="dxa"/>
            <w:vAlign w:val="center"/>
          </w:tcPr>
          <w:p w14:paraId="67F3EBD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25 ns</w:t>
            </w:r>
          </w:p>
        </w:tc>
        <w:tc>
          <w:tcPr>
            <w:tcW w:w="1052" w:type="dxa"/>
            <w:vAlign w:val="center"/>
          </w:tcPr>
          <w:p w14:paraId="13AC9445"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0.649</w:t>
            </w:r>
          </w:p>
        </w:tc>
        <w:tc>
          <w:tcPr>
            <w:tcW w:w="1053" w:type="dxa"/>
            <w:vAlign w:val="center"/>
          </w:tcPr>
          <w:p w14:paraId="5EC0CEC4"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0.655</w:t>
            </w:r>
          </w:p>
        </w:tc>
        <w:tc>
          <w:tcPr>
            <w:tcW w:w="1053" w:type="dxa"/>
            <w:vAlign w:val="center"/>
          </w:tcPr>
          <w:p w14:paraId="25C91BC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0.650</w:t>
            </w:r>
          </w:p>
        </w:tc>
        <w:tc>
          <w:tcPr>
            <w:tcW w:w="1053" w:type="dxa"/>
            <w:vAlign w:val="center"/>
          </w:tcPr>
          <w:p w14:paraId="2F3B94AF"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0.707</w:t>
            </w:r>
          </w:p>
        </w:tc>
        <w:tc>
          <w:tcPr>
            <w:tcW w:w="1053" w:type="dxa"/>
            <w:vAlign w:val="center"/>
          </w:tcPr>
          <w:p w14:paraId="1BC3CCED"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1.076</w:t>
            </w:r>
          </w:p>
        </w:tc>
      </w:tr>
      <w:tr w:rsidR="00751625" w:rsidRPr="00086111" w14:paraId="08D7BB42" w14:textId="77777777" w:rsidTr="00F60309">
        <w:tc>
          <w:tcPr>
            <w:tcW w:w="1008" w:type="dxa"/>
            <w:vAlign w:val="center"/>
          </w:tcPr>
          <w:p w14:paraId="3436086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17ED644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092D0A95"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path</w:t>
            </w:r>
          </w:p>
        </w:tc>
        <w:tc>
          <w:tcPr>
            <w:tcW w:w="1440" w:type="dxa"/>
            <w:vAlign w:val="center"/>
          </w:tcPr>
          <w:p w14:paraId="1FFBA33D"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50 ns</w:t>
            </w:r>
          </w:p>
        </w:tc>
        <w:tc>
          <w:tcPr>
            <w:tcW w:w="1052" w:type="dxa"/>
            <w:vAlign w:val="center"/>
          </w:tcPr>
          <w:p w14:paraId="13B21BF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0.706</w:t>
            </w:r>
          </w:p>
        </w:tc>
        <w:tc>
          <w:tcPr>
            <w:tcW w:w="1053" w:type="dxa"/>
            <w:vAlign w:val="center"/>
          </w:tcPr>
          <w:p w14:paraId="32E7FDD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0.703</w:t>
            </w:r>
          </w:p>
        </w:tc>
        <w:tc>
          <w:tcPr>
            <w:tcW w:w="1053" w:type="dxa"/>
            <w:vAlign w:val="center"/>
          </w:tcPr>
          <w:p w14:paraId="09030265"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0.702</w:t>
            </w:r>
          </w:p>
        </w:tc>
        <w:tc>
          <w:tcPr>
            <w:tcW w:w="1053" w:type="dxa"/>
            <w:vAlign w:val="center"/>
          </w:tcPr>
          <w:p w14:paraId="537FA0E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0.740</w:t>
            </w:r>
          </w:p>
        </w:tc>
        <w:tc>
          <w:tcPr>
            <w:tcW w:w="1053" w:type="dxa"/>
            <w:vAlign w:val="center"/>
          </w:tcPr>
          <w:p w14:paraId="624B9674"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0.814</w:t>
            </w:r>
          </w:p>
        </w:tc>
      </w:tr>
      <w:tr w:rsidR="00751625" w:rsidRPr="00086111" w14:paraId="3DB15D4C" w14:textId="77777777" w:rsidTr="00F60309">
        <w:tc>
          <w:tcPr>
            <w:tcW w:w="1008" w:type="dxa"/>
            <w:vAlign w:val="center"/>
          </w:tcPr>
          <w:p w14:paraId="573781A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0775EA1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51A248F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sample</w:t>
            </w:r>
          </w:p>
        </w:tc>
        <w:tc>
          <w:tcPr>
            <w:tcW w:w="1440" w:type="dxa"/>
            <w:vAlign w:val="center"/>
          </w:tcPr>
          <w:p w14:paraId="59D56EE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50 ns</w:t>
            </w:r>
          </w:p>
        </w:tc>
        <w:tc>
          <w:tcPr>
            <w:tcW w:w="1052" w:type="dxa"/>
            <w:vAlign w:val="center"/>
          </w:tcPr>
          <w:p w14:paraId="6C0BE7C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0.688</w:t>
            </w:r>
          </w:p>
        </w:tc>
        <w:tc>
          <w:tcPr>
            <w:tcW w:w="1053" w:type="dxa"/>
            <w:vAlign w:val="center"/>
          </w:tcPr>
          <w:p w14:paraId="1FC7E463"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0.701</w:t>
            </w:r>
          </w:p>
        </w:tc>
        <w:tc>
          <w:tcPr>
            <w:tcW w:w="1053" w:type="dxa"/>
            <w:vAlign w:val="center"/>
          </w:tcPr>
          <w:p w14:paraId="52915FD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0.688</w:t>
            </w:r>
          </w:p>
        </w:tc>
        <w:tc>
          <w:tcPr>
            <w:tcW w:w="1053" w:type="dxa"/>
            <w:vAlign w:val="center"/>
          </w:tcPr>
          <w:p w14:paraId="2E16859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0.710</w:t>
            </w:r>
          </w:p>
        </w:tc>
        <w:tc>
          <w:tcPr>
            <w:tcW w:w="1053" w:type="dxa"/>
            <w:vAlign w:val="center"/>
          </w:tcPr>
          <w:p w14:paraId="310F941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0.788</w:t>
            </w:r>
          </w:p>
        </w:tc>
      </w:tr>
      <w:tr w:rsidR="00751625" w:rsidRPr="00086111" w14:paraId="29B728AA" w14:textId="77777777" w:rsidTr="00F60309">
        <w:tc>
          <w:tcPr>
            <w:tcW w:w="1008" w:type="dxa"/>
            <w:vAlign w:val="center"/>
          </w:tcPr>
          <w:p w14:paraId="5854FAC2"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vAlign w:val="center"/>
          </w:tcPr>
          <w:p w14:paraId="4F24CFA0"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vAlign w:val="center"/>
          </w:tcPr>
          <w:p w14:paraId="523DFD3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path</w:t>
            </w:r>
          </w:p>
        </w:tc>
        <w:tc>
          <w:tcPr>
            <w:tcW w:w="1440" w:type="dxa"/>
            <w:vAlign w:val="center"/>
          </w:tcPr>
          <w:p w14:paraId="2F285437"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25, 50 ns</w:t>
            </w:r>
          </w:p>
        </w:tc>
        <w:tc>
          <w:tcPr>
            <w:tcW w:w="1052" w:type="dxa"/>
            <w:vAlign w:val="center"/>
          </w:tcPr>
          <w:p w14:paraId="39339A0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0.694</w:t>
            </w:r>
          </w:p>
        </w:tc>
        <w:tc>
          <w:tcPr>
            <w:tcW w:w="1053" w:type="dxa"/>
            <w:vAlign w:val="center"/>
          </w:tcPr>
          <w:p w14:paraId="0BA89C11"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0.693</w:t>
            </w:r>
          </w:p>
        </w:tc>
        <w:tc>
          <w:tcPr>
            <w:tcW w:w="1053" w:type="dxa"/>
            <w:vAlign w:val="center"/>
          </w:tcPr>
          <w:p w14:paraId="5E780161"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0.695</w:t>
            </w:r>
          </w:p>
        </w:tc>
        <w:tc>
          <w:tcPr>
            <w:tcW w:w="1053" w:type="dxa"/>
            <w:vAlign w:val="center"/>
          </w:tcPr>
          <w:p w14:paraId="3CD9D1D6"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0.712</w:t>
            </w:r>
          </w:p>
        </w:tc>
        <w:tc>
          <w:tcPr>
            <w:tcW w:w="1053" w:type="dxa"/>
            <w:vAlign w:val="center"/>
          </w:tcPr>
          <w:p w14:paraId="0B53D24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0.808</w:t>
            </w:r>
          </w:p>
        </w:tc>
      </w:tr>
      <w:tr w:rsidR="00751625" w:rsidRPr="00086111" w14:paraId="161DF165" w14:textId="77777777" w:rsidTr="006A5971">
        <w:tc>
          <w:tcPr>
            <w:tcW w:w="1008" w:type="dxa"/>
            <w:tcBorders>
              <w:bottom w:val="double" w:sz="4" w:space="0" w:color="auto"/>
            </w:tcBorders>
            <w:vAlign w:val="center"/>
          </w:tcPr>
          <w:p w14:paraId="729FDC0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128</w:t>
            </w:r>
          </w:p>
        </w:tc>
        <w:tc>
          <w:tcPr>
            <w:tcW w:w="1080" w:type="dxa"/>
            <w:tcBorders>
              <w:bottom w:val="double" w:sz="4" w:space="0" w:color="auto"/>
            </w:tcBorders>
            <w:vAlign w:val="center"/>
          </w:tcPr>
          <w:p w14:paraId="79C98D7A"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16</w:t>
            </w:r>
          </w:p>
        </w:tc>
        <w:tc>
          <w:tcPr>
            <w:tcW w:w="1170" w:type="dxa"/>
            <w:tcBorders>
              <w:bottom w:val="double" w:sz="4" w:space="0" w:color="auto"/>
            </w:tcBorders>
            <w:vAlign w:val="center"/>
          </w:tcPr>
          <w:p w14:paraId="44456859"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sample</w:t>
            </w:r>
          </w:p>
        </w:tc>
        <w:tc>
          <w:tcPr>
            <w:tcW w:w="1440" w:type="dxa"/>
            <w:tcBorders>
              <w:bottom w:val="double" w:sz="4" w:space="0" w:color="auto"/>
            </w:tcBorders>
            <w:vAlign w:val="center"/>
          </w:tcPr>
          <w:p w14:paraId="35C0EEE2"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 25, 50 ns</w:t>
            </w:r>
          </w:p>
        </w:tc>
        <w:tc>
          <w:tcPr>
            <w:tcW w:w="1052" w:type="dxa"/>
            <w:tcBorders>
              <w:bottom w:val="double" w:sz="4" w:space="0" w:color="auto"/>
            </w:tcBorders>
            <w:vAlign w:val="center"/>
          </w:tcPr>
          <w:p w14:paraId="459911B1"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0.642</w:t>
            </w:r>
          </w:p>
        </w:tc>
        <w:tc>
          <w:tcPr>
            <w:tcW w:w="1053" w:type="dxa"/>
            <w:tcBorders>
              <w:bottom w:val="double" w:sz="4" w:space="0" w:color="auto"/>
            </w:tcBorders>
            <w:vAlign w:val="center"/>
          </w:tcPr>
          <w:p w14:paraId="1C4898FB"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0.645</w:t>
            </w:r>
          </w:p>
        </w:tc>
        <w:tc>
          <w:tcPr>
            <w:tcW w:w="1053" w:type="dxa"/>
            <w:tcBorders>
              <w:bottom w:val="double" w:sz="4" w:space="0" w:color="auto"/>
            </w:tcBorders>
            <w:vAlign w:val="center"/>
          </w:tcPr>
          <w:p w14:paraId="28219B51"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0.653</w:t>
            </w:r>
          </w:p>
        </w:tc>
        <w:tc>
          <w:tcPr>
            <w:tcW w:w="1053" w:type="dxa"/>
            <w:tcBorders>
              <w:bottom w:val="double" w:sz="4" w:space="0" w:color="auto"/>
            </w:tcBorders>
            <w:vAlign w:val="center"/>
          </w:tcPr>
          <w:p w14:paraId="2C504CDE"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0.670</w:t>
            </w:r>
          </w:p>
        </w:tc>
        <w:tc>
          <w:tcPr>
            <w:tcW w:w="1053" w:type="dxa"/>
            <w:tcBorders>
              <w:bottom w:val="double" w:sz="4" w:space="0" w:color="auto"/>
            </w:tcBorders>
            <w:vAlign w:val="center"/>
          </w:tcPr>
          <w:p w14:paraId="1FA19D58" w14:textId="77777777" w:rsidR="00751625" w:rsidRPr="00F60309" w:rsidRDefault="00751625" w:rsidP="00F60309">
            <w:pPr>
              <w:spacing w:before="60" w:after="60"/>
              <w:jc w:val="center"/>
              <w:rPr>
                <w:rFonts w:ascii="Times New Roman" w:eastAsia="Wingdings" w:hAnsi="Times New Roman" w:cs="Times New Roman"/>
                <w:kern w:val="0"/>
                <w:sz w:val="20"/>
                <w:szCs w:val="20"/>
                <w14:ligatures w14:val="none"/>
              </w:rPr>
            </w:pPr>
            <w:r w:rsidRPr="00F60309">
              <w:rPr>
                <w:rFonts w:ascii="Times New Roman" w:eastAsia="Wingdings" w:hAnsi="Times New Roman" w:cs="Times New Roman"/>
                <w:kern w:val="0"/>
                <w:szCs w:val="20"/>
                <w14:ligatures w14:val="none"/>
              </w:rPr>
              <w:t>0.765</w:t>
            </w:r>
          </w:p>
        </w:tc>
      </w:tr>
      <w:tr w:rsidR="00A8187E" w:rsidRPr="00086111" w14:paraId="1DE98495" w14:textId="77777777" w:rsidTr="006A5971">
        <w:tc>
          <w:tcPr>
            <w:tcW w:w="1008" w:type="dxa"/>
            <w:tcBorders>
              <w:top w:val="double" w:sz="4" w:space="0" w:color="auto"/>
            </w:tcBorders>
            <w:vAlign w:val="center"/>
          </w:tcPr>
          <w:p w14:paraId="61C20BE0"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tcBorders>
              <w:top w:val="double" w:sz="4" w:space="0" w:color="auto"/>
            </w:tcBorders>
            <w:vAlign w:val="center"/>
          </w:tcPr>
          <w:p w14:paraId="6C4E74B4"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tcBorders>
              <w:top w:val="double" w:sz="4" w:space="0" w:color="auto"/>
            </w:tcBorders>
            <w:vAlign w:val="center"/>
          </w:tcPr>
          <w:p w14:paraId="18DFFF8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path</w:t>
            </w:r>
          </w:p>
        </w:tc>
        <w:tc>
          <w:tcPr>
            <w:tcW w:w="1440" w:type="dxa"/>
            <w:tcBorders>
              <w:top w:val="double" w:sz="4" w:space="0" w:color="auto"/>
            </w:tcBorders>
            <w:vAlign w:val="center"/>
          </w:tcPr>
          <w:p w14:paraId="645B75C0"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ns</w:t>
            </w:r>
          </w:p>
        </w:tc>
        <w:tc>
          <w:tcPr>
            <w:tcW w:w="1052" w:type="dxa"/>
            <w:tcBorders>
              <w:top w:val="double" w:sz="4" w:space="0" w:color="auto"/>
            </w:tcBorders>
            <w:vAlign w:val="center"/>
          </w:tcPr>
          <w:p w14:paraId="23C12310"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0.856</w:t>
            </w:r>
          </w:p>
        </w:tc>
        <w:tc>
          <w:tcPr>
            <w:tcW w:w="1053" w:type="dxa"/>
            <w:tcBorders>
              <w:top w:val="double" w:sz="4" w:space="0" w:color="auto"/>
            </w:tcBorders>
            <w:vAlign w:val="center"/>
          </w:tcPr>
          <w:p w14:paraId="436AEE4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0.897</w:t>
            </w:r>
          </w:p>
        </w:tc>
        <w:tc>
          <w:tcPr>
            <w:tcW w:w="1053" w:type="dxa"/>
            <w:tcBorders>
              <w:top w:val="double" w:sz="4" w:space="0" w:color="auto"/>
            </w:tcBorders>
            <w:vAlign w:val="center"/>
          </w:tcPr>
          <w:p w14:paraId="784344D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1.026</w:t>
            </w:r>
          </w:p>
        </w:tc>
        <w:tc>
          <w:tcPr>
            <w:tcW w:w="1053" w:type="dxa"/>
            <w:tcBorders>
              <w:top w:val="double" w:sz="4" w:space="0" w:color="auto"/>
            </w:tcBorders>
            <w:vAlign w:val="center"/>
          </w:tcPr>
          <w:p w14:paraId="47B42D3E"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2.694</w:t>
            </w:r>
          </w:p>
        </w:tc>
        <w:tc>
          <w:tcPr>
            <w:tcW w:w="1053" w:type="dxa"/>
            <w:tcBorders>
              <w:top w:val="double" w:sz="4" w:space="0" w:color="auto"/>
            </w:tcBorders>
            <w:vAlign w:val="center"/>
          </w:tcPr>
          <w:p w14:paraId="66386E3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14.193</w:t>
            </w:r>
          </w:p>
        </w:tc>
      </w:tr>
      <w:tr w:rsidR="00A8187E" w:rsidRPr="00086111" w14:paraId="60F26D03" w14:textId="77777777" w:rsidTr="00580C4E">
        <w:tc>
          <w:tcPr>
            <w:tcW w:w="1008" w:type="dxa"/>
            <w:vAlign w:val="center"/>
          </w:tcPr>
          <w:p w14:paraId="229015FB"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0CA80D7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26192217"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sample</w:t>
            </w:r>
          </w:p>
        </w:tc>
        <w:tc>
          <w:tcPr>
            <w:tcW w:w="1440" w:type="dxa"/>
            <w:vAlign w:val="center"/>
          </w:tcPr>
          <w:p w14:paraId="2D3D850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ns</w:t>
            </w:r>
          </w:p>
        </w:tc>
        <w:tc>
          <w:tcPr>
            <w:tcW w:w="1052" w:type="dxa"/>
            <w:vAlign w:val="center"/>
          </w:tcPr>
          <w:p w14:paraId="2C24372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0.822</w:t>
            </w:r>
          </w:p>
        </w:tc>
        <w:tc>
          <w:tcPr>
            <w:tcW w:w="1053" w:type="dxa"/>
            <w:vAlign w:val="center"/>
          </w:tcPr>
          <w:p w14:paraId="0463B69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0.837</w:t>
            </w:r>
          </w:p>
        </w:tc>
        <w:tc>
          <w:tcPr>
            <w:tcW w:w="1053" w:type="dxa"/>
            <w:vAlign w:val="center"/>
          </w:tcPr>
          <w:p w14:paraId="005FC0C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0.926</w:t>
            </w:r>
          </w:p>
        </w:tc>
        <w:tc>
          <w:tcPr>
            <w:tcW w:w="1053" w:type="dxa"/>
            <w:vAlign w:val="center"/>
          </w:tcPr>
          <w:p w14:paraId="74726B0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2.205</w:t>
            </w:r>
          </w:p>
        </w:tc>
        <w:tc>
          <w:tcPr>
            <w:tcW w:w="1053" w:type="dxa"/>
            <w:vAlign w:val="center"/>
          </w:tcPr>
          <w:p w14:paraId="6481C1B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13.831</w:t>
            </w:r>
          </w:p>
        </w:tc>
      </w:tr>
      <w:tr w:rsidR="00A8187E" w:rsidRPr="00086111" w14:paraId="54DABD3F" w14:textId="77777777" w:rsidTr="00580C4E">
        <w:tc>
          <w:tcPr>
            <w:tcW w:w="1008" w:type="dxa"/>
            <w:vAlign w:val="center"/>
          </w:tcPr>
          <w:p w14:paraId="4F4D07D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5933D28C"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34212B3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path</w:t>
            </w:r>
          </w:p>
        </w:tc>
        <w:tc>
          <w:tcPr>
            <w:tcW w:w="1440" w:type="dxa"/>
            <w:vAlign w:val="center"/>
          </w:tcPr>
          <w:p w14:paraId="77839519"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25 ns</w:t>
            </w:r>
          </w:p>
        </w:tc>
        <w:tc>
          <w:tcPr>
            <w:tcW w:w="1052" w:type="dxa"/>
            <w:vAlign w:val="center"/>
          </w:tcPr>
          <w:p w14:paraId="0DFBE229"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0.968</w:t>
            </w:r>
          </w:p>
        </w:tc>
        <w:tc>
          <w:tcPr>
            <w:tcW w:w="1053" w:type="dxa"/>
            <w:vAlign w:val="center"/>
          </w:tcPr>
          <w:p w14:paraId="131FFEF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0.987</w:t>
            </w:r>
          </w:p>
        </w:tc>
        <w:tc>
          <w:tcPr>
            <w:tcW w:w="1053" w:type="dxa"/>
            <w:vAlign w:val="center"/>
          </w:tcPr>
          <w:p w14:paraId="4D84E27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0.996</w:t>
            </w:r>
          </w:p>
        </w:tc>
        <w:tc>
          <w:tcPr>
            <w:tcW w:w="1053" w:type="dxa"/>
            <w:vAlign w:val="center"/>
          </w:tcPr>
          <w:p w14:paraId="7DF07A17"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1.053</w:t>
            </w:r>
          </w:p>
        </w:tc>
        <w:tc>
          <w:tcPr>
            <w:tcW w:w="1053" w:type="dxa"/>
            <w:vAlign w:val="center"/>
          </w:tcPr>
          <w:p w14:paraId="0D88D18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1.821</w:t>
            </w:r>
          </w:p>
        </w:tc>
      </w:tr>
      <w:tr w:rsidR="00A8187E" w:rsidRPr="00086111" w14:paraId="3E1C5FE3" w14:textId="77777777" w:rsidTr="00580C4E">
        <w:tc>
          <w:tcPr>
            <w:tcW w:w="1008" w:type="dxa"/>
            <w:vAlign w:val="center"/>
          </w:tcPr>
          <w:p w14:paraId="669B033C"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63D7FD78"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7023DB47"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sample</w:t>
            </w:r>
          </w:p>
        </w:tc>
        <w:tc>
          <w:tcPr>
            <w:tcW w:w="1440" w:type="dxa"/>
            <w:vAlign w:val="center"/>
          </w:tcPr>
          <w:p w14:paraId="2AA0283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25 ns</w:t>
            </w:r>
          </w:p>
        </w:tc>
        <w:tc>
          <w:tcPr>
            <w:tcW w:w="1052" w:type="dxa"/>
            <w:vAlign w:val="center"/>
          </w:tcPr>
          <w:p w14:paraId="5D33450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0.939</w:t>
            </w:r>
          </w:p>
        </w:tc>
        <w:tc>
          <w:tcPr>
            <w:tcW w:w="1053" w:type="dxa"/>
            <w:vAlign w:val="center"/>
          </w:tcPr>
          <w:p w14:paraId="12EB29B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0.949</w:t>
            </w:r>
          </w:p>
        </w:tc>
        <w:tc>
          <w:tcPr>
            <w:tcW w:w="1053" w:type="dxa"/>
            <w:vAlign w:val="center"/>
          </w:tcPr>
          <w:p w14:paraId="62ABBF4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0.959</w:t>
            </w:r>
          </w:p>
        </w:tc>
        <w:tc>
          <w:tcPr>
            <w:tcW w:w="1053" w:type="dxa"/>
            <w:vAlign w:val="center"/>
          </w:tcPr>
          <w:p w14:paraId="71D5B4F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1.042</w:t>
            </w:r>
          </w:p>
        </w:tc>
        <w:tc>
          <w:tcPr>
            <w:tcW w:w="1053" w:type="dxa"/>
            <w:vAlign w:val="center"/>
          </w:tcPr>
          <w:p w14:paraId="2E8BA3EC"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1.730</w:t>
            </w:r>
          </w:p>
        </w:tc>
      </w:tr>
      <w:tr w:rsidR="00A8187E" w:rsidRPr="00086111" w14:paraId="0C3A08EE" w14:textId="77777777" w:rsidTr="00580C4E">
        <w:tc>
          <w:tcPr>
            <w:tcW w:w="1008" w:type="dxa"/>
            <w:vAlign w:val="center"/>
          </w:tcPr>
          <w:p w14:paraId="6197686C"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088DD2B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43D9D4BB"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path</w:t>
            </w:r>
          </w:p>
        </w:tc>
        <w:tc>
          <w:tcPr>
            <w:tcW w:w="1440" w:type="dxa"/>
            <w:vAlign w:val="center"/>
          </w:tcPr>
          <w:p w14:paraId="16C2D564"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50 ns</w:t>
            </w:r>
          </w:p>
        </w:tc>
        <w:tc>
          <w:tcPr>
            <w:tcW w:w="1052" w:type="dxa"/>
            <w:vAlign w:val="center"/>
          </w:tcPr>
          <w:p w14:paraId="4B810D6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1.131</w:t>
            </w:r>
          </w:p>
        </w:tc>
        <w:tc>
          <w:tcPr>
            <w:tcW w:w="1053" w:type="dxa"/>
            <w:vAlign w:val="center"/>
          </w:tcPr>
          <w:p w14:paraId="30ED2654"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1.162</w:t>
            </w:r>
          </w:p>
        </w:tc>
        <w:tc>
          <w:tcPr>
            <w:tcW w:w="1053" w:type="dxa"/>
            <w:vAlign w:val="center"/>
          </w:tcPr>
          <w:p w14:paraId="14E4378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1.159</w:t>
            </w:r>
          </w:p>
        </w:tc>
        <w:tc>
          <w:tcPr>
            <w:tcW w:w="1053" w:type="dxa"/>
            <w:vAlign w:val="center"/>
          </w:tcPr>
          <w:p w14:paraId="1233668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1.174</w:t>
            </w:r>
          </w:p>
        </w:tc>
        <w:tc>
          <w:tcPr>
            <w:tcW w:w="1053" w:type="dxa"/>
            <w:vAlign w:val="center"/>
          </w:tcPr>
          <w:p w14:paraId="58F00D4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1.298</w:t>
            </w:r>
          </w:p>
        </w:tc>
      </w:tr>
      <w:tr w:rsidR="00A8187E" w:rsidRPr="00086111" w14:paraId="78356388" w14:textId="77777777" w:rsidTr="00580C4E">
        <w:tc>
          <w:tcPr>
            <w:tcW w:w="1008" w:type="dxa"/>
            <w:vAlign w:val="center"/>
          </w:tcPr>
          <w:p w14:paraId="2975456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12F4BAC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51ADC11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sample</w:t>
            </w:r>
          </w:p>
        </w:tc>
        <w:tc>
          <w:tcPr>
            <w:tcW w:w="1440" w:type="dxa"/>
            <w:vAlign w:val="center"/>
          </w:tcPr>
          <w:p w14:paraId="11D4E7D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50 ns</w:t>
            </w:r>
          </w:p>
        </w:tc>
        <w:tc>
          <w:tcPr>
            <w:tcW w:w="1052" w:type="dxa"/>
            <w:vAlign w:val="center"/>
          </w:tcPr>
          <w:p w14:paraId="2FD0140E"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1.037</w:t>
            </w:r>
          </w:p>
        </w:tc>
        <w:tc>
          <w:tcPr>
            <w:tcW w:w="1053" w:type="dxa"/>
            <w:vAlign w:val="center"/>
          </w:tcPr>
          <w:p w14:paraId="5C9E1FD8"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1.038</w:t>
            </w:r>
          </w:p>
        </w:tc>
        <w:tc>
          <w:tcPr>
            <w:tcW w:w="1053" w:type="dxa"/>
            <w:vAlign w:val="center"/>
          </w:tcPr>
          <w:p w14:paraId="39389B9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1.046</w:t>
            </w:r>
          </w:p>
        </w:tc>
        <w:tc>
          <w:tcPr>
            <w:tcW w:w="1053" w:type="dxa"/>
            <w:vAlign w:val="center"/>
          </w:tcPr>
          <w:p w14:paraId="4BB63FA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1.068</w:t>
            </w:r>
          </w:p>
        </w:tc>
        <w:tc>
          <w:tcPr>
            <w:tcW w:w="1053" w:type="dxa"/>
            <w:vAlign w:val="center"/>
          </w:tcPr>
          <w:p w14:paraId="29B3F7C7"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1.129</w:t>
            </w:r>
          </w:p>
        </w:tc>
      </w:tr>
      <w:tr w:rsidR="00A8187E" w:rsidRPr="00086111" w14:paraId="0BFF2D7E" w14:textId="77777777" w:rsidTr="00580C4E">
        <w:tc>
          <w:tcPr>
            <w:tcW w:w="1008" w:type="dxa"/>
            <w:vAlign w:val="center"/>
          </w:tcPr>
          <w:p w14:paraId="33385B3B"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1410C5D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6281C588"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path</w:t>
            </w:r>
          </w:p>
        </w:tc>
        <w:tc>
          <w:tcPr>
            <w:tcW w:w="1440" w:type="dxa"/>
            <w:vAlign w:val="center"/>
          </w:tcPr>
          <w:p w14:paraId="2783CDB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25 ns</w:t>
            </w:r>
          </w:p>
        </w:tc>
        <w:tc>
          <w:tcPr>
            <w:tcW w:w="1052" w:type="dxa"/>
            <w:vAlign w:val="center"/>
          </w:tcPr>
          <w:p w14:paraId="0678DBF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0.904</w:t>
            </w:r>
          </w:p>
        </w:tc>
        <w:tc>
          <w:tcPr>
            <w:tcW w:w="1053" w:type="dxa"/>
            <w:vAlign w:val="center"/>
          </w:tcPr>
          <w:p w14:paraId="659BB32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0.915</w:t>
            </w:r>
          </w:p>
        </w:tc>
        <w:tc>
          <w:tcPr>
            <w:tcW w:w="1053" w:type="dxa"/>
            <w:vAlign w:val="center"/>
          </w:tcPr>
          <w:p w14:paraId="2134B4E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0.923</w:t>
            </w:r>
          </w:p>
        </w:tc>
        <w:tc>
          <w:tcPr>
            <w:tcW w:w="1053" w:type="dxa"/>
            <w:vAlign w:val="center"/>
          </w:tcPr>
          <w:p w14:paraId="7E0C3A8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1.058</w:t>
            </w:r>
          </w:p>
        </w:tc>
        <w:tc>
          <w:tcPr>
            <w:tcW w:w="1053" w:type="dxa"/>
            <w:vAlign w:val="center"/>
          </w:tcPr>
          <w:p w14:paraId="362D897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1.940</w:t>
            </w:r>
          </w:p>
        </w:tc>
      </w:tr>
      <w:tr w:rsidR="00A8187E" w:rsidRPr="00086111" w14:paraId="4D55786F" w14:textId="77777777" w:rsidTr="00580C4E">
        <w:tc>
          <w:tcPr>
            <w:tcW w:w="1008" w:type="dxa"/>
            <w:vAlign w:val="center"/>
          </w:tcPr>
          <w:p w14:paraId="5780E209"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066C540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04DF70F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sample</w:t>
            </w:r>
          </w:p>
        </w:tc>
        <w:tc>
          <w:tcPr>
            <w:tcW w:w="1440" w:type="dxa"/>
            <w:vAlign w:val="center"/>
          </w:tcPr>
          <w:p w14:paraId="0AFCD1CE"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25 ns</w:t>
            </w:r>
          </w:p>
        </w:tc>
        <w:tc>
          <w:tcPr>
            <w:tcW w:w="1052" w:type="dxa"/>
            <w:vAlign w:val="center"/>
          </w:tcPr>
          <w:p w14:paraId="20096FCE"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0.804</w:t>
            </w:r>
          </w:p>
        </w:tc>
        <w:tc>
          <w:tcPr>
            <w:tcW w:w="1053" w:type="dxa"/>
            <w:vAlign w:val="center"/>
          </w:tcPr>
          <w:p w14:paraId="2512EC8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0.810</w:t>
            </w:r>
          </w:p>
        </w:tc>
        <w:tc>
          <w:tcPr>
            <w:tcW w:w="1053" w:type="dxa"/>
            <w:vAlign w:val="center"/>
          </w:tcPr>
          <w:p w14:paraId="6207F35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0.821</w:t>
            </w:r>
          </w:p>
        </w:tc>
        <w:tc>
          <w:tcPr>
            <w:tcW w:w="1053" w:type="dxa"/>
            <w:vAlign w:val="center"/>
          </w:tcPr>
          <w:p w14:paraId="660E5E30"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0.913</w:t>
            </w:r>
          </w:p>
        </w:tc>
        <w:tc>
          <w:tcPr>
            <w:tcW w:w="1053" w:type="dxa"/>
            <w:vAlign w:val="center"/>
          </w:tcPr>
          <w:p w14:paraId="504049A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1.717</w:t>
            </w:r>
          </w:p>
        </w:tc>
      </w:tr>
      <w:tr w:rsidR="00A8187E" w:rsidRPr="00086111" w14:paraId="4BFD43B9" w14:textId="77777777" w:rsidTr="00580C4E">
        <w:tc>
          <w:tcPr>
            <w:tcW w:w="1008" w:type="dxa"/>
            <w:vAlign w:val="center"/>
          </w:tcPr>
          <w:p w14:paraId="62FA171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2F547BE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5721859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path</w:t>
            </w:r>
          </w:p>
        </w:tc>
        <w:tc>
          <w:tcPr>
            <w:tcW w:w="1440" w:type="dxa"/>
            <w:vAlign w:val="center"/>
          </w:tcPr>
          <w:p w14:paraId="3C0EA854"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50 ns</w:t>
            </w:r>
          </w:p>
        </w:tc>
        <w:tc>
          <w:tcPr>
            <w:tcW w:w="1052" w:type="dxa"/>
            <w:vAlign w:val="center"/>
          </w:tcPr>
          <w:p w14:paraId="195C7A6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0.936</w:t>
            </w:r>
          </w:p>
        </w:tc>
        <w:tc>
          <w:tcPr>
            <w:tcW w:w="1053" w:type="dxa"/>
            <w:vAlign w:val="center"/>
          </w:tcPr>
          <w:p w14:paraId="0BCFA93E"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0.957</w:t>
            </w:r>
          </w:p>
        </w:tc>
        <w:tc>
          <w:tcPr>
            <w:tcW w:w="1053" w:type="dxa"/>
            <w:vAlign w:val="center"/>
          </w:tcPr>
          <w:p w14:paraId="389C665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0.984</w:t>
            </w:r>
          </w:p>
        </w:tc>
        <w:tc>
          <w:tcPr>
            <w:tcW w:w="1053" w:type="dxa"/>
            <w:vAlign w:val="center"/>
          </w:tcPr>
          <w:p w14:paraId="631022DA"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1.046</w:t>
            </w:r>
          </w:p>
        </w:tc>
        <w:tc>
          <w:tcPr>
            <w:tcW w:w="1053" w:type="dxa"/>
            <w:vAlign w:val="center"/>
          </w:tcPr>
          <w:p w14:paraId="7D15E4F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1.225</w:t>
            </w:r>
          </w:p>
        </w:tc>
      </w:tr>
      <w:tr w:rsidR="00A8187E" w:rsidRPr="00086111" w14:paraId="525FA68F" w14:textId="77777777" w:rsidTr="00580C4E">
        <w:tc>
          <w:tcPr>
            <w:tcW w:w="1008" w:type="dxa"/>
            <w:vAlign w:val="center"/>
          </w:tcPr>
          <w:p w14:paraId="4E1BFD6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22D43EAB"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4374E416"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sample</w:t>
            </w:r>
          </w:p>
        </w:tc>
        <w:tc>
          <w:tcPr>
            <w:tcW w:w="1440" w:type="dxa"/>
            <w:vAlign w:val="center"/>
          </w:tcPr>
          <w:p w14:paraId="765F022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50 ns</w:t>
            </w:r>
          </w:p>
        </w:tc>
        <w:tc>
          <w:tcPr>
            <w:tcW w:w="1052" w:type="dxa"/>
            <w:vAlign w:val="center"/>
          </w:tcPr>
          <w:p w14:paraId="35E243B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0.859</w:t>
            </w:r>
          </w:p>
        </w:tc>
        <w:tc>
          <w:tcPr>
            <w:tcW w:w="1053" w:type="dxa"/>
            <w:vAlign w:val="center"/>
          </w:tcPr>
          <w:p w14:paraId="444BE00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0.864</w:t>
            </w:r>
          </w:p>
        </w:tc>
        <w:tc>
          <w:tcPr>
            <w:tcW w:w="1053" w:type="dxa"/>
            <w:vAlign w:val="center"/>
          </w:tcPr>
          <w:p w14:paraId="2DDF2B24"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0.875</w:t>
            </w:r>
          </w:p>
        </w:tc>
        <w:tc>
          <w:tcPr>
            <w:tcW w:w="1053" w:type="dxa"/>
            <w:vAlign w:val="center"/>
          </w:tcPr>
          <w:p w14:paraId="6586C471"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0.917</w:t>
            </w:r>
          </w:p>
        </w:tc>
        <w:tc>
          <w:tcPr>
            <w:tcW w:w="1053" w:type="dxa"/>
            <w:vAlign w:val="center"/>
          </w:tcPr>
          <w:p w14:paraId="7E2AFE0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1.067</w:t>
            </w:r>
          </w:p>
        </w:tc>
      </w:tr>
      <w:tr w:rsidR="00A8187E" w:rsidRPr="00086111" w14:paraId="00075C8B" w14:textId="77777777" w:rsidTr="00580C4E">
        <w:tc>
          <w:tcPr>
            <w:tcW w:w="1008" w:type="dxa"/>
            <w:vAlign w:val="center"/>
          </w:tcPr>
          <w:p w14:paraId="3A85A45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33FDDEF7"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2D5F8944"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path</w:t>
            </w:r>
          </w:p>
        </w:tc>
        <w:tc>
          <w:tcPr>
            <w:tcW w:w="1440" w:type="dxa"/>
            <w:vAlign w:val="center"/>
          </w:tcPr>
          <w:p w14:paraId="4521BFE2"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25, 50 ns</w:t>
            </w:r>
          </w:p>
        </w:tc>
        <w:tc>
          <w:tcPr>
            <w:tcW w:w="1052" w:type="dxa"/>
            <w:vAlign w:val="center"/>
          </w:tcPr>
          <w:p w14:paraId="3ACB143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0.876</w:t>
            </w:r>
          </w:p>
        </w:tc>
        <w:tc>
          <w:tcPr>
            <w:tcW w:w="1053" w:type="dxa"/>
            <w:vAlign w:val="center"/>
          </w:tcPr>
          <w:p w14:paraId="1BD2ACD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0.906</w:t>
            </w:r>
          </w:p>
        </w:tc>
        <w:tc>
          <w:tcPr>
            <w:tcW w:w="1053" w:type="dxa"/>
            <w:vAlign w:val="center"/>
          </w:tcPr>
          <w:p w14:paraId="7C3E66E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0.903</w:t>
            </w:r>
          </w:p>
        </w:tc>
        <w:tc>
          <w:tcPr>
            <w:tcW w:w="1053" w:type="dxa"/>
            <w:vAlign w:val="center"/>
          </w:tcPr>
          <w:p w14:paraId="00FFD810"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0.954</w:t>
            </w:r>
          </w:p>
        </w:tc>
        <w:tc>
          <w:tcPr>
            <w:tcW w:w="1053" w:type="dxa"/>
            <w:vAlign w:val="center"/>
          </w:tcPr>
          <w:p w14:paraId="72108D3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1.144</w:t>
            </w:r>
          </w:p>
        </w:tc>
      </w:tr>
      <w:tr w:rsidR="00A8187E" w:rsidRPr="00086111" w14:paraId="07A8FB36" w14:textId="77777777" w:rsidTr="00580C4E">
        <w:tc>
          <w:tcPr>
            <w:tcW w:w="1008" w:type="dxa"/>
            <w:vAlign w:val="center"/>
          </w:tcPr>
          <w:p w14:paraId="3575F76B"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64</w:t>
            </w:r>
          </w:p>
        </w:tc>
        <w:tc>
          <w:tcPr>
            <w:tcW w:w="1080" w:type="dxa"/>
            <w:vAlign w:val="center"/>
          </w:tcPr>
          <w:p w14:paraId="09A1A32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9</w:t>
            </w:r>
          </w:p>
        </w:tc>
        <w:tc>
          <w:tcPr>
            <w:tcW w:w="1170" w:type="dxa"/>
            <w:vAlign w:val="center"/>
          </w:tcPr>
          <w:p w14:paraId="18FE04FD"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sample</w:t>
            </w:r>
          </w:p>
        </w:tc>
        <w:tc>
          <w:tcPr>
            <w:tcW w:w="1440" w:type="dxa"/>
            <w:vAlign w:val="center"/>
          </w:tcPr>
          <w:p w14:paraId="64121940"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 25, 50 ns</w:t>
            </w:r>
          </w:p>
        </w:tc>
        <w:tc>
          <w:tcPr>
            <w:tcW w:w="1052" w:type="dxa"/>
            <w:vAlign w:val="center"/>
          </w:tcPr>
          <w:p w14:paraId="255FA70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0.815</w:t>
            </w:r>
          </w:p>
        </w:tc>
        <w:tc>
          <w:tcPr>
            <w:tcW w:w="1053" w:type="dxa"/>
            <w:vAlign w:val="center"/>
          </w:tcPr>
          <w:p w14:paraId="6198B91F"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0.824</w:t>
            </w:r>
          </w:p>
        </w:tc>
        <w:tc>
          <w:tcPr>
            <w:tcW w:w="1053" w:type="dxa"/>
            <w:vAlign w:val="center"/>
          </w:tcPr>
          <w:p w14:paraId="3B02CFD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0.824</w:t>
            </w:r>
          </w:p>
        </w:tc>
        <w:tc>
          <w:tcPr>
            <w:tcW w:w="1053" w:type="dxa"/>
            <w:vAlign w:val="center"/>
          </w:tcPr>
          <w:p w14:paraId="75EBAB43"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0.866</w:t>
            </w:r>
          </w:p>
        </w:tc>
        <w:tc>
          <w:tcPr>
            <w:tcW w:w="1053" w:type="dxa"/>
            <w:vAlign w:val="center"/>
          </w:tcPr>
          <w:p w14:paraId="6D1632D5" w14:textId="77777777" w:rsidR="00A8187E" w:rsidRPr="00CB19E9" w:rsidRDefault="00A8187E" w:rsidP="00580C4E">
            <w:pPr>
              <w:spacing w:before="60" w:after="60"/>
              <w:jc w:val="center"/>
              <w:rPr>
                <w:rFonts w:ascii="Times New Roman" w:eastAsia="Wingdings" w:hAnsi="Times New Roman" w:cs="Times New Roman"/>
                <w:kern w:val="0"/>
                <w:sz w:val="20"/>
                <w:szCs w:val="20"/>
                <w14:ligatures w14:val="none"/>
              </w:rPr>
            </w:pPr>
            <w:r w:rsidRPr="00CB19E9">
              <w:rPr>
                <w:rFonts w:ascii="Times New Roman" w:eastAsia="Wingdings" w:hAnsi="Times New Roman" w:cs="Times New Roman"/>
                <w:kern w:val="0"/>
                <w:szCs w:val="20"/>
                <w14:ligatures w14:val="none"/>
              </w:rPr>
              <w:t>1.007</w:t>
            </w:r>
          </w:p>
        </w:tc>
      </w:tr>
    </w:tbl>
    <w:p w14:paraId="15C25A8E" w14:textId="3BB11C92" w:rsidR="00751625" w:rsidRDefault="00A8187E" w:rsidP="00751625">
      <w:r>
        <w:t xml:space="preserve"> </w:t>
      </w:r>
    </w:p>
    <w:p w14:paraId="5D7D92B8" w14:textId="4E5AD7B6" w:rsidR="00563F9F" w:rsidRPr="00E215F0" w:rsidRDefault="0002562A" w:rsidP="004157FD">
      <w:pPr>
        <w:pStyle w:val="Heading4"/>
      </w:pPr>
      <w:bookmarkStart w:id="81" w:name="_Toc173850903"/>
      <w:bookmarkStart w:id="82" w:name="_Toc173940655"/>
      <w:bookmarkStart w:id="83" w:name="_Toc173850904"/>
      <w:bookmarkStart w:id="84" w:name="_Toc173940656"/>
      <w:bookmarkStart w:id="85" w:name="_Toc173850905"/>
      <w:bookmarkStart w:id="86" w:name="_Toc173940657"/>
      <w:bookmarkStart w:id="87" w:name="_Toc165990981"/>
      <w:bookmarkStart w:id="88" w:name="_Toc174120426"/>
      <w:bookmarkEnd w:id="81"/>
      <w:bookmarkEnd w:id="82"/>
      <w:bookmarkEnd w:id="83"/>
      <w:bookmarkEnd w:id="84"/>
      <w:bookmarkEnd w:id="85"/>
      <w:bookmarkEnd w:id="86"/>
      <w:r>
        <w:t>Total-power</w:t>
      </w:r>
      <w:r w:rsidRPr="00E215F0">
        <w:t xml:space="preserve"> </w:t>
      </w:r>
      <w:r w:rsidR="00801D3C" w:rsidRPr="00E215F0">
        <w:t xml:space="preserve">PDP </w:t>
      </w:r>
      <w:r w:rsidR="00B77CE8" w:rsidRPr="00E215F0">
        <w:t>report</w:t>
      </w:r>
      <w:r w:rsidR="008F6CA4" w:rsidRPr="00E215F0">
        <w:t xml:space="preserve"> </w:t>
      </w:r>
      <w:r w:rsidR="00B77CE8">
        <w:t>for</w:t>
      </w:r>
      <w:r w:rsidR="00B77CE8" w:rsidRPr="00E215F0">
        <w:t xml:space="preserve"> </w:t>
      </w:r>
      <w:r w:rsidR="00D62E7B">
        <w:t>Rel-19</w:t>
      </w:r>
      <w:bookmarkEnd w:id="87"/>
      <w:bookmarkEnd w:id="88"/>
    </w:p>
    <w:p w14:paraId="0F56A803" w14:textId="1E12BFB9" w:rsidR="00CE718C" w:rsidRDefault="00A6412E" w:rsidP="006F6085">
      <w:r>
        <w:t xml:space="preserve">For a UE or a </w:t>
      </w:r>
      <w:proofErr w:type="spellStart"/>
      <w:r>
        <w:t>gNB</w:t>
      </w:r>
      <w:proofErr w:type="spellEnd"/>
      <w:r>
        <w:t xml:space="preserve"> equipped with multiple </w:t>
      </w:r>
      <w:r w:rsidR="00B73C94">
        <w:t xml:space="preserve">receive </w:t>
      </w:r>
      <w:r>
        <w:t xml:space="preserve">antenna ports, </w:t>
      </w:r>
      <w:r w:rsidR="00F9214C">
        <w:t>sources had investigate</w:t>
      </w:r>
      <w:r w:rsidR="000D08F0">
        <w:t xml:space="preserve">d </w:t>
      </w:r>
      <w:r w:rsidR="00970770">
        <w:t xml:space="preserve">tradeoffs of using </w:t>
      </w:r>
      <w:r w:rsidR="00CE718C">
        <w:t>the following two different PDP input options during the SI phase:</w:t>
      </w:r>
    </w:p>
    <w:p w14:paraId="304B869A" w14:textId="4275E7F2" w:rsidR="0016375F" w:rsidRPr="00E215F0" w:rsidRDefault="00F61854" w:rsidP="00863182">
      <w:pPr>
        <w:pStyle w:val="ListParagraph"/>
        <w:numPr>
          <w:ilvl w:val="0"/>
          <w:numId w:val="29"/>
        </w:numPr>
        <w:rPr>
          <w:lang w:val="en-US"/>
        </w:rPr>
      </w:pPr>
      <w:r>
        <w:t xml:space="preserve">total-power </w:t>
      </w:r>
      <w:r w:rsidR="00CE718C">
        <w:rPr>
          <w:lang w:val="en-US"/>
        </w:rPr>
        <w:t>PDP (summed over all antenna ports)</w:t>
      </w:r>
    </w:p>
    <w:p w14:paraId="0DDC2871" w14:textId="77777777" w:rsidR="007978E4" w:rsidRDefault="00013B05" w:rsidP="007978E4">
      <m:oMathPara>
        <m:oMath>
          <m:r>
            <w:rPr>
              <w:rFonts w:ascii="Cambria Math" w:hAnsi="Cambria Math"/>
            </w:rPr>
            <m:t>p</m:t>
          </m:r>
          <m:d>
            <m:dPr>
              <m:begChr m:val="["/>
              <m:endChr m:val="]"/>
              <m:ctrlPr>
                <w:rPr>
                  <w:rFonts w:ascii="Cambria Math" w:hAnsi="Cambria Math"/>
                  <w:i/>
                </w:rPr>
              </m:ctrlPr>
            </m:dPr>
            <m:e>
              <m:r>
                <w:rPr>
                  <w:rFonts w:ascii="Cambria Math" w:hAnsi="Cambria Math"/>
                </w:rPr>
                <m:t>d</m:t>
              </m:r>
            </m:e>
          </m:d>
          <m:r>
            <w:rPr>
              <w:rFonts w:ascii="Cambria Math" w:hAnsi="Cambria Math"/>
            </w:rPr>
            <m:t>≜</m:t>
          </m:r>
          <m:nary>
            <m:naryPr>
              <m:chr m:val="∑"/>
              <m:limLoc m:val="undOvr"/>
              <m:supHide m:val="1"/>
              <m:ctrlPr>
                <w:rPr>
                  <w:rFonts w:ascii="Cambria Math" w:hAnsi="Cambria Math"/>
                  <w:i/>
                </w:rPr>
              </m:ctrlPr>
            </m:naryPr>
            <m:sub>
              <m:r>
                <w:rPr>
                  <w:rFonts w:ascii="Cambria Math" w:hAnsi="Cambria Math"/>
                </w:rPr>
                <m:t>a</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e>
          </m:nary>
        </m:oMath>
      </m:oMathPara>
    </w:p>
    <w:p w14:paraId="31AD403B" w14:textId="105690E2" w:rsidR="00CE718C" w:rsidRPr="00E215F0" w:rsidRDefault="00CE718C" w:rsidP="00863182">
      <w:pPr>
        <w:pStyle w:val="ListParagraph"/>
        <w:numPr>
          <w:ilvl w:val="0"/>
          <w:numId w:val="29"/>
        </w:numPr>
        <w:rPr>
          <w:lang w:val="en-US"/>
        </w:rPr>
      </w:pPr>
      <w:r>
        <w:rPr>
          <w:lang w:val="en-US"/>
        </w:rPr>
        <w:t>Multi-port PDP</w:t>
      </w:r>
      <w:r w:rsidR="00D17989">
        <w:rPr>
          <w:lang w:val="en-US"/>
        </w:rPr>
        <w:t xml:space="preserve"> (measurement at each </w:t>
      </w:r>
      <w:r w:rsidR="00B73C94">
        <w:rPr>
          <w:lang w:val="en-US"/>
        </w:rPr>
        <w:t xml:space="preserve">receive </w:t>
      </w:r>
      <w:r w:rsidR="00D17989">
        <w:rPr>
          <w:lang w:val="en-US"/>
        </w:rPr>
        <w:t>antenna port individually)</w:t>
      </w:r>
      <w:r w:rsidR="00B136DB">
        <w:rPr>
          <w:lang w:val="en-US"/>
        </w:rPr>
        <w:t xml:space="preserve"> </w:t>
      </w:r>
    </w:p>
    <w:p w14:paraId="287A3E6A" w14:textId="05AFE637" w:rsidR="00FD772C" w:rsidRDefault="00754149" w:rsidP="006F6085">
      <m:oMathPara>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[d]≜</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e>
              </m:d>
            </m:e>
            <m:sup>
              <m:r>
                <w:rPr>
                  <w:rFonts w:ascii="Cambria Math" w:hAnsi="Cambria Math"/>
                </w:rPr>
                <m:t>2</m:t>
              </m:r>
            </m:sup>
          </m:sSup>
        </m:oMath>
      </m:oMathPara>
    </w:p>
    <w:p w14:paraId="57216957" w14:textId="3AC7881C" w:rsidR="00B73C94" w:rsidRDefault="00B73C94" w:rsidP="006F6085">
      <w:r>
        <w:t xml:space="preserve">It is noted that the reference signals defined for positioning (DL PRS, UL positioning SRS) is </w:t>
      </w:r>
      <w:proofErr w:type="gramStart"/>
      <w:r>
        <w:t>single-port</w:t>
      </w:r>
      <w:proofErr w:type="gramEnd"/>
      <w:r>
        <w:t xml:space="preserve"> at transmit antenna. Hence 'multi-port' </w:t>
      </w:r>
      <w:r w:rsidR="001256EF">
        <w:t xml:space="preserve">in this discussion </w:t>
      </w:r>
      <w:r>
        <w:t>refers to receive antenna ports only.</w:t>
      </w:r>
    </w:p>
    <w:p w14:paraId="4ACDA514" w14:textId="504AA130" w:rsidR="00FF4460" w:rsidRDefault="00607C10" w:rsidP="006F6085">
      <w:r>
        <w:t xml:space="preserve">One set of evaluation results </w:t>
      </w:r>
      <w:r w:rsidR="001050DF">
        <w:t xml:space="preserve">are copied in </w:t>
      </w:r>
      <w:r w:rsidR="002E34A3">
        <w:fldChar w:fldCharType="begin"/>
      </w:r>
      <w:r w:rsidR="002E34A3">
        <w:instrText xml:space="preserve"> REF _Ref134019909 \h </w:instrText>
      </w:r>
      <w:r w:rsidR="002E34A3">
        <w:fldChar w:fldCharType="separate"/>
      </w:r>
      <w:r w:rsidR="004E305D" w:rsidRPr="00086111">
        <w:t xml:space="preserve">Table </w:t>
      </w:r>
      <w:r w:rsidR="004E305D">
        <w:rPr>
          <w:noProof/>
        </w:rPr>
        <w:t>2</w:t>
      </w:r>
      <w:r w:rsidR="002E34A3">
        <w:fldChar w:fldCharType="end"/>
      </w:r>
      <w:r w:rsidR="002E34A3">
        <w:t xml:space="preserve"> where </w:t>
      </w:r>
      <w:r w:rsidR="00C824B0">
        <w:t xml:space="preserve">the 90%tile positioning </w:t>
      </w:r>
      <w:r w:rsidR="004426A5">
        <w:t xml:space="preserve">errors of using 2-port PDP or </w:t>
      </w:r>
      <w:r w:rsidR="00EF77A2">
        <w:t>the summed PDP are compared</w:t>
      </w:r>
      <w:r w:rsidR="001050DF">
        <w:t>.</w:t>
      </w:r>
      <w:r w:rsidR="00EF77A2">
        <w:t xml:space="preserve"> </w:t>
      </w:r>
      <w:r w:rsidR="008577B1">
        <w:t xml:space="preserve">It can be observed </w:t>
      </w:r>
      <w:proofErr w:type="gramStart"/>
      <w:r w:rsidR="008577B1">
        <w:t>that</w:t>
      </w:r>
      <w:proofErr w:type="gramEnd"/>
    </w:p>
    <w:p w14:paraId="7261146C" w14:textId="0D0A27A0" w:rsidR="000472ED" w:rsidRPr="00194B5B" w:rsidRDefault="00380314" w:rsidP="00863182">
      <w:pPr>
        <w:pStyle w:val="ListParagraph"/>
        <w:numPr>
          <w:ilvl w:val="0"/>
          <w:numId w:val="29"/>
        </w:numPr>
        <w:rPr>
          <w:lang w:val="en-US"/>
        </w:rPr>
      </w:pPr>
      <w:r>
        <w:rPr>
          <w:lang w:val="en-US"/>
        </w:rPr>
        <w:t>T</w:t>
      </w:r>
      <w:r w:rsidRPr="00194B5B">
        <w:rPr>
          <w:lang w:val="en-US"/>
        </w:rPr>
        <w:t>he 2-port PDP input type doubles the signal sizes</w:t>
      </w:r>
      <w:r>
        <w:rPr>
          <w:lang w:val="en-US"/>
        </w:rPr>
        <w:t>,</w:t>
      </w:r>
      <w:r w:rsidRPr="00194B5B">
        <w:rPr>
          <w:lang w:val="en-US"/>
        </w:rPr>
        <w:t xml:space="preserve"> requires higher computational complexity</w:t>
      </w:r>
      <w:r w:rsidR="007C171C">
        <w:rPr>
          <w:lang w:val="en-US"/>
        </w:rPr>
        <w:t>,</w:t>
      </w:r>
      <w:r w:rsidRPr="00194B5B">
        <w:rPr>
          <w:lang w:val="en-US"/>
        </w:rPr>
        <w:t xml:space="preserve"> and achieves marginal performance improvements</w:t>
      </w:r>
      <w:r w:rsidR="007C171C">
        <w:rPr>
          <w:lang w:val="en-US"/>
        </w:rPr>
        <w:t xml:space="preserve"> when compared to the total PDP input type.</w:t>
      </w:r>
    </w:p>
    <w:p w14:paraId="20A23B87" w14:textId="0E3CD49F" w:rsidR="007C171C" w:rsidRPr="00194B5B" w:rsidRDefault="008D17AF" w:rsidP="00863182">
      <w:pPr>
        <w:pStyle w:val="ListParagraph"/>
        <w:numPr>
          <w:ilvl w:val="0"/>
          <w:numId w:val="29"/>
        </w:numPr>
        <w:rPr>
          <w:lang w:val="en-US"/>
        </w:rPr>
      </w:pPr>
      <w:r>
        <w:rPr>
          <w:lang w:val="en-US"/>
        </w:rPr>
        <w:t xml:space="preserve">Using only 1-port to compute PDP </w:t>
      </w:r>
      <w:r w:rsidR="00B00ECE">
        <w:rPr>
          <w:lang w:val="en-US"/>
        </w:rPr>
        <w:t xml:space="preserve">discards </w:t>
      </w:r>
      <w:r w:rsidR="00EB2F75">
        <w:rPr>
          <w:lang w:val="en-US"/>
        </w:rPr>
        <w:t xml:space="preserve">signal power and radio channel </w:t>
      </w:r>
      <w:r w:rsidR="00EB6B94">
        <w:rPr>
          <w:lang w:val="en-US"/>
        </w:rPr>
        <w:t>information that is readily available at the measurement node</w:t>
      </w:r>
      <w:r w:rsidR="00CC3831">
        <w:rPr>
          <w:lang w:val="en-US"/>
        </w:rPr>
        <w:t xml:space="preserve">, which causes </w:t>
      </w:r>
      <w:r w:rsidR="00837C54">
        <w:rPr>
          <w:lang w:val="en-US"/>
        </w:rPr>
        <w:t xml:space="preserve">lower </w:t>
      </w:r>
      <w:r w:rsidR="00837C54" w:rsidRPr="00194B5B">
        <w:rPr>
          <w:lang w:val="en-US"/>
        </w:rPr>
        <w:t>positioning accuracy</w:t>
      </w:r>
      <w:r w:rsidR="00837C54">
        <w:rPr>
          <w:lang w:val="en-US"/>
        </w:rPr>
        <w:t xml:space="preserve"> when compared to the total PDP input type.</w:t>
      </w:r>
      <w:r w:rsidR="00482845">
        <w:rPr>
          <w:lang w:val="en-US"/>
        </w:rPr>
        <w:t xml:space="preserve"> The</w:t>
      </w:r>
      <w:r w:rsidR="00CD5CE6">
        <w:rPr>
          <w:lang w:val="en-US"/>
        </w:rPr>
        <w:t xml:space="preserve"> positioning accuracy</w:t>
      </w:r>
      <w:r w:rsidR="00482845">
        <w:rPr>
          <w:lang w:val="en-US"/>
        </w:rPr>
        <w:t xml:space="preserve"> degradation ranges from 11% </w:t>
      </w:r>
      <w:r w:rsidR="00552C0A">
        <w:rPr>
          <w:lang w:val="en-US"/>
        </w:rPr>
        <w:t>with very large training datasets to 20% with smaller training datasets.</w:t>
      </w:r>
    </w:p>
    <w:p w14:paraId="0AB11EA1" w14:textId="77777777" w:rsidR="008577B1" w:rsidRDefault="008577B1" w:rsidP="006F6085"/>
    <w:p w14:paraId="6902DC38" w14:textId="3DB99D5A" w:rsidR="004F6B11" w:rsidRPr="00086111" w:rsidRDefault="004F6B11" w:rsidP="002938DE">
      <w:pPr>
        <w:pStyle w:val="Observation"/>
      </w:pPr>
      <w:bookmarkStart w:id="89" w:name="_Toc142672294"/>
      <w:bookmarkStart w:id="90" w:name="_Toc158978316"/>
      <w:bookmarkStart w:id="91" w:name="_Toc161827806"/>
      <w:bookmarkStart w:id="92" w:name="_Toc174120477"/>
      <w:r w:rsidRPr="00086111">
        <w:lastRenderedPageBreak/>
        <w:t xml:space="preserve">When compared to the </w:t>
      </w:r>
      <w:r w:rsidR="007C171C">
        <w:t>total</w:t>
      </w:r>
      <w:r w:rsidR="004157FD">
        <w:t>-power</w:t>
      </w:r>
      <w:r w:rsidR="001801E5">
        <w:t xml:space="preserve"> </w:t>
      </w:r>
      <w:r w:rsidRPr="00086111">
        <w:t xml:space="preserve">PDP input type, the 2-port PDP input type (1) doubles the </w:t>
      </w:r>
      <w:r w:rsidR="001801E5">
        <w:t>signal</w:t>
      </w:r>
      <w:r w:rsidRPr="00086111">
        <w:t xml:space="preserve"> sizes; (2) requires higher computational complexity; and (3) achieves marginal performance improvements.</w:t>
      </w:r>
      <w:bookmarkEnd w:id="89"/>
      <w:bookmarkEnd w:id="90"/>
      <w:bookmarkEnd w:id="91"/>
      <w:bookmarkEnd w:id="92"/>
    </w:p>
    <w:p w14:paraId="62D4A29E" w14:textId="7DDCF38E" w:rsidR="00372F97" w:rsidRPr="00086111" w:rsidRDefault="00372F97" w:rsidP="002938DE">
      <w:pPr>
        <w:pStyle w:val="Observation"/>
      </w:pPr>
      <w:bookmarkStart w:id="93" w:name="_Toc158978317"/>
      <w:bookmarkStart w:id="94" w:name="_Toc161827807"/>
      <w:bookmarkStart w:id="95" w:name="_Toc174120478"/>
      <w:r w:rsidRPr="00086111">
        <w:t xml:space="preserve">When compared to the </w:t>
      </w:r>
      <w:r w:rsidR="007C171C">
        <w:t>total</w:t>
      </w:r>
      <w:r w:rsidR="004157FD">
        <w:t>-power</w:t>
      </w:r>
      <w:r>
        <w:t xml:space="preserve"> </w:t>
      </w:r>
      <w:r w:rsidRPr="00086111">
        <w:t xml:space="preserve">PDP input type, the </w:t>
      </w:r>
      <w:r w:rsidR="00174CBD">
        <w:t>1</w:t>
      </w:r>
      <w:r w:rsidRPr="00086111">
        <w:t xml:space="preserve">-port PDP input type </w:t>
      </w:r>
      <w:r w:rsidR="006B5995">
        <w:t xml:space="preserve">(1) </w:t>
      </w:r>
      <w:r w:rsidR="00775F73">
        <w:t>discards signal power and radio channel information that is readily available, and</w:t>
      </w:r>
      <w:r w:rsidR="00775F73" w:rsidRPr="00086111">
        <w:t xml:space="preserve"> </w:t>
      </w:r>
      <w:r w:rsidR="006B5995">
        <w:t xml:space="preserve">(2) </w:t>
      </w:r>
      <w:r w:rsidRPr="00086111">
        <w:t xml:space="preserve">achieves </w:t>
      </w:r>
      <w:r w:rsidR="00C7617F">
        <w:t>lower positioning accuracy</w:t>
      </w:r>
      <w:r w:rsidRPr="00086111">
        <w:t>.</w:t>
      </w:r>
      <w:bookmarkEnd w:id="93"/>
      <w:bookmarkEnd w:id="94"/>
      <w:bookmarkEnd w:id="95"/>
    </w:p>
    <w:p w14:paraId="7EDA7DF6" w14:textId="77777777" w:rsidR="00372F97" w:rsidRDefault="00372F97" w:rsidP="006F6085"/>
    <w:p w14:paraId="2A75C505" w14:textId="2E0C56BE" w:rsidR="00FD772C" w:rsidRPr="00086111" w:rsidRDefault="00FD772C" w:rsidP="00FD772C">
      <w:pPr>
        <w:pStyle w:val="Caption"/>
        <w:rPr>
          <w:lang w:eastAsia="ja-JP"/>
        </w:rPr>
      </w:pPr>
      <w:bookmarkStart w:id="96" w:name="_Ref134019909"/>
      <w:r w:rsidRPr="00086111">
        <w:t xml:space="preserve">Table </w:t>
      </w:r>
      <w:r w:rsidRPr="00086111">
        <w:fldChar w:fldCharType="begin"/>
      </w:r>
      <w:r w:rsidRPr="00086111">
        <w:instrText>SEQ Table \* ARABIC</w:instrText>
      </w:r>
      <w:r w:rsidRPr="00086111">
        <w:fldChar w:fldCharType="separate"/>
      </w:r>
      <w:r w:rsidR="004E305D">
        <w:rPr>
          <w:noProof/>
        </w:rPr>
        <w:t>2</w:t>
      </w:r>
      <w:r w:rsidRPr="00086111">
        <w:fldChar w:fldCharType="end"/>
      </w:r>
      <w:bookmarkEnd w:id="96"/>
      <w:r w:rsidRPr="00086111">
        <w:t xml:space="preserve"> </w:t>
      </w:r>
      <w:r w:rsidRPr="00086111">
        <w:rPr>
          <w:lang w:eastAsia="ja-JP"/>
        </w:rPr>
        <w:t xml:space="preserve">90%tile </w:t>
      </w:r>
      <w:r w:rsidRPr="00086111">
        <w:t xml:space="preserve">2D positioning accuracy </w:t>
      </w:r>
      <w:r w:rsidR="00A7172A">
        <w:t xml:space="preserve">(meters) </w:t>
      </w:r>
      <w:r w:rsidRPr="00086111">
        <w:t xml:space="preserve">using </w:t>
      </w:r>
      <w:r w:rsidR="00533962">
        <w:t>summed total</w:t>
      </w:r>
      <w:r w:rsidR="004157FD">
        <w:t>-power</w:t>
      </w:r>
      <w:r w:rsidRPr="00086111">
        <w:t xml:space="preserve"> PDP</w:t>
      </w:r>
      <w:r w:rsidR="00533962">
        <w:t xml:space="preserve"> or </w:t>
      </w:r>
      <w:r w:rsidRPr="00086111">
        <w:t>2-port PDP</w:t>
      </w:r>
      <w:r w:rsidR="00DF187A">
        <w:t xml:space="preserve"> inputs</w:t>
      </w:r>
      <w:r w:rsidRPr="00086111">
        <w:t xml:space="preserve"> for the small models and different training dataset sizes in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vertAlign w:val="subscript"/>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=256</m:t>
        </m:r>
      </m:oMath>
      <w:r w:rsidRPr="00086111">
        <w:t>.</w:t>
      </w:r>
      <w:r w:rsidR="00A744D7" w:rsidRPr="00E215F0">
        <w:t xml:space="preserve"> The positioning accuracy is for the “small model” for centralized direct positioning trained with 40,000 samples </w:t>
      </w:r>
      <w:r w:rsidR="00A744D7" w:rsidRPr="00E215F0">
        <w:fldChar w:fldCharType="begin"/>
      </w:r>
      <w:r w:rsidR="00A744D7" w:rsidRPr="00E215F0">
        <w:instrText xml:space="preserve"> REF _Ref158730650 \r \h </w:instrText>
      </w:r>
      <w:r w:rsidR="00A744D7" w:rsidRPr="00E215F0">
        <w:fldChar w:fldCharType="separate"/>
      </w:r>
      <w:r w:rsidR="004E305D">
        <w:t>[6]</w:t>
      </w:r>
      <w:r w:rsidR="00A744D7" w:rsidRPr="00E215F0">
        <w:fldChar w:fldCharType="end"/>
      </w:r>
      <w:r w:rsidR="00A744D7" w:rsidRPr="00E215F0">
        <w:t>.</w:t>
      </w:r>
    </w:p>
    <w:tbl>
      <w:tblPr>
        <w:tblStyle w:val="TableGrid"/>
        <w:tblW w:w="0" w:type="auto"/>
        <w:tblInd w:w="-5" w:type="dxa"/>
        <w:tblLayout w:type="fixed"/>
        <w:tblLook w:val="04A0" w:firstRow="1" w:lastRow="0" w:firstColumn="1" w:lastColumn="0" w:noHBand="0" w:noVBand="1"/>
      </w:tblPr>
      <w:tblGrid>
        <w:gridCol w:w="1818"/>
        <w:gridCol w:w="1575"/>
        <w:gridCol w:w="1642"/>
        <w:gridCol w:w="1188"/>
        <w:gridCol w:w="1188"/>
        <w:gridCol w:w="1188"/>
        <w:gridCol w:w="1188"/>
      </w:tblGrid>
      <w:tr w:rsidR="00E64A54" w:rsidRPr="00086111" w14:paraId="617E980E" w14:textId="77777777" w:rsidTr="004157FD">
        <w:tc>
          <w:tcPr>
            <w:tcW w:w="1818" w:type="dxa"/>
            <w:vMerge w:val="restart"/>
            <w:vAlign w:val="center"/>
          </w:tcPr>
          <w:p w14:paraId="03141CDF" w14:textId="7FFB6E47" w:rsidR="00E64A54" w:rsidRPr="00194B5B" w:rsidRDefault="0081517B" w:rsidP="006515CB">
            <w:pPr>
              <w:spacing w:before="60" w:after="60"/>
              <w:jc w:val="center"/>
              <w:rPr>
                <w:sz w:val="20"/>
                <w:szCs w:val="20"/>
              </w:rPr>
            </w:pPr>
            <w:r w:rsidRPr="00194B5B">
              <w:rPr>
                <w:sz w:val="20"/>
                <w:szCs w:val="20"/>
              </w:rPr>
              <w:t>Input</w:t>
            </w:r>
          </w:p>
        </w:tc>
        <w:tc>
          <w:tcPr>
            <w:tcW w:w="1575" w:type="dxa"/>
            <w:vMerge w:val="restart"/>
            <w:vAlign w:val="center"/>
          </w:tcPr>
          <w:p w14:paraId="7CE3F6E6" w14:textId="77777777" w:rsidR="00E64A54" w:rsidRPr="00194B5B" w:rsidRDefault="00E64A54" w:rsidP="006515CB">
            <w:pPr>
              <w:spacing w:before="60" w:after="60"/>
              <w:jc w:val="center"/>
              <w:rPr>
                <w:sz w:val="20"/>
                <w:szCs w:val="20"/>
              </w:rPr>
            </w:pPr>
            <w:r w:rsidRPr="00194B5B">
              <w:rPr>
                <w:sz w:val="20"/>
                <w:szCs w:val="20"/>
              </w:rPr>
              <w:t>Model complexity</w:t>
            </w:r>
            <w:r w:rsidRPr="00194B5B">
              <w:rPr>
                <w:sz w:val="20"/>
                <w:szCs w:val="20"/>
              </w:rPr>
              <w:br/>
              <w:t>[# parameters]</w:t>
            </w:r>
          </w:p>
        </w:tc>
        <w:tc>
          <w:tcPr>
            <w:tcW w:w="1642" w:type="dxa"/>
            <w:vMerge w:val="restart"/>
            <w:vAlign w:val="center"/>
          </w:tcPr>
          <w:p w14:paraId="5083C293" w14:textId="77777777" w:rsidR="00E64A54" w:rsidRPr="00194B5B" w:rsidRDefault="00E64A54" w:rsidP="006515CB">
            <w:pPr>
              <w:spacing w:before="60" w:after="60"/>
              <w:jc w:val="center"/>
              <w:rPr>
                <w:sz w:val="20"/>
                <w:szCs w:val="20"/>
              </w:rPr>
            </w:pPr>
            <w:r w:rsidRPr="00194B5B">
              <w:rPr>
                <w:sz w:val="20"/>
                <w:szCs w:val="20"/>
              </w:rPr>
              <w:t>Computational complexity</w:t>
            </w:r>
            <w:r w:rsidRPr="00194B5B">
              <w:rPr>
                <w:sz w:val="20"/>
                <w:szCs w:val="20"/>
              </w:rPr>
              <w:br/>
              <w:t>[FLOPs]</w:t>
            </w:r>
          </w:p>
        </w:tc>
        <w:tc>
          <w:tcPr>
            <w:tcW w:w="4752" w:type="dxa"/>
            <w:gridSpan w:val="4"/>
            <w:vAlign w:val="center"/>
          </w:tcPr>
          <w:p w14:paraId="69CC6654" w14:textId="77777777" w:rsidR="00E64A54" w:rsidRPr="00194B5B" w:rsidRDefault="00E64A54" w:rsidP="006515CB">
            <w:pPr>
              <w:spacing w:before="60" w:after="60"/>
              <w:jc w:val="center"/>
              <w:rPr>
                <w:sz w:val="20"/>
                <w:szCs w:val="20"/>
              </w:rPr>
            </w:pPr>
            <w:r w:rsidRPr="00194B5B">
              <w:rPr>
                <w:sz w:val="20"/>
                <w:szCs w:val="20"/>
              </w:rPr>
              <w:t>90%tile 2D positioning error [m]</w:t>
            </w:r>
            <w:r w:rsidRPr="00194B5B">
              <w:rPr>
                <w:sz w:val="20"/>
                <w:szCs w:val="20"/>
              </w:rPr>
              <w:br/>
              <w:t xml:space="preserve">with different train set sizes in </w:t>
            </w:r>
            <w:r w:rsidRPr="00194B5B">
              <w:rPr>
                <w:sz w:val="20"/>
                <w:szCs w:val="20"/>
              </w:rPr>
              <w:br/>
              <w:t xml:space="preserve">{60%, 6m, 2m} </w:t>
            </w:r>
            <w:proofErr w:type="spellStart"/>
            <w:r w:rsidRPr="00194B5B">
              <w:rPr>
                <w:sz w:val="20"/>
                <w:szCs w:val="20"/>
              </w:rPr>
              <w:t>InF</w:t>
            </w:r>
            <w:proofErr w:type="spellEnd"/>
            <w:r w:rsidRPr="00194B5B">
              <w:rPr>
                <w:sz w:val="20"/>
                <w:szCs w:val="20"/>
              </w:rPr>
              <w:t>-DH</w:t>
            </w:r>
          </w:p>
        </w:tc>
      </w:tr>
      <w:tr w:rsidR="000A5F23" w:rsidRPr="00086111" w14:paraId="6B4E72B3" w14:textId="77777777" w:rsidTr="004157FD">
        <w:tc>
          <w:tcPr>
            <w:tcW w:w="1818" w:type="dxa"/>
            <w:vMerge/>
            <w:tcBorders>
              <w:bottom w:val="double" w:sz="4" w:space="0" w:color="auto"/>
            </w:tcBorders>
            <w:vAlign w:val="center"/>
          </w:tcPr>
          <w:p w14:paraId="509C2E5F" w14:textId="77777777" w:rsidR="00E64A54" w:rsidRPr="00194B5B" w:rsidRDefault="00E64A54" w:rsidP="006515CB">
            <w:pPr>
              <w:spacing w:before="60" w:after="60"/>
              <w:jc w:val="center"/>
              <w:rPr>
                <w:sz w:val="20"/>
                <w:szCs w:val="20"/>
              </w:rPr>
            </w:pPr>
          </w:p>
        </w:tc>
        <w:tc>
          <w:tcPr>
            <w:tcW w:w="1575" w:type="dxa"/>
            <w:vMerge/>
            <w:tcBorders>
              <w:bottom w:val="double" w:sz="4" w:space="0" w:color="auto"/>
            </w:tcBorders>
            <w:vAlign w:val="center"/>
          </w:tcPr>
          <w:p w14:paraId="649D40ED" w14:textId="77777777" w:rsidR="00E64A54" w:rsidRPr="00194B5B" w:rsidRDefault="00E64A54" w:rsidP="006515CB">
            <w:pPr>
              <w:spacing w:before="60" w:after="60"/>
              <w:jc w:val="center"/>
              <w:rPr>
                <w:sz w:val="20"/>
                <w:szCs w:val="20"/>
              </w:rPr>
            </w:pPr>
          </w:p>
        </w:tc>
        <w:tc>
          <w:tcPr>
            <w:tcW w:w="1642" w:type="dxa"/>
            <w:vMerge/>
            <w:tcBorders>
              <w:bottom w:val="double" w:sz="4" w:space="0" w:color="auto"/>
            </w:tcBorders>
            <w:vAlign w:val="center"/>
          </w:tcPr>
          <w:p w14:paraId="7FD0A38D" w14:textId="77777777" w:rsidR="00E64A54" w:rsidRPr="00194B5B" w:rsidRDefault="00E64A54" w:rsidP="006515CB">
            <w:pPr>
              <w:spacing w:before="60" w:after="60"/>
              <w:jc w:val="center"/>
              <w:rPr>
                <w:sz w:val="20"/>
                <w:szCs w:val="20"/>
              </w:rPr>
            </w:pPr>
          </w:p>
        </w:tc>
        <w:tc>
          <w:tcPr>
            <w:tcW w:w="1188" w:type="dxa"/>
            <w:tcBorders>
              <w:bottom w:val="double" w:sz="4" w:space="0" w:color="auto"/>
            </w:tcBorders>
            <w:vAlign w:val="center"/>
          </w:tcPr>
          <w:p w14:paraId="021F682A" w14:textId="77777777" w:rsidR="00E64A54" w:rsidRPr="00194B5B" w:rsidRDefault="00E64A54" w:rsidP="006515CB">
            <w:pPr>
              <w:spacing w:before="60" w:after="60"/>
              <w:jc w:val="center"/>
              <w:rPr>
                <w:sz w:val="20"/>
                <w:szCs w:val="20"/>
              </w:rPr>
            </w:pPr>
            <w:r w:rsidRPr="00194B5B">
              <w:rPr>
                <w:sz w:val="20"/>
                <w:szCs w:val="20"/>
              </w:rPr>
              <w:t>80,000</w:t>
            </w:r>
          </w:p>
        </w:tc>
        <w:tc>
          <w:tcPr>
            <w:tcW w:w="1188" w:type="dxa"/>
            <w:tcBorders>
              <w:bottom w:val="double" w:sz="4" w:space="0" w:color="auto"/>
            </w:tcBorders>
            <w:vAlign w:val="center"/>
          </w:tcPr>
          <w:p w14:paraId="09EBC431" w14:textId="77777777" w:rsidR="00E64A54" w:rsidRPr="00194B5B" w:rsidRDefault="00E64A54" w:rsidP="006515CB">
            <w:pPr>
              <w:spacing w:before="60" w:after="60"/>
              <w:jc w:val="center"/>
              <w:rPr>
                <w:sz w:val="20"/>
                <w:szCs w:val="20"/>
              </w:rPr>
            </w:pPr>
            <w:r w:rsidRPr="00194B5B">
              <w:rPr>
                <w:sz w:val="20"/>
                <w:szCs w:val="20"/>
              </w:rPr>
              <w:t>40,000</w:t>
            </w:r>
          </w:p>
        </w:tc>
        <w:tc>
          <w:tcPr>
            <w:tcW w:w="1188" w:type="dxa"/>
            <w:tcBorders>
              <w:bottom w:val="double" w:sz="4" w:space="0" w:color="auto"/>
            </w:tcBorders>
            <w:vAlign w:val="center"/>
          </w:tcPr>
          <w:p w14:paraId="34D2305F" w14:textId="77777777" w:rsidR="00E64A54" w:rsidRPr="00194B5B" w:rsidRDefault="00E64A54" w:rsidP="006515CB">
            <w:pPr>
              <w:spacing w:before="60" w:after="60"/>
              <w:jc w:val="center"/>
              <w:rPr>
                <w:sz w:val="20"/>
                <w:szCs w:val="20"/>
              </w:rPr>
            </w:pPr>
            <w:r w:rsidRPr="00194B5B">
              <w:rPr>
                <w:sz w:val="20"/>
                <w:szCs w:val="20"/>
              </w:rPr>
              <w:t>20,000</w:t>
            </w:r>
          </w:p>
        </w:tc>
        <w:tc>
          <w:tcPr>
            <w:tcW w:w="1188" w:type="dxa"/>
            <w:tcBorders>
              <w:bottom w:val="double" w:sz="4" w:space="0" w:color="auto"/>
            </w:tcBorders>
            <w:vAlign w:val="center"/>
          </w:tcPr>
          <w:p w14:paraId="7E966931" w14:textId="77777777" w:rsidR="00E64A54" w:rsidRPr="00194B5B" w:rsidRDefault="00E64A54" w:rsidP="006515CB">
            <w:pPr>
              <w:spacing w:before="60" w:after="60"/>
              <w:jc w:val="center"/>
              <w:rPr>
                <w:sz w:val="20"/>
                <w:szCs w:val="20"/>
              </w:rPr>
            </w:pPr>
            <w:r w:rsidRPr="00194B5B">
              <w:rPr>
                <w:sz w:val="20"/>
                <w:szCs w:val="20"/>
              </w:rPr>
              <w:t>10,000</w:t>
            </w:r>
          </w:p>
        </w:tc>
      </w:tr>
      <w:tr w:rsidR="00EC2928" w:rsidRPr="00086111" w14:paraId="5B24C2B1" w14:textId="77777777" w:rsidTr="004157FD">
        <w:tc>
          <w:tcPr>
            <w:tcW w:w="1818" w:type="dxa"/>
            <w:tcBorders>
              <w:top w:val="double" w:sz="4" w:space="0" w:color="auto"/>
            </w:tcBorders>
            <w:vAlign w:val="center"/>
          </w:tcPr>
          <w:p w14:paraId="3B9322DB" w14:textId="2CB5DBE0" w:rsidR="0081517B" w:rsidRPr="00194B5B" w:rsidRDefault="00D41564" w:rsidP="006515CB">
            <w:pPr>
              <w:spacing w:before="60" w:after="60"/>
              <w:jc w:val="center"/>
              <w:rPr>
                <w:sz w:val="20"/>
                <w:szCs w:val="20"/>
              </w:rPr>
            </w:pPr>
            <w:r>
              <w:t>total</w:t>
            </w:r>
            <w:r w:rsidR="004157FD">
              <w:t>-power</w:t>
            </w:r>
            <w:r w:rsidR="0081517B" w:rsidRPr="00194B5B">
              <w:rPr>
                <w:sz w:val="20"/>
                <w:szCs w:val="20"/>
              </w:rPr>
              <w:t xml:space="preserve"> PDP</w:t>
            </w:r>
          </w:p>
        </w:tc>
        <w:tc>
          <w:tcPr>
            <w:tcW w:w="1575" w:type="dxa"/>
            <w:tcBorders>
              <w:top w:val="double" w:sz="4" w:space="0" w:color="auto"/>
              <w:bottom w:val="single" w:sz="4" w:space="0" w:color="auto"/>
            </w:tcBorders>
            <w:vAlign w:val="center"/>
          </w:tcPr>
          <w:p w14:paraId="05DA758F" w14:textId="6DA6A767" w:rsidR="0081517B" w:rsidRPr="00194B5B" w:rsidRDefault="0081517B" w:rsidP="006515CB">
            <w:pPr>
              <w:spacing w:before="60" w:after="60"/>
              <w:jc w:val="center"/>
              <w:rPr>
                <w:sz w:val="20"/>
                <w:szCs w:val="20"/>
              </w:rPr>
            </w:pPr>
            <w:r w:rsidRPr="00194B5B">
              <w:rPr>
                <w:sz w:val="20"/>
                <w:szCs w:val="20"/>
              </w:rPr>
              <w:t>0.36 M</w:t>
            </w:r>
          </w:p>
        </w:tc>
        <w:tc>
          <w:tcPr>
            <w:tcW w:w="1642" w:type="dxa"/>
            <w:tcBorders>
              <w:top w:val="double" w:sz="4" w:space="0" w:color="auto"/>
              <w:bottom w:val="single" w:sz="4" w:space="0" w:color="auto"/>
            </w:tcBorders>
            <w:vAlign w:val="center"/>
          </w:tcPr>
          <w:p w14:paraId="28DCA845" w14:textId="63963FDB" w:rsidR="0081517B" w:rsidRPr="00194B5B" w:rsidRDefault="0081517B" w:rsidP="006515CB">
            <w:pPr>
              <w:spacing w:before="60" w:after="60"/>
              <w:jc w:val="center"/>
              <w:rPr>
                <w:sz w:val="20"/>
                <w:szCs w:val="20"/>
              </w:rPr>
            </w:pPr>
            <w:r w:rsidRPr="00194B5B">
              <w:rPr>
                <w:sz w:val="20"/>
                <w:szCs w:val="20"/>
              </w:rPr>
              <w:t>9 M</w:t>
            </w:r>
          </w:p>
        </w:tc>
        <w:tc>
          <w:tcPr>
            <w:tcW w:w="1188" w:type="dxa"/>
            <w:tcBorders>
              <w:top w:val="double" w:sz="4" w:space="0" w:color="auto"/>
              <w:bottom w:val="single" w:sz="4" w:space="0" w:color="auto"/>
            </w:tcBorders>
            <w:vAlign w:val="center"/>
          </w:tcPr>
          <w:p w14:paraId="3430372F" w14:textId="16AC0476" w:rsidR="0081517B" w:rsidRPr="00194B5B" w:rsidRDefault="0081517B" w:rsidP="006515CB">
            <w:pPr>
              <w:spacing w:before="60" w:after="60"/>
              <w:jc w:val="center"/>
              <w:rPr>
                <w:sz w:val="20"/>
                <w:szCs w:val="20"/>
              </w:rPr>
            </w:pPr>
            <w:r w:rsidRPr="00194B5B">
              <w:rPr>
                <w:sz w:val="20"/>
                <w:szCs w:val="20"/>
              </w:rPr>
              <w:t>0.4</w:t>
            </w:r>
            <w:r w:rsidR="00431044">
              <w:rPr>
                <w:sz w:val="20"/>
                <w:szCs w:val="20"/>
              </w:rPr>
              <w:t>3</w:t>
            </w:r>
          </w:p>
        </w:tc>
        <w:tc>
          <w:tcPr>
            <w:tcW w:w="1188" w:type="dxa"/>
            <w:tcBorders>
              <w:top w:val="double" w:sz="4" w:space="0" w:color="auto"/>
              <w:bottom w:val="single" w:sz="4" w:space="0" w:color="auto"/>
            </w:tcBorders>
            <w:vAlign w:val="center"/>
          </w:tcPr>
          <w:p w14:paraId="38C1D0EE" w14:textId="7F225053" w:rsidR="0081517B" w:rsidRPr="00194B5B" w:rsidRDefault="0081517B" w:rsidP="006515CB">
            <w:pPr>
              <w:spacing w:before="60" w:after="60"/>
              <w:jc w:val="center"/>
              <w:rPr>
                <w:sz w:val="20"/>
                <w:szCs w:val="20"/>
              </w:rPr>
            </w:pPr>
            <w:r w:rsidRPr="00194B5B">
              <w:rPr>
                <w:sz w:val="20"/>
                <w:szCs w:val="20"/>
              </w:rPr>
              <w:t>0.51</w:t>
            </w:r>
          </w:p>
        </w:tc>
        <w:tc>
          <w:tcPr>
            <w:tcW w:w="1188" w:type="dxa"/>
            <w:tcBorders>
              <w:top w:val="double" w:sz="4" w:space="0" w:color="auto"/>
              <w:bottom w:val="single" w:sz="4" w:space="0" w:color="auto"/>
            </w:tcBorders>
            <w:vAlign w:val="center"/>
          </w:tcPr>
          <w:p w14:paraId="7E78FF8B" w14:textId="627075F0" w:rsidR="0081517B" w:rsidRPr="00194B5B" w:rsidRDefault="0081517B" w:rsidP="006515CB">
            <w:pPr>
              <w:spacing w:before="60" w:after="60"/>
              <w:jc w:val="center"/>
              <w:rPr>
                <w:sz w:val="20"/>
                <w:szCs w:val="20"/>
              </w:rPr>
            </w:pPr>
            <w:r w:rsidRPr="00194B5B">
              <w:rPr>
                <w:sz w:val="20"/>
                <w:szCs w:val="20"/>
              </w:rPr>
              <w:t>0.66</w:t>
            </w:r>
          </w:p>
        </w:tc>
        <w:tc>
          <w:tcPr>
            <w:tcW w:w="1188" w:type="dxa"/>
            <w:tcBorders>
              <w:top w:val="double" w:sz="4" w:space="0" w:color="auto"/>
              <w:bottom w:val="single" w:sz="4" w:space="0" w:color="auto"/>
            </w:tcBorders>
            <w:vAlign w:val="center"/>
          </w:tcPr>
          <w:p w14:paraId="02F06379" w14:textId="27194942" w:rsidR="0081517B" w:rsidRPr="00194B5B" w:rsidRDefault="0081517B" w:rsidP="006515CB">
            <w:pPr>
              <w:spacing w:before="60" w:after="60"/>
              <w:jc w:val="center"/>
              <w:rPr>
                <w:sz w:val="20"/>
                <w:szCs w:val="20"/>
              </w:rPr>
            </w:pPr>
            <w:r w:rsidRPr="00194B5B">
              <w:rPr>
                <w:sz w:val="20"/>
                <w:szCs w:val="20"/>
              </w:rPr>
              <w:t>0.86</w:t>
            </w:r>
          </w:p>
        </w:tc>
      </w:tr>
      <w:tr w:rsidR="00331C98" w:rsidRPr="00086111" w14:paraId="29AB9877" w14:textId="77777777" w:rsidTr="004157FD">
        <w:tc>
          <w:tcPr>
            <w:tcW w:w="1818" w:type="dxa"/>
            <w:tcBorders>
              <w:bottom w:val="single" w:sz="4" w:space="0" w:color="auto"/>
            </w:tcBorders>
            <w:vAlign w:val="center"/>
          </w:tcPr>
          <w:p w14:paraId="2C4DE0D0" w14:textId="2A4E9131" w:rsidR="0081517B" w:rsidRPr="00194B5B" w:rsidRDefault="0081517B" w:rsidP="006515CB">
            <w:pPr>
              <w:spacing w:before="60" w:after="60"/>
              <w:jc w:val="center"/>
              <w:rPr>
                <w:sz w:val="20"/>
                <w:szCs w:val="20"/>
              </w:rPr>
            </w:pPr>
            <w:r w:rsidRPr="00194B5B">
              <w:rPr>
                <w:sz w:val="20"/>
                <w:szCs w:val="20"/>
              </w:rPr>
              <w:t>2-port PDP</w:t>
            </w:r>
          </w:p>
        </w:tc>
        <w:tc>
          <w:tcPr>
            <w:tcW w:w="1575" w:type="dxa"/>
            <w:tcBorders>
              <w:bottom w:val="single" w:sz="4" w:space="0" w:color="auto"/>
            </w:tcBorders>
            <w:vAlign w:val="center"/>
          </w:tcPr>
          <w:p w14:paraId="67CAAFB4" w14:textId="5FC77E8B" w:rsidR="0081517B" w:rsidRPr="00194B5B" w:rsidRDefault="0081517B" w:rsidP="006515CB">
            <w:pPr>
              <w:spacing w:before="60" w:after="60"/>
              <w:jc w:val="center"/>
              <w:rPr>
                <w:sz w:val="20"/>
                <w:szCs w:val="20"/>
              </w:rPr>
            </w:pPr>
            <w:r w:rsidRPr="00194B5B">
              <w:rPr>
                <w:sz w:val="20"/>
                <w:szCs w:val="20"/>
              </w:rPr>
              <w:t>0.37 M</w:t>
            </w:r>
          </w:p>
        </w:tc>
        <w:tc>
          <w:tcPr>
            <w:tcW w:w="1642" w:type="dxa"/>
            <w:tcBorders>
              <w:bottom w:val="single" w:sz="4" w:space="0" w:color="auto"/>
            </w:tcBorders>
            <w:vAlign w:val="center"/>
          </w:tcPr>
          <w:p w14:paraId="65C37CC8" w14:textId="77ABCC8D" w:rsidR="0081517B" w:rsidRPr="00194B5B" w:rsidRDefault="0081517B" w:rsidP="006515CB">
            <w:pPr>
              <w:spacing w:before="60" w:after="60"/>
              <w:jc w:val="center"/>
              <w:rPr>
                <w:sz w:val="20"/>
                <w:szCs w:val="20"/>
              </w:rPr>
            </w:pPr>
            <w:r w:rsidRPr="00194B5B">
              <w:rPr>
                <w:sz w:val="20"/>
                <w:szCs w:val="20"/>
              </w:rPr>
              <w:t>11 M</w:t>
            </w:r>
          </w:p>
        </w:tc>
        <w:tc>
          <w:tcPr>
            <w:tcW w:w="1188" w:type="dxa"/>
            <w:tcBorders>
              <w:bottom w:val="single" w:sz="4" w:space="0" w:color="auto"/>
            </w:tcBorders>
            <w:vAlign w:val="center"/>
          </w:tcPr>
          <w:p w14:paraId="1796F02E" w14:textId="6033E2B4" w:rsidR="0081517B" w:rsidRPr="00194B5B" w:rsidRDefault="0081517B" w:rsidP="006515CB">
            <w:pPr>
              <w:spacing w:before="60" w:after="60"/>
              <w:jc w:val="center"/>
              <w:rPr>
                <w:sz w:val="20"/>
                <w:szCs w:val="20"/>
              </w:rPr>
            </w:pPr>
            <w:r w:rsidRPr="00194B5B">
              <w:rPr>
                <w:sz w:val="20"/>
                <w:szCs w:val="20"/>
              </w:rPr>
              <w:t>0.40</w:t>
            </w:r>
          </w:p>
        </w:tc>
        <w:tc>
          <w:tcPr>
            <w:tcW w:w="1188" w:type="dxa"/>
            <w:tcBorders>
              <w:bottom w:val="single" w:sz="4" w:space="0" w:color="auto"/>
            </w:tcBorders>
            <w:vAlign w:val="center"/>
          </w:tcPr>
          <w:p w14:paraId="1488E14A" w14:textId="307B240A" w:rsidR="0081517B" w:rsidRPr="00194B5B" w:rsidRDefault="0081517B" w:rsidP="006515CB">
            <w:pPr>
              <w:spacing w:before="60" w:after="60"/>
              <w:jc w:val="center"/>
              <w:rPr>
                <w:sz w:val="20"/>
                <w:szCs w:val="20"/>
              </w:rPr>
            </w:pPr>
            <w:r w:rsidRPr="00194B5B">
              <w:rPr>
                <w:sz w:val="20"/>
                <w:szCs w:val="20"/>
              </w:rPr>
              <w:t>0.50</w:t>
            </w:r>
          </w:p>
        </w:tc>
        <w:tc>
          <w:tcPr>
            <w:tcW w:w="1188" w:type="dxa"/>
            <w:tcBorders>
              <w:bottom w:val="single" w:sz="4" w:space="0" w:color="auto"/>
            </w:tcBorders>
            <w:vAlign w:val="center"/>
          </w:tcPr>
          <w:p w14:paraId="62379FC9" w14:textId="0F6966B6" w:rsidR="0081517B" w:rsidRPr="00194B5B" w:rsidRDefault="0081517B" w:rsidP="006515CB">
            <w:pPr>
              <w:spacing w:before="60" w:after="60"/>
              <w:jc w:val="center"/>
              <w:rPr>
                <w:sz w:val="20"/>
                <w:szCs w:val="20"/>
              </w:rPr>
            </w:pPr>
            <w:r w:rsidRPr="00194B5B">
              <w:rPr>
                <w:sz w:val="20"/>
                <w:szCs w:val="20"/>
              </w:rPr>
              <w:t>0.64</w:t>
            </w:r>
          </w:p>
        </w:tc>
        <w:tc>
          <w:tcPr>
            <w:tcW w:w="1188" w:type="dxa"/>
            <w:tcBorders>
              <w:bottom w:val="single" w:sz="4" w:space="0" w:color="auto"/>
            </w:tcBorders>
            <w:vAlign w:val="center"/>
          </w:tcPr>
          <w:p w14:paraId="0AF9BBF0" w14:textId="695CC5B3" w:rsidR="0081517B" w:rsidRPr="00194B5B" w:rsidRDefault="0081517B" w:rsidP="006515CB">
            <w:pPr>
              <w:spacing w:before="60" w:after="60"/>
              <w:jc w:val="center"/>
              <w:rPr>
                <w:sz w:val="20"/>
                <w:szCs w:val="20"/>
              </w:rPr>
            </w:pPr>
            <w:r w:rsidRPr="00194B5B">
              <w:rPr>
                <w:sz w:val="20"/>
                <w:szCs w:val="20"/>
              </w:rPr>
              <w:t>0.83</w:t>
            </w:r>
          </w:p>
        </w:tc>
      </w:tr>
      <w:tr w:rsidR="0056312F" w:rsidRPr="00086111" w14:paraId="11D37ED5" w14:textId="77777777" w:rsidTr="004157FD">
        <w:tc>
          <w:tcPr>
            <w:tcW w:w="1818" w:type="dxa"/>
          </w:tcPr>
          <w:p w14:paraId="31240747" w14:textId="23D175B0" w:rsidR="0056312F" w:rsidRPr="00194B5B" w:rsidRDefault="0056312F">
            <w:pPr>
              <w:spacing w:before="60" w:after="60"/>
              <w:jc w:val="center"/>
              <w:rPr>
                <w:sz w:val="20"/>
                <w:szCs w:val="20"/>
              </w:rPr>
            </w:pPr>
            <w:r w:rsidRPr="00194B5B">
              <w:rPr>
                <w:sz w:val="20"/>
                <w:szCs w:val="20"/>
              </w:rPr>
              <w:t>1-port PDP</w:t>
            </w:r>
          </w:p>
        </w:tc>
        <w:tc>
          <w:tcPr>
            <w:tcW w:w="1575" w:type="dxa"/>
          </w:tcPr>
          <w:p w14:paraId="4E380808" w14:textId="05842028" w:rsidR="0056312F" w:rsidRPr="00194B5B" w:rsidRDefault="0056312F">
            <w:pPr>
              <w:spacing w:before="60" w:after="60"/>
              <w:jc w:val="center"/>
              <w:rPr>
                <w:sz w:val="20"/>
                <w:szCs w:val="20"/>
              </w:rPr>
            </w:pPr>
            <w:r w:rsidRPr="00194B5B">
              <w:rPr>
                <w:sz w:val="20"/>
                <w:szCs w:val="20"/>
              </w:rPr>
              <w:t>0.3</w:t>
            </w:r>
            <w:r w:rsidR="00BA765D" w:rsidRPr="00194B5B">
              <w:rPr>
                <w:sz w:val="20"/>
                <w:szCs w:val="20"/>
              </w:rPr>
              <w:t>6</w:t>
            </w:r>
            <w:r w:rsidRPr="00194B5B">
              <w:rPr>
                <w:sz w:val="20"/>
                <w:szCs w:val="20"/>
              </w:rPr>
              <w:t xml:space="preserve"> M</w:t>
            </w:r>
          </w:p>
        </w:tc>
        <w:tc>
          <w:tcPr>
            <w:tcW w:w="1642" w:type="dxa"/>
          </w:tcPr>
          <w:p w14:paraId="5699018F" w14:textId="6740B94D" w:rsidR="0056312F" w:rsidRPr="00194B5B" w:rsidRDefault="00712D97">
            <w:pPr>
              <w:spacing w:before="60" w:after="60"/>
              <w:jc w:val="center"/>
              <w:rPr>
                <w:sz w:val="20"/>
                <w:szCs w:val="20"/>
              </w:rPr>
            </w:pPr>
            <w:r w:rsidRPr="00194B5B">
              <w:rPr>
                <w:sz w:val="20"/>
                <w:szCs w:val="20"/>
              </w:rPr>
              <w:t>9</w:t>
            </w:r>
            <w:r w:rsidR="0056312F" w:rsidRPr="00194B5B">
              <w:rPr>
                <w:sz w:val="20"/>
                <w:szCs w:val="20"/>
              </w:rPr>
              <w:t xml:space="preserve"> M</w:t>
            </w:r>
          </w:p>
        </w:tc>
        <w:tc>
          <w:tcPr>
            <w:tcW w:w="1188" w:type="dxa"/>
          </w:tcPr>
          <w:p w14:paraId="46DD9EF2" w14:textId="418D0A4D" w:rsidR="0056312F" w:rsidRPr="00194B5B" w:rsidRDefault="00CE5648">
            <w:pPr>
              <w:spacing w:before="60" w:after="60"/>
              <w:jc w:val="center"/>
              <w:rPr>
                <w:sz w:val="20"/>
                <w:szCs w:val="20"/>
              </w:rPr>
            </w:pPr>
            <w:r w:rsidRPr="00194B5B">
              <w:rPr>
                <w:sz w:val="20"/>
                <w:szCs w:val="20"/>
              </w:rPr>
              <w:t>0.47</w:t>
            </w:r>
          </w:p>
        </w:tc>
        <w:tc>
          <w:tcPr>
            <w:tcW w:w="1188" w:type="dxa"/>
          </w:tcPr>
          <w:p w14:paraId="3F277524" w14:textId="028E846E" w:rsidR="0056312F" w:rsidRPr="00194B5B" w:rsidRDefault="003B1D57">
            <w:pPr>
              <w:spacing w:before="60" w:after="60"/>
              <w:jc w:val="center"/>
              <w:rPr>
                <w:sz w:val="20"/>
                <w:szCs w:val="20"/>
              </w:rPr>
            </w:pPr>
            <w:r w:rsidRPr="00194B5B">
              <w:rPr>
                <w:sz w:val="20"/>
                <w:szCs w:val="20"/>
              </w:rPr>
              <w:t>0.5</w:t>
            </w:r>
            <w:r w:rsidR="00431044">
              <w:rPr>
                <w:sz w:val="20"/>
                <w:szCs w:val="20"/>
              </w:rPr>
              <w:t>8</w:t>
            </w:r>
          </w:p>
        </w:tc>
        <w:tc>
          <w:tcPr>
            <w:tcW w:w="1188" w:type="dxa"/>
          </w:tcPr>
          <w:p w14:paraId="67C5CE00" w14:textId="59960485" w:rsidR="0056312F" w:rsidRPr="00194B5B" w:rsidRDefault="00605884">
            <w:pPr>
              <w:spacing w:before="60" w:after="60"/>
              <w:jc w:val="center"/>
              <w:rPr>
                <w:sz w:val="20"/>
                <w:szCs w:val="20"/>
              </w:rPr>
            </w:pPr>
            <w:r w:rsidRPr="00194B5B">
              <w:rPr>
                <w:sz w:val="20"/>
                <w:szCs w:val="20"/>
              </w:rPr>
              <w:t>0.76</w:t>
            </w:r>
          </w:p>
        </w:tc>
        <w:tc>
          <w:tcPr>
            <w:tcW w:w="1188" w:type="dxa"/>
          </w:tcPr>
          <w:p w14:paraId="2A7CD3BB" w14:textId="6B384931" w:rsidR="0056312F" w:rsidRPr="00194B5B" w:rsidRDefault="00605884">
            <w:pPr>
              <w:spacing w:before="60" w:after="60"/>
              <w:jc w:val="center"/>
              <w:rPr>
                <w:sz w:val="20"/>
                <w:szCs w:val="20"/>
              </w:rPr>
            </w:pPr>
            <w:r w:rsidRPr="00194B5B">
              <w:rPr>
                <w:sz w:val="20"/>
                <w:szCs w:val="20"/>
              </w:rPr>
              <w:t>1.04</w:t>
            </w:r>
          </w:p>
        </w:tc>
      </w:tr>
    </w:tbl>
    <w:p w14:paraId="7F6A4213" w14:textId="77777777" w:rsidR="00FD772C" w:rsidRDefault="00FD772C" w:rsidP="006F6085"/>
    <w:p w14:paraId="77DBFFD1" w14:textId="4F4CD57B" w:rsidR="00B956E2" w:rsidRDefault="00224791" w:rsidP="006F6085">
      <w:r>
        <w:t xml:space="preserve">It can be concluded that </w:t>
      </w:r>
      <w:r w:rsidR="00B62A39">
        <w:t xml:space="preserve">the performance gains of using multi-port PDP </w:t>
      </w:r>
      <w:r w:rsidR="00EE49C3">
        <w:t>do not justify the multiple increases in signaling sizes</w:t>
      </w:r>
      <w:r w:rsidR="00642536">
        <w:t>; and 1-port PDP discards useful information unnecessarily</w:t>
      </w:r>
      <w:r w:rsidR="00EE49C3">
        <w:t xml:space="preserve">. </w:t>
      </w:r>
      <w:r w:rsidR="00DC2677">
        <w:t>T</w:t>
      </w:r>
      <w:r w:rsidR="00D11707">
        <w:t xml:space="preserve">herefore, Rel-19 </w:t>
      </w:r>
      <w:r w:rsidR="00A03ED0">
        <w:t xml:space="preserve">PDP reports should be based on </w:t>
      </w:r>
      <w:r w:rsidR="00936A15">
        <w:t>PDP samples containing sample powers from all antenna ports.</w:t>
      </w:r>
    </w:p>
    <w:p w14:paraId="6B9096CA" w14:textId="6C8723E7" w:rsidR="00936A15" w:rsidRDefault="00936A15" w:rsidP="006F6085">
      <w:r>
        <w:t xml:space="preserve">Furthermore, the nonzero </w:t>
      </w:r>
      <w:r w:rsidR="003026AA">
        <w:t xml:space="preserve">value positions of the </w:t>
      </w:r>
      <w:r>
        <w:t>DP report</w:t>
      </w:r>
      <w:r w:rsidR="003026AA">
        <w:t xml:space="preserve"> type</w:t>
      </w:r>
      <w:r>
        <w:t xml:space="preserve"> should be </w:t>
      </w:r>
      <w:r w:rsidR="003026AA">
        <w:t xml:space="preserve">determined based on PDP samples containing sample powers </w:t>
      </w:r>
      <w:r w:rsidR="001C463D" w:rsidRPr="00E215F0">
        <w:t xml:space="preserve">summed </w:t>
      </w:r>
      <w:r w:rsidR="003026AA">
        <w:t>from all</w:t>
      </w:r>
      <w:r w:rsidR="003026AA" w:rsidRPr="00E215F0">
        <w:t xml:space="preserve"> </w:t>
      </w:r>
      <w:r w:rsidR="00B026B0">
        <w:t>RX</w:t>
      </w:r>
      <w:r w:rsidR="003026AA">
        <w:t xml:space="preserve"> antenna ports.</w:t>
      </w:r>
    </w:p>
    <w:p w14:paraId="11DFB34C" w14:textId="73ABEB05" w:rsidR="004B59F9" w:rsidRDefault="00DC2677" w:rsidP="006F6085">
      <w:r>
        <w:t>In summary, f</w:t>
      </w:r>
      <w:r w:rsidR="00C22663">
        <w:t xml:space="preserve">or supporting Rel-19 AI/ML positioning case 3b and 2b, </w:t>
      </w:r>
      <w:r w:rsidR="003F0379">
        <w:t xml:space="preserve">the </w:t>
      </w:r>
      <w:r w:rsidR="004E3C7E">
        <w:t xml:space="preserve">PRS-RSRPP reporting </w:t>
      </w:r>
      <w:r w:rsidR="00BF12BA">
        <w:t xml:space="preserve">requirement </w:t>
      </w:r>
      <w:r w:rsidR="005A3E0A">
        <w:t>should be modified as</w:t>
      </w:r>
      <w:r w:rsidR="0061313A">
        <w:t xml:space="preserve"> follows.</w:t>
      </w:r>
    </w:p>
    <w:tbl>
      <w:tblPr>
        <w:tblW w:w="0" w:type="auto"/>
        <w:tblInd w:w="350" w:type="dxa"/>
        <w:tblCellMar>
          <w:left w:w="0" w:type="dxa"/>
          <w:right w:w="0" w:type="dxa"/>
        </w:tblCellMar>
        <w:tblLook w:val="04A0" w:firstRow="1" w:lastRow="0" w:firstColumn="1" w:lastColumn="0" w:noHBand="0" w:noVBand="1"/>
      </w:tblPr>
      <w:tblGrid>
        <w:gridCol w:w="9350"/>
      </w:tblGrid>
      <w:tr w:rsidR="00E00344" w14:paraId="545C59D7" w14:textId="77777777" w:rsidTr="009A37DE">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420658" w14:textId="33447C2C" w:rsidR="00E00344" w:rsidRDefault="00E00344" w:rsidP="006515CB">
            <w:pPr>
              <w:spacing w:after="180"/>
              <w:ind w:left="1135" w:hanging="851"/>
              <w:rPr>
                <w:rFonts w:ascii="Times New Roman" w:hAnsi="Times New Roman"/>
              </w:rPr>
            </w:pPr>
            <w:r>
              <w:rPr>
                <w:rFonts w:ascii="Times New Roman" w:hAnsi="Times New Roman"/>
              </w:rPr>
              <w:t xml:space="preserve">Note: The </w:t>
            </w:r>
            <w:r w:rsidRPr="006F6085">
              <w:rPr>
                <w:rFonts w:ascii="Times New Roman" w:hAnsi="Times New Roman"/>
              </w:rPr>
              <w:t>requirements</w:t>
            </w:r>
            <w:r>
              <w:rPr>
                <w:rFonts w:ascii="Times New Roman" w:hAnsi="Times New Roman"/>
              </w:rPr>
              <w:t xml:space="preserve"> in this clause are derived based on </w:t>
            </w:r>
            <w:r w:rsidRPr="00C0416E">
              <w:rPr>
                <w:rFonts w:ascii="Times New Roman" w:hAnsi="Times New Roman"/>
              </w:rPr>
              <w:t>the difference between the estimated PRS-RSRPP</w:t>
            </w:r>
            <w:r w:rsidR="002B1AED" w:rsidRPr="002B1AED">
              <w:rPr>
                <w:rFonts w:ascii="Times New Roman" w:hAnsi="Times New Roman"/>
                <w:color w:val="FF0000"/>
              </w:rPr>
              <w:t>-r19</w:t>
            </w:r>
            <w:r w:rsidRPr="00C0416E">
              <w:rPr>
                <w:rFonts w:ascii="Times New Roman" w:hAnsi="Times New Roman"/>
              </w:rPr>
              <w:t xml:space="preserve"> compared to the ideal PRS-RSRPP</w:t>
            </w:r>
            <w:r>
              <w:rPr>
                <w:rFonts w:ascii="Times New Roman" w:hAnsi="Times New Roman"/>
              </w:rPr>
              <w:t xml:space="preserve"> defined as </w:t>
            </w:r>
          </w:p>
          <w:p w14:paraId="62FA2137" w14:textId="1C5F295B" w:rsidR="00E00344" w:rsidRPr="0090743C" w:rsidRDefault="00754149" w:rsidP="006515CB">
            <w:pPr>
              <w:rPr>
                <w:rFonts w:ascii="Times New Roman" w:hAnsi="Times New Roman"/>
                <w:i/>
                <w:lang w:val="sv-SE"/>
              </w:rPr>
            </w:pPr>
            <m:oMathPara>
              <m:oMath>
                <m:sSub>
                  <m:sSubPr>
                    <m:ctrlPr>
                      <w:rPr>
                        <w:rFonts w:ascii="Cambria Math" w:hAnsi="Cambria Math" w:cs="Calibri"/>
                      </w:rPr>
                    </m:ctrlPr>
                  </m:sSubPr>
                  <m:e>
                    <m:r>
                      <m:rPr>
                        <m:nor/>
                      </m:rPr>
                      <w:rPr>
                        <w:rFonts w:ascii="Cambria Math" w:hAnsi="Cambria Math"/>
                        <w:lang w:val="sv-SE"/>
                      </w:rPr>
                      <m:t>RSRPP</m:t>
                    </m:r>
                  </m:e>
                  <m:sub>
                    <m:r>
                      <w:rPr>
                        <w:rFonts w:ascii="Cambria Math" w:hAnsi="Cambria Math"/>
                      </w:rPr>
                      <m:t>p</m:t>
                    </m:r>
                  </m:sub>
                </m:sSub>
                <m:r>
                  <w:rPr>
                    <w:rFonts w:ascii="Cambria Math" w:hAnsi="Cambria Math" w:hint="eastAsia"/>
                    <w:lang w:val="sv-SE"/>
                  </w:rPr>
                  <m:t>∝</m:t>
                </m:r>
                <m:nary>
                  <m:naryPr>
                    <m:chr m:val="∑"/>
                    <m:limLoc m:val="undOvr"/>
                    <m:supHide m:val="1"/>
                    <m:ctrlPr>
                      <w:rPr>
                        <w:rFonts w:ascii="Cambria Math" w:hAnsi="Cambria Math"/>
                        <w:i/>
                        <w:color w:val="FF0000"/>
                      </w:rPr>
                    </m:ctrlPr>
                  </m:naryPr>
                  <m:sub>
                    <m:r>
                      <w:rPr>
                        <w:rFonts w:ascii="Cambria Math" w:hAnsi="Cambria Math"/>
                        <w:color w:val="FF0000"/>
                      </w:rPr>
                      <m:t>a</m:t>
                    </m:r>
                  </m:sub>
                  <m:sup/>
                  <m:e>
                    <m:sSup>
                      <m:sSupPr>
                        <m:ctrlPr>
                          <w:rPr>
                            <w:rFonts w:ascii="Cambria Math" w:hAnsi="Cambria Math" w:cs="Calibri"/>
                            <w:i/>
                          </w:rPr>
                        </m:ctrlPr>
                      </m:sSupPr>
                      <m:e>
                        <m:d>
                          <m:dPr>
                            <m:begChr m:val="|"/>
                            <m:endChr m:val="|"/>
                            <m:ctrlPr>
                              <w:rPr>
                                <w:rFonts w:ascii="Cambria Math" w:hAnsi="Cambria Math" w:cs="Calibri"/>
                                <w:i/>
                              </w:rPr>
                            </m:ctrlPr>
                          </m:dPr>
                          <m:e>
                            <m:nary>
                              <m:naryPr>
                                <m:chr m:val="∑"/>
                                <m:supHide m:val="1"/>
                                <m:ctrlPr>
                                  <w:rPr>
                                    <w:rFonts w:ascii="Cambria Math" w:hAnsi="Cambria Math" w:cs="Calibri"/>
                                    <w:i/>
                                  </w:rPr>
                                </m:ctrlPr>
                              </m:naryPr>
                              <m:sub>
                                <m:r>
                                  <w:rPr>
                                    <w:rFonts w:ascii="Cambria Math" w:hAnsi="Cambria Math"/>
                                  </w:rPr>
                                  <m:t>k</m:t>
                                </m:r>
                              </m:sub>
                              <m:sup/>
                              <m:e>
                                <m:sSub>
                                  <m:sSubPr>
                                    <m:ctrlPr>
                                      <w:rPr>
                                        <w:rFonts w:ascii="Cambria Math" w:hAnsi="Cambria Math" w:cs="Calibri"/>
                                        <w:i/>
                                        <w:color w:val="FF0000"/>
                                      </w:rPr>
                                    </m:ctrlPr>
                                  </m:sSubPr>
                                  <m:e>
                                    <m:r>
                                      <w:rPr>
                                        <w:rFonts w:ascii="Cambria Math" w:hAnsi="Cambria Math"/>
                                        <w:color w:val="FF0000"/>
                                      </w:rPr>
                                      <m:t>H</m:t>
                                    </m:r>
                                  </m:e>
                                  <m:sub>
                                    <m:r>
                                      <w:rPr>
                                        <w:rFonts w:ascii="Cambria Math" w:hAnsi="Cambria Math"/>
                                        <w:color w:val="FF0000"/>
                                      </w:rPr>
                                      <m:t>a</m:t>
                                    </m:r>
                                  </m:sub>
                                </m:sSub>
                                <m:r>
                                  <w:rPr>
                                    <w:rFonts w:ascii="Cambria Math" w:hAnsi="Cambria Math" w:cs="Calibri"/>
                                    <w:color w:val="FF0000"/>
                                    <w:lang w:val="sv-SE"/>
                                  </w:rPr>
                                  <m:t>[</m:t>
                                </m:r>
                                <m:r>
                                  <w:rPr>
                                    <w:rFonts w:ascii="Cambria Math" w:hAnsi="Cambria Math" w:cs="Calibri"/>
                                    <w:color w:val="FF0000"/>
                                  </w:rPr>
                                  <m:t>k</m:t>
                                </m:r>
                                <m:r>
                                  <w:rPr>
                                    <w:rFonts w:ascii="Cambria Math" w:hAnsi="Cambria Math" w:cs="Calibri"/>
                                    <w:color w:val="FF0000"/>
                                    <w:lang w:val="sv-SE"/>
                                  </w:rPr>
                                  <m:t>]</m:t>
                                </m:r>
                                <m:func>
                                  <m:funcPr>
                                    <m:ctrlPr>
                                      <w:rPr>
                                        <w:rFonts w:ascii="Cambria Math" w:hAnsi="Cambria Math" w:cs="Calibri"/>
                                        <w:i/>
                                      </w:rPr>
                                    </m:ctrlPr>
                                  </m:funcPr>
                                  <m:fName>
                                    <m:r>
                                      <m:rPr>
                                        <m:sty m:val="p"/>
                                      </m:rPr>
                                      <w:rPr>
                                        <w:rFonts w:ascii="Cambria Math" w:hAnsi="Cambria Math"/>
                                        <w:lang w:val="sv-SE"/>
                                      </w:rPr>
                                      <m:t>exp</m:t>
                                    </m:r>
                                  </m:fName>
                                  <m:e>
                                    <m:d>
                                      <m:dPr>
                                        <m:ctrlPr>
                                          <w:rPr>
                                            <w:rFonts w:ascii="Cambria Math" w:hAnsi="Cambria Math" w:cs="Calibri"/>
                                            <w:i/>
                                          </w:rPr>
                                        </m:ctrlPr>
                                      </m:dPr>
                                      <m:e>
                                        <m:r>
                                          <w:rPr>
                                            <w:rFonts w:ascii="Cambria Math" w:hAnsi="Cambria Math"/>
                                          </w:rPr>
                                          <m:t>j</m:t>
                                        </m:r>
                                        <m:r>
                                          <w:rPr>
                                            <w:rFonts w:ascii="Cambria Math" w:hAnsi="Cambria Math"/>
                                            <w:lang w:val="sv-SE"/>
                                          </w:rPr>
                                          <m:t>2</m:t>
                                        </m:r>
                                        <m:r>
                                          <w:rPr>
                                            <w:rFonts w:ascii="Cambria Math" w:hAnsi="Cambria Math"/>
                                          </w:rPr>
                                          <m:t>π</m:t>
                                        </m:r>
                                        <m:sSub>
                                          <m:sSubPr>
                                            <m:ctrlPr>
                                              <w:rPr>
                                                <w:rFonts w:ascii="Cambria Math" w:hAnsi="Cambria Math" w:cs="Calibri"/>
                                                <w:i/>
                                              </w:rPr>
                                            </m:ctrlPr>
                                          </m:sSubPr>
                                          <m:e>
                                            <m:r>
                                              <w:rPr>
                                                <w:rFonts w:ascii="Cambria Math" w:hAnsi="Cambria Math"/>
                                              </w:rPr>
                                              <m:t>D</m:t>
                                            </m:r>
                                          </m:e>
                                          <m:sub>
                                            <m:r>
                                              <w:rPr>
                                                <w:rFonts w:ascii="Cambria Math" w:hAnsi="Cambria Math"/>
                                              </w:rPr>
                                              <m:t>p</m:t>
                                            </m:r>
                                          </m:sub>
                                        </m:sSub>
                                        <m:f>
                                          <m:fPr>
                                            <m:ctrlPr>
                                              <w:rPr>
                                                <w:rFonts w:ascii="Cambria Math" w:hAnsi="Cambria Math" w:cs="Calibri"/>
                                                <w:i/>
                                              </w:rPr>
                                            </m:ctrlPr>
                                          </m:fPr>
                                          <m:num>
                                            <m:r>
                                              <w:rPr>
                                                <w:rFonts w:ascii="Cambria Math" w:hAnsi="Cambria Math"/>
                                              </w:rPr>
                                              <m:t>k</m:t>
                                            </m:r>
                                          </m:num>
                                          <m:den>
                                            <m:sSub>
                                              <m:sSubPr>
                                                <m:ctrlPr>
                                                  <w:rPr>
                                                    <w:rFonts w:ascii="Cambria Math" w:hAnsi="Cambria Math" w:cs="Calibri"/>
                                                  </w:rPr>
                                                </m:ctrlPr>
                                              </m:sSubPr>
                                              <m:e>
                                                <m:r>
                                                  <w:rPr>
                                                    <w:rFonts w:ascii="Cambria Math" w:hAnsi="Cambria Math"/>
                                                  </w:rPr>
                                                  <m:t>N</m:t>
                                                </m:r>
                                                <m:ctrlPr>
                                                  <w:rPr>
                                                    <w:rFonts w:ascii="Cambria Math" w:hAnsi="Cambria Math" w:cs="Calibri"/>
                                                    <w:i/>
                                                  </w:rPr>
                                                </m:ctrlPr>
                                              </m:e>
                                              <m:sub>
                                                <m:r>
                                                  <m:rPr>
                                                    <m:sty m:val="p"/>
                                                  </m:rPr>
                                                  <w:rPr>
                                                    <w:rFonts w:ascii="Cambria Math" w:hAnsi="Cambria Math"/>
                                                    <w:lang w:val="sv-SE"/>
                                                  </w:rPr>
                                                  <m:t>IFFT</m:t>
                                                </m:r>
                                              </m:sub>
                                            </m:sSub>
                                          </m:den>
                                        </m:f>
                                      </m:e>
                                    </m:d>
                                  </m:e>
                                </m:func>
                              </m:e>
                            </m:nary>
                          </m:e>
                        </m:d>
                      </m:e>
                      <m:sup>
                        <m:r>
                          <w:rPr>
                            <w:rFonts w:ascii="Cambria Math" w:hAnsi="Cambria Math"/>
                            <w:lang w:val="sv-SE"/>
                          </w:rPr>
                          <m:t>2</m:t>
                        </m:r>
                      </m:sup>
                    </m:sSup>
                  </m:e>
                </m:nary>
              </m:oMath>
            </m:oMathPara>
          </w:p>
          <w:p w14:paraId="30D928D4" w14:textId="77777777" w:rsidR="00E00344" w:rsidRDefault="00E00344" w:rsidP="006515CB">
            <w:pPr>
              <w:rPr>
                <w:rFonts w:ascii="Times New Roman" w:hAnsi="Times New Roman"/>
              </w:rPr>
            </w:pPr>
            <w:r>
              <w:rPr>
                <w:rFonts w:ascii="Times New Roman" w:hAnsi="Times New Roman"/>
              </w:rPr>
              <w:t>Where:</w:t>
            </w:r>
          </w:p>
          <w:p w14:paraId="16000B6F" w14:textId="6DC4E542" w:rsidR="00E00344" w:rsidRDefault="00754149" w:rsidP="006515CB">
            <w:pPr>
              <w:rPr>
                <w:rFonts w:ascii="Times New Roman" w:hAnsi="Times New Roman"/>
              </w:rPr>
            </w:pPr>
            <m:oMath>
              <m:sSub>
                <m:sSubPr>
                  <m:ctrlPr>
                    <w:rPr>
                      <w:rFonts w:ascii="Cambria Math" w:hAnsi="Cambria Math" w:cs="Calibri"/>
                      <w:i/>
                      <w:color w:val="FF0000"/>
                    </w:rPr>
                  </m:ctrlPr>
                </m:sSubPr>
                <m:e>
                  <m:r>
                    <w:rPr>
                      <w:rFonts w:ascii="Cambria Math" w:hAnsi="Cambria Math"/>
                      <w:color w:val="FF0000"/>
                    </w:rPr>
                    <m:t>H</m:t>
                  </m:r>
                </m:e>
                <m:sub>
                  <m:r>
                    <w:rPr>
                      <w:rFonts w:ascii="Cambria Math" w:hAnsi="Cambria Math"/>
                      <w:color w:val="FF0000"/>
                    </w:rPr>
                    <m:t>a</m:t>
                  </m:r>
                </m:sub>
              </m:sSub>
              <m:r>
                <w:rPr>
                  <w:rFonts w:ascii="Cambria Math" w:hAnsi="Cambria Math" w:cs="Calibri"/>
                  <w:color w:val="FF0000"/>
                </w:rPr>
                <m:t>[k]</m:t>
              </m:r>
            </m:oMath>
            <w:r w:rsidR="00E00344">
              <w:rPr>
                <w:rFonts w:ascii="Times New Roman" w:hAnsi="Times New Roman"/>
              </w:rPr>
              <w:t xml:space="preserve"> is the effective channel frequency response (over REs occupied by PRS) measured without receiver noise</w:t>
            </w:r>
            <w:r w:rsidR="0011233F">
              <w:rPr>
                <w:rFonts w:ascii="Times New Roman" w:hAnsi="Times New Roman"/>
              </w:rPr>
              <w:t xml:space="preserve"> </w:t>
            </w:r>
            <w:r w:rsidR="0011233F" w:rsidRPr="0011233F">
              <w:rPr>
                <w:rFonts w:ascii="Times New Roman" w:hAnsi="Times New Roman"/>
                <w:color w:val="FF0000"/>
              </w:rPr>
              <w:t>on antenna port a</w:t>
            </w:r>
            <w:r w:rsidR="0011233F">
              <w:rPr>
                <w:rFonts w:ascii="Times New Roman" w:hAnsi="Times New Roman"/>
              </w:rPr>
              <w:t>.</w:t>
            </w:r>
          </w:p>
          <w:p w14:paraId="1AC36091" w14:textId="77777777" w:rsidR="00E00344" w:rsidRDefault="00754149" w:rsidP="006515CB">
            <w:pPr>
              <w:rPr>
                <w:rFonts w:ascii="Times New Roman" w:hAnsi="Times New Roman"/>
              </w:rPr>
            </w:pPr>
            <m:oMath>
              <m:sSub>
                <m:sSubPr>
                  <m:ctrlPr>
                    <w:rPr>
                      <w:rFonts w:ascii="Cambria Math" w:hAnsi="Cambria Math" w:cs="Calibri"/>
                      <w:i/>
                    </w:rPr>
                  </m:ctrlPr>
                </m:sSubPr>
                <m:e>
                  <m:r>
                    <w:rPr>
                      <w:rFonts w:ascii="Cambria Math" w:hAnsi="Cambria Math"/>
                    </w:rPr>
                    <m:t>D</m:t>
                  </m:r>
                </m:e>
                <m:sub>
                  <m:r>
                    <w:rPr>
                      <w:rFonts w:ascii="Cambria Math" w:hAnsi="Cambria Math"/>
                    </w:rPr>
                    <m:t>p</m:t>
                  </m:r>
                </m:sub>
              </m:sSub>
            </m:oMath>
            <w:r w:rsidR="00E00344">
              <w:rPr>
                <w:rFonts w:ascii="Times New Roman" w:hAnsi="Times New Roman"/>
              </w:rPr>
              <w:t xml:space="preserve"> is the exact delay of the p-th path in the channel model.</w:t>
            </w:r>
          </w:p>
        </w:tc>
      </w:tr>
    </w:tbl>
    <w:p w14:paraId="5F9FDBA9" w14:textId="77777777" w:rsidR="005A3E0A" w:rsidRDefault="005A3E0A" w:rsidP="006F6085"/>
    <w:p w14:paraId="723E19FE" w14:textId="360E1212" w:rsidR="005B78DB" w:rsidRPr="00E215F0" w:rsidRDefault="005B78DB" w:rsidP="006F6085">
      <w:r>
        <w:t>Accordingly, definition of DP and PDP measurements in 38.215 should be made according to the above for AI/ML positioning.</w:t>
      </w:r>
    </w:p>
    <w:p w14:paraId="2CD6E2E7" w14:textId="7C062FDF" w:rsidR="00956D0A" w:rsidRPr="00E215F0" w:rsidRDefault="004023DA" w:rsidP="002938DE">
      <w:pPr>
        <w:pStyle w:val="Proposal"/>
      </w:pPr>
      <w:bookmarkStart w:id="97" w:name="_Toc174120535"/>
      <w:r>
        <w:t>F</w:t>
      </w:r>
      <w:r w:rsidR="009656E9" w:rsidRPr="00E215F0">
        <w:t>or</w:t>
      </w:r>
      <w:r w:rsidR="00956D0A" w:rsidRPr="00E215F0">
        <w:t xml:space="preserve"> </w:t>
      </w:r>
      <w:r w:rsidR="009656E9" w:rsidRPr="00E215F0">
        <w:t>the</w:t>
      </w:r>
      <w:r w:rsidR="00956D0A" w:rsidRPr="00E215F0">
        <w:t xml:space="preserve"> model input types for Case 3b (1st priority) and Case 2b (2nd priority)</w:t>
      </w:r>
      <w:r w:rsidR="004470A6" w:rsidRPr="00E215F0">
        <w:t xml:space="preserve">, consider </w:t>
      </w:r>
      <w:r w:rsidR="00ED090D" w:rsidRPr="00E215F0">
        <w:t xml:space="preserve">input </w:t>
      </w:r>
      <w:r w:rsidR="00956D0A" w:rsidRPr="00E215F0">
        <w:t xml:space="preserve">based on </w:t>
      </w:r>
      <w:r w:rsidR="00ED090D" w:rsidRPr="00E215F0">
        <w:t xml:space="preserve">DP or </w:t>
      </w:r>
      <w:r w:rsidR="00956D0A" w:rsidRPr="00E215F0">
        <w:t xml:space="preserve">PDP samples containing sample powers summed </w:t>
      </w:r>
      <w:r w:rsidR="00B73C94">
        <w:t>over</w:t>
      </w:r>
      <w:r w:rsidR="00956D0A" w:rsidRPr="00E215F0">
        <w:t xml:space="preserve"> all </w:t>
      </w:r>
      <w:r w:rsidR="00B73C94">
        <w:t xml:space="preserve">receive </w:t>
      </w:r>
      <w:r w:rsidR="00956D0A" w:rsidRPr="00E215F0">
        <w:t>antenna ports</w:t>
      </w:r>
      <w:r w:rsidR="00B47DE2">
        <w:t>, i.e., total-power PDP</w:t>
      </w:r>
      <w:r w:rsidR="00956D0A" w:rsidRPr="00E215F0">
        <w:t>.</w:t>
      </w:r>
      <w:bookmarkEnd w:id="97"/>
    </w:p>
    <w:p w14:paraId="50329616" w14:textId="77777777" w:rsidR="00EB475A" w:rsidRPr="00E215F0" w:rsidRDefault="00EB475A" w:rsidP="006F6085"/>
    <w:p w14:paraId="1DD26A2F" w14:textId="12FB5D2F" w:rsidR="0002562A" w:rsidRDefault="003363FD" w:rsidP="0018196F">
      <w:r w:rsidRPr="00E215F0">
        <w:t>In addition to the PRS-</w:t>
      </w:r>
      <w:r w:rsidR="00341C96" w:rsidRPr="00E215F0">
        <w:t>R</w:t>
      </w:r>
      <w:r w:rsidR="00FC203B">
        <w:t xml:space="preserve">SRPP measurement </w:t>
      </w:r>
      <w:r w:rsidR="008F6AC3">
        <w:t xml:space="preserve">definition </w:t>
      </w:r>
      <w:r w:rsidR="008F3ABB">
        <w:t xml:space="preserve">changes, </w:t>
      </w:r>
      <w:r w:rsidR="00964708">
        <w:t xml:space="preserve">new test cases with </w:t>
      </w:r>
      <w:r w:rsidR="00F34373">
        <w:t>more true channel taps</w:t>
      </w:r>
      <w:r w:rsidR="006C1F07">
        <w:t xml:space="preserve"> and closer spaced true channel tap delays should be </w:t>
      </w:r>
      <w:r w:rsidR="005B78DB">
        <w:t>considered by RAN4</w:t>
      </w:r>
      <w:r w:rsidR="004B19B2">
        <w:t xml:space="preserve">, which </w:t>
      </w:r>
      <w:proofErr w:type="gramStart"/>
      <w:r w:rsidR="004B19B2">
        <w:t>is in contrast to</w:t>
      </w:r>
      <w:proofErr w:type="gramEnd"/>
      <w:r w:rsidR="004B19B2">
        <w:t xml:space="preserve"> the 2-tap </w:t>
      </w:r>
      <w:r w:rsidR="004B19B2">
        <w:lastRenderedPageBreak/>
        <w:t>channel in current specification</w:t>
      </w:r>
      <w:r w:rsidR="006C1F07">
        <w:t>.</w:t>
      </w:r>
      <w:r w:rsidR="000D1D5E">
        <w:t xml:space="preserve"> Also, the requirements in 38.133 Clause </w:t>
      </w:r>
      <w:r w:rsidR="000D1D5E" w:rsidRPr="00956E6E">
        <w:t>10.1.</w:t>
      </w:r>
      <w:r w:rsidR="000D1D5E">
        <w:t>38.2</w:t>
      </w:r>
      <w:r w:rsidR="000D1D5E" w:rsidRPr="00956E6E">
        <w:t xml:space="preserve"> apply for the first path PRS-RSRP measurement</w:t>
      </w:r>
      <w:r w:rsidR="000D1D5E">
        <w:t>. It should be considered whether and what requirements should be defined for additional paths.</w:t>
      </w:r>
      <w:r w:rsidR="008F6AC3">
        <w:t xml:space="preserve"> The exact details</w:t>
      </w:r>
      <w:r w:rsidR="000D1D5E">
        <w:t xml:space="preserve"> on these issues</w:t>
      </w:r>
      <w:r w:rsidR="008F6AC3">
        <w:t xml:space="preserve"> are up to RAN4 discussion.</w:t>
      </w:r>
    </w:p>
    <w:p w14:paraId="3BF0257E" w14:textId="275C5B3F" w:rsidR="0064383C" w:rsidRPr="007F0727" w:rsidRDefault="00D62E7B" w:rsidP="004157FD">
      <w:pPr>
        <w:pStyle w:val="Heading3"/>
      </w:pPr>
      <w:bookmarkStart w:id="98" w:name="_Ref163069502"/>
      <w:bookmarkStart w:id="99" w:name="_Toc165990982"/>
      <w:bookmarkStart w:id="100" w:name="_Toc174120427"/>
      <w:r>
        <w:t>Challenges</w:t>
      </w:r>
      <w:r w:rsidR="00C4462F">
        <w:t xml:space="preserve"> </w:t>
      </w:r>
      <w:r w:rsidR="00731531">
        <w:t xml:space="preserve">of </w:t>
      </w:r>
      <w:r w:rsidR="00F22B90">
        <w:t xml:space="preserve">using </w:t>
      </w:r>
      <w:r w:rsidR="00A34F61">
        <w:t xml:space="preserve">Rel-17 </w:t>
      </w:r>
      <w:r w:rsidR="00996B79">
        <w:t>path</w:t>
      </w:r>
      <w:r w:rsidR="00F63291">
        <w:t>-</w:t>
      </w:r>
      <w:r w:rsidR="0064383C" w:rsidRPr="00A67F60">
        <w:t>based</w:t>
      </w:r>
      <w:r w:rsidR="006A1C2E">
        <w:t xml:space="preserve"> measurement </w:t>
      </w:r>
      <w:r w:rsidR="00306013" w:rsidRPr="00194B5B">
        <w:t xml:space="preserve">as model </w:t>
      </w:r>
      <w:proofErr w:type="gramStart"/>
      <w:r w:rsidR="00306013" w:rsidRPr="00194B5B">
        <w:t>input</w:t>
      </w:r>
      <w:bookmarkEnd w:id="98"/>
      <w:bookmarkEnd w:id="99"/>
      <w:bookmarkEnd w:id="100"/>
      <w:proofErr w:type="gramEnd"/>
    </w:p>
    <w:p w14:paraId="0D6771F8" w14:textId="051AA789" w:rsidR="00151D80" w:rsidRDefault="002760AF" w:rsidP="001F46E8">
      <w:r>
        <w:t xml:space="preserve">In Section </w:t>
      </w:r>
      <w:r>
        <w:fldChar w:fldCharType="begin"/>
      </w:r>
      <w:r>
        <w:instrText xml:space="preserve"> REF _Ref162357783 \r \h </w:instrText>
      </w:r>
      <w:r>
        <w:fldChar w:fldCharType="separate"/>
      </w:r>
      <w:r w:rsidR="004E305D">
        <w:t>2.2.1</w:t>
      </w:r>
      <w:r>
        <w:fldChar w:fldCharType="end"/>
      </w:r>
      <w:r>
        <w:t xml:space="preserve">, we </w:t>
      </w:r>
      <w:proofErr w:type="gramStart"/>
      <w:r>
        <w:t>showed</w:t>
      </w:r>
      <w:proofErr w:type="gramEnd"/>
      <w:r>
        <w:t xml:space="preserve"> </w:t>
      </w:r>
    </w:p>
    <w:p w14:paraId="4C76BF44" w14:textId="77777777" w:rsidR="00151D80" w:rsidRPr="00194B5B" w:rsidRDefault="00151D80" w:rsidP="00863182">
      <w:pPr>
        <w:pStyle w:val="ListParagraph"/>
        <w:numPr>
          <w:ilvl w:val="0"/>
          <w:numId w:val="29"/>
        </w:numPr>
        <w:rPr>
          <w:lang w:val="en-US"/>
        </w:rPr>
      </w:pPr>
      <w:r w:rsidRPr="00194B5B">
        <w:rPr>
          <w:lang w:val="en-US"/>
        </w:rPr>
        <w:t>PDP sampled at regular sampling grid points, and</w:t>
      </w:r>
    </w:p>
    <w:p w14:paraId="02947AE2" w14:textId="77777777" w:rsidR="00151D80" w:rsidRPr="00194B5B" w:rsidRDefault="00151D80" w:rsidP="00863182">
      <w:pPr>
        <w:pStyle w:val="ListParagraph"/>
        <w:numPr>
          <w:ilvl w:val="0"/>
          <w:numId w:val="29"/>
        </w:numPr>
        <w:rPr>
          <w:lang w:val="en-US"/>
        </w:rPr>
      </w:pPr>
      <w:r w:rsidRPr="00194B5B">
        <w:rPr>
          <w:lang w:val="en-US"/>
        </w:rPr>
        <w:t>(revised) RSRPP reports at estimated channel tap delays (not necessarily on the regular sampling grid)</w:t>
      </w:r>
    </w:p>
    <w:p w14:paraId="153AE827" w14:textId="3361171B" w:rsidR="00151D80" w:rsidRPr="00A671B9" w:rsidRDefault="00151D80" w:rsidP="00151D80">
      <w:r w:rsidRPr="00194B5B">
        <w:t xml:space="preserve">are both sub-samples of the </w:t>
      </w:r>
      <w:r w:rsidR="0022163D">
        <w:t xml:space="preserve">time domain </w:t>
      </w:r>
      <w:r w:rsidRPr="00194B5B">
        <w:t xml:space="preserve">PDP samples, there are nonetheless </w:t>
      </w:r>
      <w:r w:rsidR="0022163D">
        <w:t xml:space="preserve">significant </w:t>
      </w:r>
      <w:r w:rsidR="00665437">
        <w:t xml:space="preserve">complexity and </w:t>
      </w:r>
      <w:r w:rsidRPr="00194B5B">
        <w:t xml:space="preserve">statistical </w:t>
      </w:r>
      <w:r w:rsidRPr="00A671B9">
        <w:t>differences between them. Most notably,</w:t>
      </w:r>
    </w:p>
    <w:p w14:paraId="5F431BEF" w14:textId="2C53D9DF" w:rsidR="00730427" w:rsidRPr="00A671B9" w:rsidRDefault="00151D80" w:rsidP="00863182">
      <w:pPr>
        <w:pStyle w:val="ListParagraph"/>
        <w:numPr>
          <w:ilvl w:val="0"/>
          <w:numId w:val="30"/>
        </w:numPr>
        <w:rPr>
          <w:lang w:val="en-US"/>
        </w:rPr>
      </w:pPr>
      <w:r w:rsidRPr="00A671B9">
        <w:rPr>
          <w:lang w:val="en-US"/>
        </w:rPr>
        <w:t xml:space="preserve">PDP sub-samples taken from a regular sampling grid points according to strongest powers are straightforward computation from directly observable TD CIR as described in Section </w:t>
      </w:r>
      <w:r w:rsidRPr="00A671B9">
        <w:rPr>
          <w:lang w:val="en-US"/>
        </w:rPr>
        <w:fldChar w:fldCharType="begin"/>
      </w:r>
      <w:r w:rsidRPr="00A671B9">
        <w:rPr>
          <w:lang w:val="en-US"/>
        </w:rPr>
        <w:instrText xml:space="preserve"> REF _Ref158440195 \r \h </w:instrText>
      </w:r>
      <w:r w:rsidR="00A671B9">
        <w:rPr>
          <w:lang w:val="en-US"/>
        </w:rPr>
        <w:instrText xml:space="preserve"> \* MERGEFORMAT </w:instrText>
      </w:r>
      <w:r w:rsidRPr="00A671B9">
        <w:rPr>
          <w:lang w:val="en-US"/>
        </w:rPr>
      </w:r>
      <w:r w:rsidRPr="00A671B9">
        <w:rPr>
          <w:lang w:val="en-US"/>
        </w:rPr>
        <w:fldChar w:fldCharType="separate"/>
      </w:r>
      <w:r w:rsidR="004E305D">
        <w:rPr>
          <w:lang w:val="en-US"/>
        </w:rPr>
        <w:t>2.2.1.1</w:t>
      </w:r>
      <w:r w:rsidRPr="00A671B9">
        <w:rPr>
          <w:lang w:val="en-US"/>
        </w:rPr>
        <w:fldChar w:fldCharType="end"/>
      </w:r>
      <w:r w:rsidRPr="00A671B9">
        <w:rPr>
          <w:lang w:val="en-US"/>
        </w:rPr>
        <w:t>.</w:t>
      </w:r>
      <w:r w:rsidR="001C5AD8" w:rsidRPr="00A671B9">
        <w:rPr>
          <w:lang w:val="en-US"/>
        </w:rPr>
        <w:t xml:space="preserve"> </w:t>
      </w:r>
    </w:p>
    <w:p w14:paraId="19395721" w14:textId="7386643B" w:rsidR="007474F9" w:rsidRPr="009D6BE6" w:rsidRDefault="0026420F">
      <w:pPr>
        <w:pStyle w:val="ListParagraph"/>
        <w:numPr>
          <w:ilvl w:val="1"/>
          <w:numId w:val="30"/>
        </w:numPr>
        <w:rPr>
          <w:lang w:val="en-US"/>
        </w:rPr>
      </w:pPr>
      <w:r>
        <w:rPr>
          <w:lang w:val="en-US"/>
        </w:rPr>
        <w:t>T</w:t>
      </w:r>
      <w:r w:rsidR="00C44BCA" w:rsidRPr="009D6BE6">
        <w:rPr>
          <w:lang w:val="en-US"/>
        </w:rPr>
        <w:t xml:space="preserve">he </w:t>
      </w:r>
      <w:r>
        <w:rPr>
          <w:lang w:val="en-US"/>
        </w:rPr>
        <w:t xml:space="preserve">potential </w:t>
      </w:r>
      <w:r w:rsidR="00C44BCA" w:rsidRPr="009D6BE6">
        <w:rPr>
          <w:lang w:val="en-US"/>
        </w:rPr>
        <w:t xml:space="preserve">ambiguity between </w:t>
      </w:r>
      <w:r w:rsidR="001048F5" w:rsidRPr="009D6BE6">
        <w:rPr>
          <w:lang w:val="en-US"/>
        </w:rPr>
        <w:t xml:space="preserve">samples collected during </w:t>
      </w:r>
      <w:r w:rsidR="00636FE1" w:rsidRPr="009D6BE6">
        <w:rPr>
          <w:lang w:val="en-US"/>
        </w:rPr>
        <w:t>data collection/</w:t>
      </w:r>
      <w:r w:rsidR="00A671B9" w:rsidRPr="009D6BE6">
        <w:rPr>
          <w:lang w:val="en-US"/>
        </w:rPr>
        <w:t>training</w:t>
      </w:r>
      <w:r w:rsidR="00636FE1" w:rsidRPr="009D6BE6">
        <w:rPr>
          <w:lang w:val="en-US"/>
        </w:rPr>
        <w:t xml:space="preserve"> and </w:t>
      </w:r>
      <w:r w:rsidR="006D434F" w:rsidRPr="009D6BE6">
        <w:rPr>
          <w:lang w:val="en-US"/>
        </w:rPr>
        <w:t>samples reported for inference</w:t>
      </w:r>
      <w:r>
        <w:rPr>
          <w:lang w:val="en-US"/>
        </w:rPr>
        <w:t xml:space="preserve"> can be easily removed. A</w:t>
      </w:r>
      <w:r w:rsidR="00B30EC4" w:rsidRPr="009D6BE6">
        <w:rPr>
          <w:rFonts w:hint="eastAsia"/>
          <w:lang w:val="en-US"/>
        </w:rPr>
        <w:t xml:space="preserve"> procedure can be consistently implemented by the reporting nodes </w:t>
      </w:r>
      <w:r w:rsidR="00B30EC4" w:rsidRPr="00941799">
        <w:rPr>
          <w:lang w:val="en-US"/>
        </w:rPr>
        <w:t xml:space="preserve">(UE or </w:t>
      </w:r>
      <w:proofErr w:type="spellStart"/>
      <w:r w:rsidR="00B30EC4" w:rsidRPr="00941799">
        <w:rPr>
          <w:lang w:val="en-US"/>
        </w:rPr>
        <w:t>gNB</w:t>
      </w:r>
      <w:proofErr w:type="spellEnd"/>
      <w:r w:rsidR="00B30EC4" w:rsidRPr="00941799">
        <w:rPr>
          <w:lang w:val="en-US"/>
        </w:rPr>
        <w:t xml:space="preserve">) </w:t>
      </w:r>
      <w:r w:rsidR="001A1A1A" w:rsidRPr="00941799">
        <w:rPr>
          <w:lang w:val="en-US"/>
        </w:rPr>
        <w:t>for both</w:t>
      </w:r>
      <w:r w:rsidR="005951BC" w:rsidRPr="00941799">
        <w:rPr>
          <w:lang w:val="en-US"/>
        </w:rPr>
        <w:t xml:space="preserve"> data collection and </w:t>
      </w:r>
      <w:r w:rsidR="001A1A1A" w:rsidRPr="00941799">
        <w:rPr>
          <w:lang w:val="en-US"/>
        </w:rPr>
        <w:t>inferenc</w:t>
      </w:r>
      <w:r w:rsidR="00F50D86" w:rsidRPr="00941799">
        <w:rPr>
          <w:lang w:val="en-US"/>
        </w:rPr>
        <w:t xml:space="preserve">e, if there is a clear requirement </w:t>
      </w:r>
      <w:r w:rsidR="00A671B9" w:rsidRPr="00941799">
        <w:rPr>
          <w:lang w:val="en-US"/>
        </w:rPr>
        <w:t xml:space="preserve">or selection criteria </w:t>
      </w:r>
      <w:r w:rsidR="00463C2E" w:rsidRPr="00941799">
        <w:rPr>
          <w:lang w:val="en-US"/>
        </w:rPr>
        <w:t>on the power calculation</w:t>
      </w:r>
      <w:r w:rsidR="00A671B9" w:rsidRPr="00941799">
        <w:rPr>
          <w:lang w:val="en-US"/>
        </w:rPr>
        <w:t xml:space="preserve">, see discussion in Section </w:t>
      </w:r>
      <w:r w:rsidR="00A671B9" w:rsidRPr="009D6BE6">
        <w:rPr>
          <w:lang w:val="sv-SE"/>
        </w:rPr>
        <w:fldChar w:fldCharType="begin"/>
      </w:r>
      <w:r w:rsidR="00A671B9" w:rsidRPr="00941799">
        <w:rPr>
          <w:lang w:val="en-US"/>
        </w:rPr>
        <w:instrText xml:space="preserve"> REF _Ref166249214 \r  \* MERGEFORMAT </w:instrText>
      </w:r>
      <w:r w:rsidR="00A671B9" w:rsidRPr="009D6BE6">
        <w:rPr>
          <w:lang w:val="sv-SE"/>
        </w:rPr>
        <w:fldChar w:fldCharType="separate"/>
      </w:r>
      <w:r w:rsidR="004E305D">
        <w:rPr>
          <w:lang w:val="en-US"/>
        </w:rPr>
        <w:t>2.1</w:t>
      </w:r>
      <w:r w:rsidR="00A671B9" w:rsidRPr="009D6BE6">
        <w:rPr>
          <w:lang w:val="sv-SE"/>
        </w:rPr>
        <w:fldChar w:fldCharType="end"/>
      </w:r>
      <w:r w:rsidR="00463C2E" w:rsidRPr="00941799">
        <w:rPr>
          <w:lang w:val="en-US"/>
        </w:rPr>
        <w:t xml:space="preserve">. </w:t>
      </w:r>
      <w:r w:rsidR="00352422" w:rsidRPr="00941799">
        <w:rPr>
          <w:lang w:val="en-US"/>
        </w:rPr>
        <w:t xml:space="preserve">To secure consistency, a </w:t>
      </w:r>
      <w:r w:rsidR="002D3F2B" w:rsidRPr="00941799">
        <w:rPr>
          <w:lang w:val="en-US"/>
        </w:rPr>
        <w:t xml:space="preserve">clear </w:t>
      </w:r>
      <w:r w:rsidR="00352422" w:rsidRPr="00941799">
        <w:rPr>
          <w:lang w:val="en-US"/>
        </w:rPr>
        <w:t>RAN4 requirement on the sample RSRP</w:t>
      </w:r>
      <w:r w:rsidR="00FC2404" w:rsidRPr="00941799">
        <w:rPr>
          <w:lang w:val="en-US"/>
        </w:rPr>
        <w:t>P</w:t>
      </w:r>
      <w:r w:rsidR="00C205C9" w:rsidRPr="00941799">
        <w:rPr>
          <w:lang w:val="en-US"/>
        </w:rPr>
        <w:t xml:space="preserve"> should be defined</w:t>
      </w:r>
      <w:r w:rsidR="0090743E" w:rsidRPr="00941799">
        <w:rPr>
          <w:lang w:val="en-US"/>
        </w:rPr>
        <w:t>, as discussed in Section 2.1.1.2</w:t>
      </w:r>
      <w:r w:rsidR="00C205C9" w:rsidRPr="00941799">
        <w:rPr>
          <w:lang w:val="en-US"/>
        </w:rPr>
        <w:t xml:space="preserve">. </w:t>
      </w:r>
      <w:r w:rsidR="0090676C" w:rsidRPr="00941799">
        <w:rPr>
          <w:lang w:val="en-US"/>
        </w:rPr>
        <w:t xml:space="preserve"> Since the </w:t>
      </w:r>
      <w:r w:rsidRPr="00941799">
        <w:rPr>
          <w:lang w:val="en-US"/>
        </w:rPr>
        <w:t>timing info</w:t>
      </w:r>
      <w:r w:rsidR="0090676C" w:rsidRPr="00941799">
        <w:rPr>
          <w:lang w:val="en-US"/>
        </w:rPr>
        <w:t xml:space="preserve"> for each </w:t>
      </w:r>
      <w:r w:rsidRPr="00941799">
        <w:rPr>
          <w:lang w:val="en-US"/>
        </w:rPr>
        <w:t>sample</w:t>
      </w:r>
      <w:r w:rsidR="0090676C" w:rsidRPr="00941799">
        <w:rPr>
          <w:lang w:val="en-US"/>
        </w:rPr>
        <w:t xml:space="preserve"> is quantized to a predefined sample grid, there is no ambiguity </w:t>
      </w:r>
      <w:r w:rsidR="00960E26" w:rsidRPr="00941799">
        <w:rPr>
          <w:lang w:val="en-US"/>
        </w:rPr>
        <w:t xml:space="preserve">for the choice of </w:t>
      </w:r>
      <w:r w:rsidRPr="00941799">
        <w:rPr>
          <w:lang w:val="en-US"/>
        </w:rPr>
        <w:t>sample</w:t>
      </w:r>
      <w:r w:rsidR="00960E26" w:rsidRPr="00941799">
        <w:rPr>
          <w:lang w:val="en-US"/>
        </w:rPr>
        <w:t xml:space="preserve"> timing. </w:t>
      </w:r>
    </w:p>
    <w:p w14:paraId="2EECFDA3" w14:textId="77777777" w:rsidR="00960E26" w:rsidRPr="009D6BE6" w:rsidRDefault="00960E26" w:rsidP="00960E26">
      <w:pPr>
        <w:pStyle w:val="ListParagraph"/>
        <w:ind w:left="1440"/>
        <w:rPr>
          <w:lang w:val="en-US"/>
        </w:rPr>
      </w:pPr>
    </w:p>
    <w:p w14:paraId="7148D268" w14:textId="76C9B1FF" w:rsidR="00151D80" w:rsidRPr="00A671B9" w:rsidRDefault="003B5DC1" w:rsidP="00863182">
      <w:pPr>
        <w:pStyle w:val="ListParagraph"/>
        <w:numPr>
          <w:ilvl w:val="0"/>
          <w:numId w:val="30"/>
        </w:numPr>
        <w:rPr>
          <w:lang w:val="en-US"/>
        </w:rPr>
      </w:pPr>
      <w:r w:rsidRPr="00A671B9">
        <w:rPr>
          <w:lang w:val="en-US"/>
        </w:rPr>
        <w:t xml:space="preserve">For </w:t>
      </w:r>
      <w:proofErr w:type="gramStart"/>
      <w:r w:rsidRPr="00A671B9">
        <w:rPr>
          <w:lang w:val="en-US"/>
        </w:rPr>
        <w:t>path based</w:t>
      </w:r>
      <w:proofErr w:type="gramEnd"/>
      <w:r w:rsidRPr="00A671B9">
        <w:rPr>
          <w:lang w:val="en-US"/>
        </w:rPr>
        <w:t xml:space="preserve"> reporting, </w:t>
      </w:r>
      <w:r w:rsidR="00151D80" w:rsidRPr="00A671B9">
        <w:rPr>
          <w:lang w:val="en-US"/>
        </w:rPr>
        <w:t>RSRPP reports depend heavily on the UE’s capability to estimate the true channel tap delays accurately as well as the UE’s capability to interpolate between directly observable TD CIR samples well.</w:t>
      </w:r>
      <w:r w:rsidR="00043E10" w:rsidRPr="00A671B9">
        <w:rPr>
          <w:lang w:val="en-US"/>
        </w:rPr>
        <w:t xml:space="preserve"> </w:t>
      </w:r>
    </w:p>
    <w:p w14:paraId="03E78B04" w14:textId="0DB03986" w:rsidR="0022486B" w:rsidRPr="009D6BE6" w:rsidRDefault="005B6255" w:rsidP="00863182">
      <w:pPr>
        <w:pStyle w:val="ListParagraph"/>
        <w:numPr>
          <w:ilvl w:val="1"/>
          <w:numId w:val="30"/>
        </w:numPr>
        <w:rPr>
          <w:lang w:val="en-US"/>
        </w:rPr>
      </w:pPr>
      <w:r w:rsidRPr="009D6BE6">
        <w:rPr>
          <w:lang w:val="en-US"/>
        </w:rPr>
        <w:t xml:space="preserve">This dependency </w:t>
      </w:r>
      <w:r w:rsidR="008A6C4E" w:rsidRPr="009D6BE6">
        <w:rPr>
          <w:lang w:val="en-US"/>
        </w:rPr>
        <w:t>in choosing the right path time</w:t>
      </w:r>
      <w:r w:rsidR="00724B8A">
        <w:rPr>
          <w:lang w:val="en-US"/>
        </w:rPr>
        <w:t>-</w:t>
      </w:r>
      <w:r w:rsidR="008A6C4E" w:rsidRPr="009D6BE6">
        <w:rPr>
          <w:lang w:val="en-US"/>
        </w:rPr>
        <w:t>of</w:t>
      </w:r>
      <w:r w:rsidR="00724B8A">
        <w:rPr>
          <w:lang w:val="en-US"/>
        </w:rPr>
        <w:t>-</w:t>
      </w:r>
      <w:r w:rsidR="008A6C4E" w:rsidRPr="009D6BE6">
        <w:rPr>
          <w:lang w:val="en-US"/>
        </w:rPr>
        <w:t xml:space="preserve">arrival </w:t>
      </w:r>
      <w:r w:rsidRPr="009D6BE6">
        <w:rPr>
          <w:lang w:val="en-US"/>
        </w:rPr>
        <w:t xml:space="preserve">creates potential ambiguity between </w:t>
      </w:r>
      <w:r w:rsidR="00EE4755" w:rsidRPr="009D6BE6">
        <w:rPr>
          <w:lang w:val="en-US"/>
        </w:rPr>
        <w:t xml:space="preserve">data collected during training and </w:t>
      </w:r>
      <w:r w:rsidR="00C07193" w:rsidRPr="009D6BE6">
        <w:rPr>
          <w:lang w:val="en-US"/>
        </w:rPr>
        <w:t xml:space="preserve">reports received during inference. </w:t>
      </w:r>
    </w:p>
    <w:p w14:paraId="02FA2006" w14:textId="121454AA" w:rsidR="00C11665" w:rsidRPr="00FF7598" w:rsidRDefault="00A05F61" w:rsidP="00151D80">
      <w:pPr>
        <w:pStyle w:val="ListParagraph"/>
        <w:numPr>
          <w:ilvl w:val="0"/>
          <w:numId w:val="30"/>
        </w:numPr>
        <w:rPr>
          <w:lang w:val="en-US"/>
        </w:rPr>
      </w:pPr>
      <w:r w:rsidRPr="00A671B9">
        <w:rPr>
          <w:lang w:val="en-US"/>
        </w:rPr>
        <w:t>The Rel-17 path-based</w:t>
      </w:r>
      <w:r w:rsidR="00AF081D" w:rsidRPr="00A671B9">
        <w:rPr>
          <w:lang w:val="en-US"/>
        </w:rPr>
        <w:t xml:space="preserve"> report</w:t>
      </w:r>
      <w:r w:rsidRPr="00A671B9">
        <w:rPr>
          <w:lang w:val="en-US"/>
        </w:rPr>
        <w:t>ing</w:t>
      </w:r>
      <w:r w:rsidR="00AF081D" w:rsidRPr="00A671B9">
        <w:rPr>
          <w:lang w:val="en-US"/>
        </w:rPr>
        <w:t xml:space="preserve"> impose substantially higher computation complexity loads on the measurement nodes to prepare such reports.</w:t>
      </w:r>
    </w:p>
    <w:p w14:paraId="54EB39DF" w14:textId="77777777" w:rsidR="0060126B" w:rsidRPr="00194B5B" w:rsidRDefault="0060126B" w:rsidP="00151D80"/>
    <w:p w14:paraId="163CF479" w14:textId="7B519A15" w:rsidR="00151D80" w:rsidRPr="00194B5B" w:rsidRDefault="00151D80" w:rsidP="002938DE">
      <w:pPr>
        <w:pStyle w:val="Observation"/>
      </w:pPr>
      <w:bookmarkStart w:id="101" w:name="_Toc158978318"/>
      <w:bookmarkStart w:id="102" w:name="_Toc161827820"/>
      <w:bookmarkStart w:id="103" w:name="_Toc174120479"/>
      <w:r w:rsidRPr="00194B5B">
        <w:t xml:space="preserve">While both PDP sub-samples from regular sampling grid points and </w:t>
      </w:r>
      <w:r w:rsidR="00F875A1">
        <w:t>legacy path-based</w:t>
      </w:r>
      <w:r w:rsidRPr="00194B5B">
        <w:t xml:space="preserve">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w:t>
      </w:r>
      <w:bookmarkEnd w:id="101"/>
      <w:bookmarkEnd w:id="102"/>
      <w:r w:rsidR="003537B5">
        <w:t xml:space="preserve"> </w:t>
      </w:r>
      <w:r w:rsidR="00863A2E">
        <w:t xml:space="preserve">The </w:t>
      </w:r>
      <w:r w:rsidR="00577749">
        <w:t>Rel-17 path</w:t>
      </w:r>
      <w:r w:rsidR="00B939EC">
        <w:t xml:space="preserve">-based </w:t>
      </w:r>
      <w:r w:rsidR="00A05F61">
        <w:t>reporting impose substantially higher computation complexity loads on the measurement nodes than the sample-based reporting approach.</w:t>
      </w:r>
      <w:bookmarkEnd w:id="103"/>
    </w:p>
    <w:p w14:paraId="3B7B7490" w14:textId="77777777" w:rsidR="00151D80" w:rsidRPr="00194B5B" w:rsidRDefault="00151D80" w:rsidP="00151D80"/>
    <w:p w14:paraId="0A339168" w14:textId="179A7243" w:rsidR="00151D80" w:rsidRPr="00194B5B" w:rsidRDefault="00151D80" w:rsidP="00151D80">
      <w:r w:rsidRPr="00194B5B">
        <w:t xml:space="preserve">AI/ML models taking PDP sub-samples from a regular sampling grid points according to strongest powers had been extensively studied by </w:t>
      </w:r>
      <w:proofErr w:type="gramStart"/>
      <w:r w:rsidRPr="00194B5B">
        <w:t>the majority of</w:t>
      </w:r>
      <w:proofErr w:type="gramEnd"/>
      <w:r w:rsidRPr="00194B5B">
        <w:t xml:space="preserve"> sources during the SI phase as evidently documented in the TR 38.843. On the other hand, there has been no systematic study on the use of (off-grid) RSRPP reports as AI/ML model inputs in 3GPP. Particularly, the issues of accurate modeling of UE’s channel estimation and interpolation capabilities should be studied to check the feasibility of using such reports as AI/ML model inputs. At the minimum, the reported delays should be from an actual tap delay estimator operating at the correct SNR. For instance, a UE is not expected to find as accurate or as many tap delays for a low SNR (e.g., -5 dB) link to a far</w:t>
      </w:r>
      <w:r w:rsidR="008F2990">
        <w:t>-</w:t>
      </w:r>
      <w:r w:rsidRPr="00194B5B">
        <w:t xml:space="preserve">away TRP than for a high SNR (e.g., 30 dB) link to a close-by TRP. </w:t>
      </w:r>
      <w:r w:rsidR="008F2990">
        <w:t>Moreover, the configured reference signal (PRS or SRS) bandwidth is inversely related to the path timing detection accuracy, i.e., it significantly affects the achievable accuracy of the reported delays. Thus, w</w:t>
      </w:r>
      <w:r w:rsidRPr="00194B5B">
        <w:t>ithout correct modeling</w:t>
      </w:r>
      <w:r w:rsidR="008F2990">
        <w:t xml:space="preserve"> of reference signal detection at the receiver</w:t>
      </w:r>
      <w:r w:rsidRPr="00194B5B">
        <w:t>, the performance of (off-grid) RSRPP reports as AI/ML model inputs can be exaggerated and there will be model input distributional mismatch between training and inference phases.</w:t>
      </w:r>
    </w:p>
    <w:p w14:paraId="775DF521" w14:textId="77777777" w:rsidR="00151D80" w:rsidRPr="00194B5B" w:rsidRDefault="00151D80" w:rsidP="00151D80"/>
    <w:p w14:paraId="6A91F596" w14:textId="77777777" w:rsidR="00151D80" w:rsidRPr="00194B5B" w:rsidRDefault="00151D80" w:rsidP="002938DE">
      <w:pPr>
        <w:pStyle w:val="Observation"/>
      </w:pPr>
      <w:bookmarkStart w:id="104" w:name="_Toc161827821"/>
      <w:bookmarkStart w:id="105" w:name="_Toc174120480"/>
      <w:r w:rsidRPr="00194B5B">
        <w:t xml:space="preserve">There has been no systematic study on the use of (off-grid) RSRPP reports as AI/ML model inputs in 3GPP. Without correct modeling of UE channel estimation and </w:t>
      </w:r>
      <w:r w:rsidRPr="00194B5B">
        <w:lastRenderedPageBreak/>
        <w:t>interpolation capabilities, the performance of (off-grid) RSRPP reports as AI/ML model inputs can be exaggerated.</w:t>
      </w:r>
      <w:bookmarkEnd w:id="104"/>
      <w:bookmarkEnd w:id="105"/>
      <w:r w:rsidRPr="00194B5B">
        <w:t xml:space="preserve"> </w:t>
      </w:r>
    </w:p>
    <w:p w14:paraId="7C876C68" w14:textId="77777777" w:rsidR="00151D80" w:rsidRPr="00194B5B" w:rsidRDefault="00151D80" w:rsidP="002938DE">
      <w:pPr>
        <w:pStyle w:val="Observation"/>
      </w:pPr>
      <w:bookmarkStart w:id="106" w:name="_Toc161827822"/>
      <w:bookmarkStart w:id="107" w:name="_Toc174120481"/>
      <w:r w:rsidRPr="00194B5B">
        <w:t>If the UE receiver implementation issues are not studied, there will be model input distributional mismatch between training and inference phases, when different UEs with different receiver implementation are used in training vs inference.</w:t>
      </w:r>
      <w:bookmarkEnd w:id="106"/>
      <w:bookmarkEnd w:id="107"/>
    </w:p>
    <w:p w14:paraId="7256C7B7" w14:textId="77777777" w:rsidR="00151D80" w:rsidRPr="00194B5B" w:rsidRDefault="00151D80" w:rsidP="00151D80"/>
    <w:p w14:paraId="102A1DCE" w14:textId="77777777" w:rsidR="00BD3D8A" w:rsidRPr="00194B5B" w:rsidRDefault="00BD3D8A" w:rsidP="002938DE">
      <w:pPr>
        <w:pStyle w:val="Proposal"/>
      </w:pPr>
      <w:bookmarkStart w:id="108" w:name="_Toc174120536"/>
      <w:r>
        <w:t xml:space="preserve">When </w:t>
      </w:r>
      <w:r w:rsidRPr="00194B5B">
        <w:t>stud</w:t>
      </w:r>
      <w:r>
        <w:t>ying</w:t>
      </w:r>
      <w:r w:rsidRPr="00194B5B">
        <w:t xml:space="preserve"> the feasibility of (off-grid) RSRPP reports as AI/ML model inputs</w:t>
      </w:r>
      <w:r>
        <w:t>, the investigation should</w:t>
      </w:r>
      <w:r w:rsidRPr="00194B5B">
        <w:t xml:space="preserve"> </w:t>
      </w:r>
      <w:r>
        <w:t xml:space="preserve">be </w:t>
      </w:r>
      <w:r w:rsidRPr="00194B5B">
        <w:t>based on at least realistic modeling of UE’s channel estimation capabilities. The reported per-path delays should be from an actual path delay estimator operating at the correct SNR.</w:t>
      </w:r>
      <w:bookmarkEnd w:id="108"/>
    </w:p>
    <w:p w14:paraId="3AC634A3" w14:textId="77777777" w:rsidR="00BD3D8A" w:rsidRDefault="00BD3D8A" w:rsidP="00BD3D8A"/>
    <w:p w14:paraId="0638B417" w14:textId="77777777" w:rsidR="00151D80" w:rsidRPr="00194B5B" w:rsidRDefault="00151D80" w:rsidP="00151D80">
      <w:r w:rsidRPr="00194B5B">
        <w:t xml:space="preserve">In legacy measurement report of RSRPP together with per-path delay, there was no requirement on how to determine the reported values. Thus, different UE implementations are likely to produce different {per-path delay, per-path power} for a same radio channel. The observed channel measurement is the composite result of transmitter, radio channel, and receiver. Even if the transmitter and the radio channel stay constant, the UE receiver implementation differences will cause the observed channel measurements to vary from UE to UE. This causes the fingerprint of the radio channels of a given location to vary from UE to UE. </w:t>
      </w:r>
    </w:p>
    <w:p w14:paraId="48618C87" w14:textId="77777777" w:rsidR="00151D80" w:rsidRPr="00194B5B" w:rsidRDefault="00151D80" w:rsidP="00151D80">
      <w:r w:rsidRPr="00194B5B">
        <w:t xml:space="preserve">Consider the simplified example, where model training of LMF-side model uses channel measurements produced by UE#1, and model inference uses channel measurements from UE#2 to determine UE#2 location. If the radio channel fingerprint is different between UE#1 and UE#2 for a same location due to different UE receiver implementation, the LMF-side model cannot be expected to find the correct location for UE#2. </w:t>
      </w:r>
    </w:p>
    <w:p w14:paraId="0F56FC88" w14:textId="59C4F469" w:rsidR="006E57E7" w:rsidRDefault="006E57E7" w:rsidP="006E57E7">
      <w:r>
        <w:t>In the remaining of this section, we present extensive investigation on the following issues when comparing sample-based and path-based signaling:</w:t>
      </w:r>
    </w:p>
    <w:p w14:paraId="1722B497" w14:textId="33FB9024" w:rsidR="006E57E7" w:rsidRPr="006A7D3B" w:rsidRDefault="006E57E7" w:rsidP="00863182">
      <w:pPr>
        <w:pStyle w:val="ListParagraph"/>
        <w:numPr>
          <w:ilvl w:val="0"/>
          <w:numId w:val="57"/>
        </w:numPr>
      </w:pPr>
      <w:r>
        <w:rPr>
          <w:lang w:val="en-US"/>
        </w:rPr>
        <w:t xml:space="preserve">Measurement node </w:t>
      </w:r>
      <w:r w:rsidR="00E13E40">
        <w:rPr>
          <w:lang w:val="en-US"/>
        </w:rPr>
        <w:t xml:space="preserve">receiver </w:t>
      </w:r>
      <w:r>
        <w:rPr>
          <w:lang w:val="en-US"/>
        </w:rPr>
        <w:t>complexity</w:t>
      </w:r>
      <w:r w:rsidR="003213A0">
        <w:rPr>
          <w:lang w:val="en-US"/>
        </w:rPr>
        <w:t xml:space="preserve"> (section </w:t>
      </w:r>
      <w:r w:rsidR="003213A0">
        <w:rPr>
          <w:lang w:val="en-US"/>
        </w:rPr>
        <w:fldChar w:fldCharType="begin"/>
      </w:r>
      <w:r w:rsidR="003213A0">
        <w:rPr>
          <w:lang w:val="en-US"/>
        </w:rPr>
        <w:instrText xml:space="preserve"> REF _Ref163068287 \r </w:instrText>
      </w:r>
      <w:r w:rsidR="003213A0">
        <w:rPr>
          <w:lang w:val="en-US"/>
        </w:rPr>
        <w:fldChar w:fldCharType="separate"/>
      </w:r>
      <w:r w:rsidR="004E305D">
        <w:rPr>
          <w:lang w:val="en-US"/>
        </w:rPr>
        <w:t>2.2.2.1</w:t>
      </w:r>
      <w:r w:rsidR="003213A0">
        <w:rPr>
          <w:lang w:val="en-US"/>
        </w:rPr>
        <w:fldChar w:fldCharType="end"/>
      </w:r>
      <w:r w:rsidR="003213A0">
        <w:rPr>
          <w:lang w:val="en-US"/>
        </w:rPr>
        <w:t xml:space="preserve">) </w:t>
      </w:r>
    </w:p>
    <w:p w14:paraId="2976CDC3" w14:textId="1EFB4901" w:rsidR="006E57E7" w:rsidRPr="00E76B01" w:rsidRDefault="006E57E7" w:rsidP="00863182">
      <w:pPr>
        <w:pStyle w:val="ListParagraph"/>
        <w:numPr>
          <w:ilvl w:val="0"/>
          <w:numId w:val="57"/>
        </w:numPr>
      </w:pPr>
      <w:r>
        <w:rPr>
          <w:lang w:val="en-US"/>
        </w:rPr>
        <w:t>ML model robustness with measurement reports from different measurement nodes</w:t>
      </w:r>
      <w:r w:rsidR="003213A0">
        <w:rPr>
          <w:lang w:val="en-US"/>
        </w:rPr>
        <w:t xml:space="preserve"> (section </w:t>
      </w:r>
      <w:r w:rsidR="003213A0">
        <w:rPr>
          <w:lang w:val="en-US"/>
        </w:rPr>
        <w:fldChar w:fldCharType="begin"/>
      </w:r>
      <w:r w:rsidR="003213A0">
        <w:rPr>
          <w:lang w:val="en-US"/>
        </w:rPr>
        <w:instrText xml:space="preserve"> REF _Ref163068290 \r </w:instrText>
      </w:r>
      <w:r w:rsidR="003213A0">
        <w:rPr>
          <w:lang w:val="en-US"/>
        </w:rPr>
        <w:fldChar w:fldCharType="separate"/>
      </w:r>
      <w:r w:rsidR="004E305D">
        <w:rPr>
          <w:lang w:val="en-US"/>
        </w:rPr>
        <w:t>2.2.2.2</w:t>
      </w:r>
      <w:r w:rsidR="003213A0">
        <w:rPr>
          <w:lang w:val="en-US"/>
        </w:rPr>
        <w:fldChar w:fldCharType="end"/>
      </w:r>
      <w:r w:rsidR="003213A0">
        <w:rPr>
          <w:lang w:val="en-US"/>
        </w:rPr>
        <w:t>)</w:t>
      </w:r>
    </w:p>
    <w:p w14:paraId="7AEB4589" w14:textId="27BD7E94" w:rsidR="00935D46" w:rsidRPr="006A7D3B" w:rsidRDefault="00935D46" w:rsidP="00863182">
      <w:pPr>
        <w:pStyle w:val="ListParagraph"/>
        <w:numPr>
          <w:ilvl w:val="0"/>
          <w:numId w:val="57"/>
        </w:numPr>
      </w:pPr>
      <w:r>
        <w:rPr>
          <w:lang w:val="en-US"/>
        </w:rPr>
        <w:t xml:space="preserve">Measurement node bandwidth </w:t>
      </w:r>
      <w:r w:rsidR="00E13E40">
        <w:rPr>
          <w:lang w:val="en-US"/>
        </w:rPr>
        <w:t xml:space="preserve">processing </w:t>
      </w:r>
      <w:r>
        <w:rPr>
          <w:lang w:val="en-US"/>
        </w:rPr>
        <w:t>capabilities</w:t>
      </w:r>
      <w:r w:rsidR="003213A0">
        <w:rPr>
          <w:lang w:val="en-US"/>
        </w:rPr>
        <w:t xml:space="preserve"> (section </w:t>
      </w:r>
      <w:r w:rsidR="003213A0">
        <w:rPr>
          <w:lang w:val="en-US"/>
        </w:rPr>
        <w:fldChar w:fldCharType="begin"/>
      </w:r>
      <w:r w:rsidR="003213A0">
        <w:rPr>
          <w:lang w:val="en-US"/>
        </w:rPr>
        <w:instrText xml:space="preserve"> REF _Ref163068296 \r </w:instrText>
      </w:r>
      <w:r w:rsidR="003213A0">
        <w:rPr>
          <w:lang w:val="en-US"/>
        </w:rPr>
        <w:fldChar w:fldCharType="separate"/>
      </w:r>
      <w:r w:rsidR="004E305D">
        <w:rPr>
          <w:lang w:val="en-US"/>
        </w:rPr>
        <w:t>2.2.2.3</w:t>
      </w:r>
      <w:r w:rsidR="003213A0">
        <w:rPr>
          <w:lang w:val="en-US"/>
        </w:rPr>
        <w:fldChar w:fldCharType="end"/>
      </w:r>
      <w:r w:rsidR="003213A0">
        <w:rPr>
          <w:lang w:val="en-US"/>
        </w:rPr>
        <w:t>)</w:t>
      </w:r>
    </w:p>
    <w:p w14:paraId="5EF2453C" w14:textId="43FDB8C4" w:rsidR="006E57E7" w:rsidRDefault="006E57E7" w:rsidP="001F46E8">
      <w:pPr>
        <w:pStyle w:val="ListParagraph"/>
        <w:numPr>
          <w:ilvl w:val="0"/>
          <w:numId w:val="57"/>
        </w:numPr>
      </w:pPr>
      <w:r>
        <w:rPr>
          <w:lang w:val="en-US"/>
        </w:rPr>
        <w:t>Positioning accuracy vs signaling size tradeoff</w:t>
      </w:r>
      <w:r w:rsidR="003213A0">
        <w:rPr>
          <w:lang w:val="en-US"/>
        </w:rPr>
        <w:t xml:space="preserve"> (section </w:t>
      </w:r>
      <w:r w:rsidR="003213A0">
        <w:rPr>
          <w:lang w:val="en-US"/>
        </w:rPr>
        <w:fldChar w:fldCharType="begin"/>
      </w:r>
      <w:r w:rsidR="003213A0">
        <w:rPr>
          <w:lang w:val="en-US"/>
        </w:rPr>
        <w:instrText xml:space="preserve"> REF _Ref163068298 \r </w:instrText>
      </w:r>
      <w:r w:rsidR="003213A0">
        <w:rPr>
          <w:lang w:val="en-US"/>
        </w:rPr>
        <w:fldChar w:fldCharType="separate"/>
      </w:r>
      <w:r w:rsidR="004E305D">
        <w:rPr>
          <w:lang w:val="en-US"/>
        </w:rPr>
        <w:t>2.2.2.5</w:t>
      </w:r>
      <w:r w:rsidR="003213A0">
        <w:rPr>
          <w:lang w:val="en-US"/>
        </w:rPr>
        <w:fldChar w:fldCharType="end"/>
      </w:r>
      <w:r w:rsidR="003213A0">
        <w:rPr>
          <w:lang w:val="en-US"/>
        </w:rPr>
        <w:t>)</w:t>
      </w:r>
    </w:p>
    <w:p w14:paraId="73335498" w14:textId="5AAA043A" w:rsidR="00AA2A24" w:rsidRPr="00394268" w:rsidRDefault="006F1ADE" w:rsidP="004157FD">
      <w:pPr>
        <w:pStyle w:val="Heading4"/>
      </w:pPr>
      <w:bookmarkStart w:id="109" w:name="_Ref163068287"/>
      <w:bookmarkStart w:id="110" w:name="_Ref163037168"/>
      <w:bookmarkStart w:id="111" w:name="_Toc165990983"/>
      <w:bookmarkStart w:id="112" w:name="_Toc174120428"/>
      <w:r>
        <w:t>High receiver c</w:t>
      </w:r>
      <w:r w:rsidR="00AA2A24">
        <w:t xml:space="preserve">omplexity </w:t>
      </w:r>
      <w:r w:rsidR="003213A0">
        <w:t>with</w:t>
      </w:r>
      <w:r w:rsidR="00AA2A24">
        <w:t xml:space="preserve"> path-based </w:t>
      </w:r>
      <w:r w:rsidR="00A5582B">
        <w:t>measurement</w:t>
      </w:r>
      <w:bookmarkEnd w:id="109"/>
      <w:bookmarkEnd w:id="110"/>
      <w:bookmarkEnd w:id="111"/>
      <w:bookmarkEnd w:id="112"/>
    </w:p>
    <w:p w14:paraId="6C3ED6C6" w14:textId="1B01CF88" w:rsidR="008D24F5" w:rsidRDefault="00A9660F" w:rsidP="001F46E8">
      <w:r>
        <w:t>The samples needed for direct sample</w:t>
      </w:r>
      <w:r w:rsidR="00F63291">
        <w:t>-</w:t>
      </w:r>
      <w:r>
        <w:t xml:space="preserve">based reporting </w:t>
      </w:r>
      <w:r w:rsidR="00F63291">
        <w:t xml:space="preserve">has been described in Section </w:t>
      </w:r>
      <w:r w:rsidR="00F63291">
        <w:fldChar w:fldCharType="begin"/>
      </w:r>
      <w:r w:rsidR="00F63291">
        <w:instrText xml:space="preserve"> REF _Ref162357783 \r \h </w:instrText>
      </w:r>
      <w:r w:rsidR="00F63291">
        <w:fldChar w:fldCharType="separate"/>
      </w:r>
      <w:r w:rsidR="004E305D">
        <w:t>2.2.1</w:t>
      </w:r>
      <w:r w:rsidR="00F63291">
        <w:fldChar w:fldCharType="end"/>
      </w:r>
      <w:r w:rsidR="00F63291">
        <w:t xml:space="preserve">. </w:t>
      </w:r>
      <w:r w:rsidR="00BA3E75">
        <w:t xml:space="preserve">As illustrated in </w:t>
      </w:r>
      <w:r w:rsidR="0070113F">
        <w:t xml:space="preserve">the upper branch of </w:t>
      </w:r>
      <w:r w:rsidR="00521D8A">
        <w:fldChar w:fldCharType="begin"/>
      </w:r>
      <w:r w:rsidR="00521D8A">
        <w:instrText xml:space="preserve"> REF _Ref162357902 \h </w:instrText>
      </w:r>
      <w:r w:rsidR="00521D8A">
        <w:fldChar w:fldCharType="separate"/>
      </w:r>
      <w:r w:rsidR="004E305D" w:rsidRPr="00E215F0">
        <w:t xml:space="preserve">Figure </w:t>
      </w:r>
      <w:r w:rsidR="004E305D">
        <w:rPr>
          <w:noProof/>
        </w:rPr>
        <w:t>5</w:t>
      </w:r>
      <w:r w:rsidR="00521D8A">
        <w:fldChar w:fldCharType="end"/>
      </w:r>
      <w:r w:rsidR="0070113F">
        <w:t>, the receiver</w:t>
      </w:r>
      <w:r w:rsidR="00521D8A">
        <w:t xml:space="preserve"> performs common and low complexity processing of the received reference symbols to generate the </w:t>
      </w:r>
      <w:r w:rsidR="007C7C43">
        <w:t>reporting samples.</w:t>
      </w:r>
      <w:r w:rsidR="00BA3E75">
        <w:t xml:space="preserve"> </w:t>
      </w:r>
    </w:p>
    <w:p w14:paraId="78FB8285" w14:textId="7435EF83" w:rsidR="004272D4" w:rsidRPr="00DA58A1" w:rsidRDefault="007C7C43" w:rsidP="004272D4">
      <w:r>
        <w:t xml:space="preserve">In contrast, the Rel-17 path-based reporting requires the receiver to perform </w:t>
      </w:r>
      <w:r w:rsidR="00AA1C83">
        <w:t xml:space="preserve">additional high complexity </w:t>
      </w:r>
      <w:r w:rsidR="0090599A">
        <w:t xml:space="preserve">processing of the received signals. </w:t>
      </w:r>
      <w:r w:rsidR="00DF0AF3">
        <w:t xml:space="preserve">Because the locations of the true channel </w:t>
      </w:r>
      <w:r w:rsidR="00101B55">
        <w:t>taps</w:t>
      </w:r>
      <w:r w:rsidR="00DF0AF3">
        <w:t xml:space="preserve"> are not directly observable, </w:t>
      </w:r>
      <w:r w:rsidR="004272D4">
        <w:t xml:space="preserve">their estimates can be obtained by </w:t>
      </w:r>
      <w:r w:rsidR="0076742A">
        <w:t xml:space="preserve">employing </w:t>
      </w:r>
      <w:r w:rsidR="00BE26EE">
        <w:t xml:space="preserve">a </w:t>
      </w:r>
      <w:r w:rsidR="0076742A">
        <w:t xml:space="preserve">path searcher and </w:t>
      </w:r>
      <w:r w:rsidR="004272D4">
        <w:t>channel estimator. In general, a</w:t>
      </w:r>
      <w:r w:rsidR="004272D4" w:rsidRPr="00DA58A1">
        <w:t xml:space="preserve"> </w:t>
      </w:r>
      <w:r w:rsidR="004272D4" w:rsidRPr="00BE26EE">
        <w:t xml:space="preserve">channel estimator </w:t>
      </w:r>
      <w:r w:rsidR="004272D4" w:rsidRPr="00DA58A1">
        <w:t xml:space="preserve">searches </w:t>
      </w:r>
      <m:oMath>
        <m:acc>
          <m:accPr>
            <m:ctrlPr>
              <w:rPr>
                <w:rFonts w:ascii="Cambria Math" w:hAnsi="Cambria Math"/>
                <w:i/>
              </w:rPr>
            </m:ctrlPr>
          </m:accPr>
          <m:e>
            <m:r>
              <w:rPr>
                <w:rFonts w:ascii="Cambria Math" w:hAnsi="Cambria Math"/>
              </w:rPr>
              <m:t>L</m:t>
            </m:r>
          </m:e>
        </m:acc>
      </m:oMath>
      <w:r w:rsidR="004272D4" w:rsidRPr="00DA58A1">
        <w:t xml:space="preserve"> estimated paths with complex gains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d>
          </m:e>
          <m:sub>
            <m:r>
              <w:rPr>
                <w:rFonts w:ascii="Cambria Math" w:hAnsi="Cambria Math"/>
              </w:rPr>
              <m:t>l</m:t>
            </m:r>
          </m:sub>
        </m:sSub>
      </m:oMath>
      <w:r w:rsidR="004272D4" w:rsidRPr="00DA58A1">
        <w:t xml:space="preserve"> and delays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oMath>
      <w:r w:rsidR="004272D4" w:rsidRPr="00DA58A1">
        <w:t xml:space="preserve"> to minimize the differences to the measured FD C</w:t>
      </w:r>
      <w:r w:rsidR="005A4960">
        <w:t>I</w:t>
      </w:r>
      <w:r w:rsidR="004272D4" w:rsidRPr="00DA58A1">
        <w:t>R samples:</w:t>
      </w:r>
    </w:p>
    <w:p w14:paraId="63CB14BC" w14:textId="77777777" w:rsidR="004272D4" w:rsidRPr="00DA58A1" w:rsidRDefault="00754149"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k</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k</m:t>
                              </m:r>
                            </m:e>
                          </m:d>
                          <m:r>
                            <w:rPr>
                              <w:rFonts w:ascii="Cambria Math" w:hAnsi="Cambria Math"/>
                            </w:rPr>
                            <m:t>-</m:t>
                          </m:r>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-j2π</m:t>
                                      </m:r>
                                      <m:f>
                                        <m:fPr>
                                          <m:ctrlPr>
                                            <w:rPr>
                                              <w:rFonts w:ascii="Cambria Math" w:hAnsi="Cambria Math"/>
                                              <w:i/>
                                            </w:rPr>
                                          </m:ctrlPr>
                                        </m:fPr>
                                        <m:num>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r>
                                        <w:rPr>
                                          <w:rFonts w:ascii="Cambria Math" w:hAnsi="Cambria Math"/>
                                        </w:rPr>
                                        <m:t>k</m:t>
                                      </m:r>
                                    </m:e>
                                  </m:d>
                                </m:e>
                              </m:func>
                            </m:e>
                          </m:nary>
                        </m:e>
                      </m:d>
                    </m:e>
                    <m:sup>
                      <m:r>
                        <w:rPr>
                          <w:rFonts w:ascii="Cambria Math" w:hAnsi="Cambria Math"/>
                        </w:rPr>
                        <m:t>2</m:t>
                      </m:r>
                    </m:sup>
                  </m:sSup>
                </m:e>
              </m:nary>
            </m:e>
          </m:func>
        </m:oMath>
      </m:oMathPara>
    </w:p>
    <w:p w14:paraId="00E76A36" w14:textId="77777777" w:rsidR="004272D4" w:rsidRPr="00DA58A1" w:rsidRDefault="004272D4" w:rsidP="004272D4">
      <w:r w:rsidRPr="00DA58A1">
        <w:t>or to minimize the differences to the measured TD CIR samples:</w:t>
      </w:r>
    </w:p>
    <w:p w14:paraId="48E23B09" w14:textId="72542874" w:rsidR="004272D4" w:rsidRPr="00DA58A1" w:rsidRDefault="00754149" w:rsidP="004272D4">
      <m:oMathPara>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argmin</m:t>
                  </m:r>
                </m:e>
                <m:lim>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e>
                    <m:sub>
                      <m:r>
                        <w:rPr>
                          <w:rFonts w:ascii="Cambria Math" w:hAnsi="Cambria Math"/>
                        </w:rPr>
                        <m:t>l</m:t>
                      </m:r>
                    </m:sub>
                  </m:sSub>
                  <m:r>
                    <w:rPr>
                      <w:rFonts w:ascii="Cambria Math" w:hAnsi="Cambria Math"/>
                    </w:rPr>
                    <m:t xml:space="preserve"> </m:t>
                  </m:r>
                </m:lim>
              </m:limLow>
            </m:fName>
            <m:e>
              <m:nary>
                <m:naryPr>
                  <m:chr m:val="∑"/>
                  <m:limLoc m:val="undOvr"/>
                  <m:supHide m:val="1"/>
                  <m:ctrlPr>
                    <w:rPr>
                      <w:rFonts w:ascii="Cambria Math" w:hAnsi="Cambria Math"/>
                      <w:i/>
                    </w:rPr>
                  </m:ctrlPr>
                </m:naryPr>
                <m:sub>
                  <m:r>
                    <w:rPr>
                      <w:rFonts w:ascii="Cambria Math" w:hAnsi="Cambria Math"/>
                    </w:rPr>
                    <m:t>d</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a</m:t>
                              </m:r>
                            </m:sub>
                          </m:sSub>
                          <m:d>
                            <m:dPr>
                              <m:begChr m:val="["/>
                              <m:endChr m:val="]"/>
                              <m:ctrlPr>
                                <w:rPr>
                                  <w:rFonts w:ascii="Cambria Math" w:hAnsi="Cambria Math"/>
                                  <w:i/>
                                </w:rPr>
                              </m:ctrlPr>
                            </m:dPr>
                            <m:e>
                              <m:r>
                                <w:rPr>
                                  <w:rFonts w:ascii="Cambria Math" w:hAnsi="Cambria Math"/>
                                </w:rPr>
                                <m:t>d</m:t>
                              </m:r>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e>
                          </m:nary>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d>
                    </m:e>
                    <m:sup>
                      <m:r>
                        <w:rPr>
                          <w:rFonts w:ascii="Cambria Math" w:hAnsi="Cambria Math"/>
                        </w:rPr>
                        <m:t>2</m:t>
                      </m:r>
                    </m:sup>
                  </m:sSup>
                </m:e>
              </m:nary>
            </m:e>
          </m:func>
        </m:oMath>
      </m:oMathPara>
    </w:p>
    <w:p w14:paraId="625F9832" w14:textId="5B6C2F22" w:rsidR="00F90051" w:rsidRDefault="005349D2" w:rsidP="001F46E8">
      <w:r>
        <w:t>The estimated complex gains and delays are then used to interpolate</w:t>
      </w:r>
      <w:r w:rsidR="00E64727">
        <w:t xml:space="preserve"> into the channel responses </w:t>
      </w:r>
      <w:r w:rsidR="0019578F">
        <w:t xml:space="preserve">as </w:t>
      </w:r>
      <w:r w:rsidR="00E64727">
        <w:t>required by the Rel-17 RAN4 path definition</w:t>
      </w:r>
      <w:r w:rsidR="0019578F">
        <w:t xml:space="preserve"> (see Section </w:t>
      </w:r>
      <w:r w:rsidR="0019578F">
        <w:fldChar w:fldCharType="begin"/>
      </w:r>
      <w:r w:rsidR="0019578F">
        <w:instrText xml:space="preserve"> REF _Ref162445324 \r \h </w:instrText>
      </w:r>
      <w:r w:rsidR="0019578F">
        <w:fldChar w:fldCharType="separate"/>
      </w:r>
      <w:r w:rsidR="004E305D">
        <w:t>2.2.1.1.1</w:t>
      </w:r>
      <w:r w:rsidR="0019578F">
        <w:fldChar w:fldCharType="end"/>
      </w:r>
      <w:r w:rsidR="0019578F">
        <w:t>)</w:t>
      </w:r>
      <w:r w:rsidR="00E64727">
        <w:t>:</w:t>
      </w:r>
    </w:p>
    <w:p w14:paraId="637EA7E5" w14:textId="607848B6" w:rsidR="000744D0" w:rsidRDefault="00754149" w:rsidP="001F46E8">
      <m:oMathPara>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e>
          </m:d>
          <m:r>
            <w:rPr>
              <w:rFonts w:ascii="Cambria Math" w:hAnsi="Cambria Math"/>
            </w:rPr>
            <m:t>=</m:t>
          </m:r>
          <m:f>
            <m:fPr>
              <m:ctrlPr>
                <w:rPr>
                  <w:rFonts w:ascii="Cambria Math" w:hAnsi="Cambria Math"/>
                  <w:i/>
                </w:rPr>
              </m:ctrlPr>
            </m:fPr>
            <m:num>
              <m:r>
                <w:rPr>
                  <w:rFonts w:ascii="Cambria Math" w:hAnsi="Cambria Math"/>
                </w:rPr>
                <m:t>N</m:t>
              </m:r>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nary>
            <m:naryPr>
              <m:chr m:val="∑"/>
              <m:limLoc m:val="undOvr"/>
              <m:ctrlPr>
                <w:rPr>
                  <w:rFonts w:ascii="Cambria Math" w:hAnsi="Cambria Math"/>
                  <w:i/>
                </w:rPr>
              </m:ctrlPr>
            </m:naryPr>
            <m:sub>
              <m:r>
                <w:rPr>
                  <w:rFonts w:ascii="Cambria Math" w:hAnsi="Cambria Math"/>
                </w:rPr>
                <m:t>l=0</m:t>
              </m:r>
            </m:sub>
            <m:sup>
              <m:acc>
                <m:accPr>
                  <m:ctrlPr>
                    <w:rPr>
                      <w:rFonts w:ascii="Cambria Math" w:hAnsi="Cambria Math"/>
                      <w:i/>
                    </w:rPr>
                  </m:ctrlPr>
                </m:accPr>
                <m:e>
                  <m:r>
                    <w:rPr>
                      <w:rFonts w:ascii="Cambria Math" w:hAnsi="Cambria Math"/>
                    </w:rPr>
                    <m:t>L</m:t>
                  </m:r>
                </m:e>
              </m:acc>
              <m:r>
                <w:rPr>
                  <w:rFonts w:ascii="Cambria Math" w:hAnsi="Cambria Math"/>
                </w:rPr>
                <m:t>-1</m:t>
              </m:r>
            </m:sup>
            <m:e>
              <m:sSub>
                <m:sSubPr>
                  <m:ctrlPr>
                    <w:rPr>
                      <w:rFonts w:ascii="Cambria Math" w:hAnsi="Cambria Math"/>
                      <w:i/>
                    </w:rPr>
                  </m:ctrlPr>
                </m:sSubPr>
                <m:e>
                  <m:acc>
                    <m:accPr>
                      <m:ctrlPr>
                        <w:rPr>
                          <w:rFonts w:ascii="Cambria Math" w:hAnsi="Cambria Math"/>
                          <w:i/>
                        </w:rPr>
                      </m:ctrlPr>
                    </m:accPr>
                    <m:e>
                      <m:r>
                        <w:rPr>
                          <w:rFonts w:ascii="Cambria Math" w:hAnsi="Cambria Math"/>
                        </w:rPr>
                        <m:t>c</m:t>
                      </m:r>
                    </m:e>
                  </m:acc>
                </m:e>
                <m:sub>
                  <m:r>
                    <w:rPr>
                      <w:rFonts w:ascii="Cambria Math" w:hAnsi="Cambria Math"/>
                    </w:rPr>
                    <m:t>a,l</m:t>
                  </m:r>
                </m:sub>
              </m:sSub>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-jπ</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r>
                                <w:rPr>
                                  <w:rFonts w:ascii="Cambria Math" w:hAnsi="Cambria Math"/>
                                </w:rPr>
                                <m:t>N</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e>
                              </m:d>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num>
                <m:den>
                  <m:func>
                    <m:funcPr>
                      <m:ctrlPr>
                        <w:rPr>
                          <w:rFonts w:ascii="Cambria Math" w:hAnsi="Cambria Math"/>
                          <w:i/>
                        </w:rPr>
                      </m:ctrlPr>
                    </m:funcPr>
                    <m:fName>
                      <m:r>
                        <m:rPr>
                          <m:sty m:val="p"/>
                        </m:rPr>
                        <w:rPr>
                          <w:rFonts w:ascii="Cambria Math" w:hAnsi="Cambria Math"/>
                        </w:rPr>
                        <m:t>sinc</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acc>
                                        <m:accPr>
                                          <m:ctrlPr>
                                            <w:rPr>
                                              <w:rFonts w:ascii="Cambria Math" w:hAnsi="Cambria Math"/>
                                              <w:i/>
                                            </w:rPr>
                                          </m:ctrlPr>
                                        </m:accPr>
                                        <m:e>
                                          <m:r>
                                            <w:rPr>
                                              <w:rFonts w:ascii="Cambria Math" w:hAnsi="Cambria Math"/>
                                            </w:rPr>
                                            <m:t>d</m:t>
                                          </m:r>
                                        </m:e>
                                      </m:acc>
                                    </m:e>
                                    <m:sub>
                                      <m:r>
                                        <w:rPr>
                                          <w:rFonts w:ascii="Cambria Math" w:hAnsi="Cambria Math"/>
                                        </w:rPr>
                                        <m:t>p</m:t>
                                      </m:r>
                                    </m:sub>
                                  </m:sSub>
                                  <m:r>
                                    <w:rPr>
                                      <w:rFonts w:ascii="Cambria Math" w:hAnsi="Cambria Math"/>
                                    </w:rPr>
                                    <m:t>-</m:t>
                                  </m:r>
                                  <m:acc>
                                    <m:accPr>
                                      <m:ctrlPr>
                                        <w:rPr>
                                          <w:rFonts w:ascii="Cambria Math" w:hAnsi="Cambria Math"/>
                                          <w:i/>
                                        </w:rPr>
                                      </m:ctrlPr>
                                    </m:accPr>
                                    <m:e>
                                      <m:r>
                                        <w:rPr>
                                          <w:rFonts w:ascii="Cambria Math" w:hAnsi="Cambria Math"/>
                                        </w:rPr>
                                        <m:t>d</m:t>
                                      </m:r>
                                    </m:e>
                                  </m:acc>
                                </m:e>
                                <m:sub>
                                  <m:r>
                                    <w:rPr>
                                      <w:rFonts w:ascii="Cambria Math" w:hAnsi="Cambria Math"/>
                                    </w:rPr>
                                    <m:t>l</m:t>
                                  </m:r>
                                </m:sub>
                              </m:sSub>
                            </m:num>
                            <m:den>
                              <m:sSub>
                                <m:sSubPr>
                                  <m:ctrlPr>
                                    <w:rPr>
                                      <w:rFonts w:ascii="Cambria Math" w:hAnsi="Cambria Math"/>
                                      <w:i/>
                                    </w:rPr>
                                  </m:ctrlPr>
                                </m:sSubPr>
                                <m:e>
                                  <m:r>
                                    <w:rPr>
                                      <w:rFonts w:ascii="Cambria Math" w:hAnsi="Cambria Math"/>
                                    </w:rPr>
                                    <m:t>N</m:t>
                                  </m:r>
                                </m:e>
                                <m:sub>
                                  <m:r>
                                    <m:rPr>
                                      <m:sty m:val="p"/>
                                    </m:rPr>
                                    <w:rPr>
                                      <w:rFonts w:ascii="Cambria Math" w:hAnsi="Cambria Math"/>
                                    </w:rPr>
                                    <m:t>FFT</m:t>
                                  </m:r>
                                </m:sub>
                              </m:sSub>
                            </m:den>
                          </m:f>
                        </m:e>
                      </m:d>
                    </m:e>
                  </m:func>
                </m:den>
              </m:f>
            </m:e>
          </m:nary>
        </m:oMath>
      </m:oMathPara>
    </w:p>
    <w:p w14:paraId="748E1B9B" w14:textId="4B85AD8B" w:rsidR="00BD33D2" w:rsidRDefault="00A2519D" w:rsidP="001F46E8">
      <w:r>
        <w:t>Clearly</w:t>
      </w:r>
      <w:r w:rsidR="005C1C8E">
        <w:t xml:space="preserve">, this is a set of much more computationally intensive </w:t>
      </w:r>
      <w:r w:rsidR="00F532F2">
        <w:t>workload</w:t>
      </w:r>
      <w:r w:rsidR="005C1C8E">
        <w:t xml:space="preserve"> than simply truncating or selecting the sample</w:t>
      </w:r>
      <w:r>
        <w:t>s with highest powers</w:t>
      </w:r>
      <w:r w:rsidR="00266C06">
        <w:t xml:space="preserve"> for the </w:t>
      </w:r>
      <w:r w:rsidR="00A44424">
        <w:t>sample-based</w:t>
      </w:r>
      <w:r w:rsidR="00266C06">
        <w:t xml:space="preserve"> reporting approach</w:t>
      </w:r>
      <w:r>
        <w:t>.</w:t>
      </w:r>
    </w:p>
    <w:p w14:paraId="5806DE71" w14:textId="77777777" w:rsidR="00A134EB" w:rsidRDefault="00A134EB" w:rsidP="001F46E8"/>
    <w:p w14:paraId="6AD7D35E" w14:textId="2E58BB8D" w:rsidR="00BD33D2" w:rsidRDefault="000F510A" w:rsidP="00B05629">
      <w:pPr>
        <w:spacing w:after="0"/>
        <w:jc w:val="center"/>
      </w:pPr>
      <w:r>
        <w:rPr>
          <w:noProof/>
        </w:rPr>
        <w:drawing>
          <wp:inline distT="0" distB="0" distL="0" distR="0" wp14:anchorId="6672B3D8" wp14:editId="1508FD4A">
            <wp:extent cx="5769864" cy="182880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9864" cy="1828800"/>
                    </a:xfrm>
                    <a:prstGeom prst="rect">
                      <a:avLst/>
                    </a:prstGeom>
                    <a:noFill/>
                  </pic:spPr>
                </pic:pic>
              </a:graphicData>
            </a:graphic>
          </wp:inline>
        </w:drawing>
      </w:r>
    </w:p>
    <w:p w14:paraId="2EF5C42D" w14:textId="6C9A8B9A" w:rsidR="00052BF4" w:rsidRDefault="00052BF4" w:rsidP="00052BF4">
      <w:pPr>
        <w:pStyle w:val="Caption"/>
        <w:rPr>
          <w:lang w:eastAsia="ja-JP"/>
        </w:rPr>
      </w:pPr>
      <w:bookmarkStart w:id="113" w:name="_Ref162357902"/>
      <w:r w:rsidRPr="00E215F0">
        <w:t xml:space="preserve">Figure </w:t>
      </w:r>
      <w:r w:rsidR="00EC1A38">
        <w:fldChar w:fldCharType="begin"/>
      </w:r>
      <w:r w:rsidR="00EC1A38">
        <w:instrText xml:space="preserve"> SEQ Figure \* ARABIC </w:instrText>
      </w:r>
      <w:r w:rsidR="00EC1A38">
        <w:fldChar w:fldCharType="separate"/>
      </w:r>
      <w:r w:rsidR="004E305D">
        <w:rPr>
          <w:noProof/>
        </w:rPr>
        <w:t>5</w:t>
      </w:r>
      <w:r w:rsidR="00EC1A38">
        <w:rPr>
          <w:noProof/>
        </w:rPr>
        <w:fldChar w:fldCharType="end"/>
      </w:r>
      <w:bookmarkEnd w:id="113"/>
      <w:r>
        <w:t xml:space="preserve"> Receiver processing</w:t>
      </w:r>
      <w:r w:rsidR="0070113F">
        <w:t xml:space="preserve"> flow</w:t>
      </w:r>
      <w:r>
        <w:t xml:space="preserve"> </w:t>
      </w:r>
      <w:r w:rsidR="008D24F5">
        <w:t>comparison between</w:t>
      </w:r>
      <w:r w:rsidR="00EB5A4E">
        <w:t xml:space="preserve"> direct</w:t>
      </w:r>
      <w:r w:rsidR="008D24F5">
        <w:t xml:space="preserve"> sample</w:t>
      </w:r>
      <w:r w:rsidR="00F63291">
        <w:t>-</w:t>
      </w:r>
      <w:r w:rsidR="00EB5A4E">
        <w:t xml:space="preserve">based reporting and Rel-17 </w:t>
      </w:r>
      <w:r w:rsidR="008D24F5">
        <w:t>path</w:t>
      </w:r>
      <w:r w:rsidR="00F63291">
        <w:t>-</w:t>
      </w:r>
      <w:r w:rsidR="008D24F5">
        <w:t>based reporting schemes</w:t>
      </w:r>
      <w:r w:rsidRPr="00E215F0">
        <w:t>.</w:t>
      </w:r>
    </w:p>
    <w:p w14:paraId="1A1F4DA4" w14:textId="77777777" w:rsidR="006B4571" w:rsidRDefault="006B4571" w:rsidP="001F46E8"/>
    <w:p w14:paraId="47F3C564" w14:textId="66548621" w:rsidR="00A134EB" w:rsidRDefault="00A134EB" w:rsidP="00A134EB">
      <w:r>
        <w:t xml:space="preserve">Furthermore, </w:t>
      </w:r>
      <w:proofErr w:type="gramStart"/>
      <w:r>
        <w:t>in order to</w:t>
      </w:r>
      <w:proofErr w:type="gramEnd"/>
      <w:r>
        <w:t xml:space="preserve"> control the computational complexity, channel estimation algorithms from different vendors are </w:t>
      </w:r>
      <w:r w:rsidR="006A6AF3">
        <w:t xml:space="preserve">expected to be </w:t>
      </w:r>
      <w:r>
        <w:t>different based on the respective tradeoff between the target channel estimate accuracy and hardware/software computation constraints. The following lists a few design choice dimensions:</w:t>
      </w:r>
    </w:p>
    <w:p w14:paraId="6DE86A9D" w14:textId="77777777" w:rsidR="00A134EB" w:rsidRPr="00885028" w:rsidRDefault="00A134EB" w:rsidP="00863182">
      <w:pPr>
        <w:pStyle w:val="ListParagraph"/>
        <w:numPr>
          <w:ilvl w:val="0"/>
          <w:numId w:val="53"/>
        </w:numPr>
      </w:pPr>
      <w:r>
        <w:rPr>
          <w:lang w:val="en-US"/>
        </w:rPr>
        <w:t>Sophistication level of noise floor estimation</w:t>
      </w:r>
    </w:p>
    <w:p w14:paraId="084EE859" w14:textId="77777777" w:rsidR="00A134EB" w:rsidRPr="002E409D" w:rsidRDefault="00A134EB" w:rsidP="00863182">
      <w:pPr>
        <w:pStyle w:val="ListParagraph"/>
        <w:numPr>
          <w:ilvl w:val="0"/>
          <w:numId w:val="53"/>
        </w:numPr>
      </w:pPr>
      <w:r>
        <w:rPr>
          <w:lang w:val="en-US"/>
        </w:rPr>
        <w:t>Iterative or one-shot estimation</w:t>
      </w:r>
    </w:p>
    <w:p w14:paraId="5634539B" w14:textId="77777777" w:rsidR="00A134EB" w:rsidRPr="0035560F" w:rsidRDefault="00A134EB" w:rsidP="00863182">
      <w:pPr>
        <w:pStyle w:val="ListParagraph"/>
        <w:numPr>
          <w:ilvl w:val="0"/>
          <w:numId w:val="53"/>
        </w:numPr>
      </w:pPr>
      <w:r>
        <w:rPr>
          <w:lang w:val="en-US"/>
        </w:rPr>
        <w:t xml:space="preserve">Successive cancellation of found </w:t>
      </w:r>
      <w:proofErr w:type="gramStart"/>
      <w:r>
        <w:rPr>
          <w:lang w:val="en-US"/>
        </w:rPr>
        <w:t>paths</w:t>
      </w:r>
      <w:proofErr w:type="gramEnd"/>
    </w:p>
    <w:p w14:paraId="307840C5" w14:textId="77777777" w:rsidR="00A134EB" w:rsidRPr="00514083" w:rsidRDefault="00A134EB" w:rsidP="00863182">
      <w:pPr>
        <w:pStyle w:val="ListParagraph"/>
        <w:numPr>
          <w:ilvl w:val="0"/>
          <w:numId w:val="53"/>
        </w:numPr>
      </w:pPr>
      <w:r>
        <w:rPr>
          <w:lang w:val="en-US"/>
        </w:rPr>
        <w:t>Linear or nonlinear estimation</w:t>
      </w:r>
    </w:p>
    <w:p w14:paraId="105988C8" w14:textId="77777777" w:rsidR="00A134EB" w:rsidRDefault="00A134EB" w:rsidP="00863182">
      <w:pPr>
        <w:pStyle w:val="ListParagraph"/>
        <w:numPr>
          <w:ilvl w:val="0"/>
          <w:numId w:val="53"/>
        </w:numPr>
      </w:pPr>
      <w:r>
        <w:rPr>
          <w:lang w:val="en-US"/>
        </w:rPr>
        <w:t xml:space="preserve">How much super-resolution is </w:t>
      </w:r>
      <w:proofErr w:type="gramStart"/>
      <w:r>
        <w:rPr>
          <w:lang w:val="en-US"/>
        </w:rPr>
        <w:t>employed</w:t>
      </w:r>
      <w:proofErr w:type="gramEnd"/>
    </w:p>
    <w:p w14:paraId="4D6F0DB3" w14:textId="4D97F8C3" w:rsidR="00A134EB" w:rsidRDefault="006A6AF3" w:rsidP="001F46E8">
      <w:r>
        <w:t xml:space="preserve">In short, the channel estimation algorithm is up to implementation; alignment among all vendors is </w:t>
      </w:r>
      <w:r w:rsidR="00E952BC">
        <w:t xml:space="preserve">not </w:t>
      </w:r>
      <w:r w:rsidR="008B546F">
        <w:t>possible</w:t>
      </w:r>
      <w:r>
        <w:t xml:space="preserve">. </w:t>
      </w:r>
      <w:r w:rsidR="003D0D3A">
        <w:t xml:space="preserve">It is then questionable that an ML model trained with the path-based reports from one channel estimation algorithm </w:t>
      </w:r>
      <w:r w:rsidR="00F23D1D">
        <w:t>can perform as reliably</w:t>
      </w:r>
      <w:r w:rsidR="00396753">
        <w:t xml:space="preserve"> when used on path-based reports from a different channel estimation algorithm.</w:t>
      </w:r>
    </w:p>
    <w:p w14:paraId="1BF921AC" w14:textId="1AF5D671" w:rsidR="00FD795B" w:rsidRDefault="0017734E" w:rsidP="00FD795B">
      <w:r>
        <w:t>The effect of using t</w:t>
      </w:r>
      <w:r w:rsidR="00A35B31">
        <w:t xml:space="preserve">wo </w:t>
      </w:r>
      <w:r w:rsidR="00112697">
        <w:t>specific realization</w:t>
      </w:r>
      <w:r w:rsidR="00A35B31">
        <w:t xml:space="preserve">s of channel estimator </w:t>
      </w:r>
      <w:r w:rsidR="00112697">
        <w:t xml:space="preserve">is provided in </w:t>
      </w:r>
      <w:r w:rsidR="00112697">
        <w:fldChar w:fldCharType="begin"/>
      </w:r>
      <w:r w:rsidR="00112697">
        <w:instrText xml:space="preserve"> REF _Ref162361332 \h </w:instrText>
      </w:r>
      <w:r w:rsidR="00112697">
        <w:fldChar w:fldCharType="separate"/>
      </w:r>
      <w:r w:rsidR="004E305D" w:rsidRPr="00E215F0">
        <w:t xml:space="preserve">Figure </w:t>
      </w:r>
      <w:r w:rsidR="004E305D">
        <w:rPr>
          <w:noProof/>
        </w:rPr>
        <w:t>6</w:t>
      </w:r>
      <w:r w:rsidR="00112697">
        <w:fldChar w:fldCharType="end"/>
      </w:r>
      <w:r w:rsidR="00294DCF">
        <w:t xml:space="preserve"> to further the robustness discussion. </w:t>
      </w:r>
      <w:r>
        <w:t>In this example, t</w:t>
      </w:r>
      <w:r w:rsidR="00294DCF">
        <w:t xml:space="preserve">he true channel tap locations </w:t>
      </w:r>
      <w:proofErr w:type="gramStart"/>
      <w:r w:rsidR="00294DCF">
        <w:t>are</w:t>
      </w:r>
      <w:proofErr w:type="gramEnd"/>
    </w:p>
    <w:p w14:paraId="3F8D7BAE" w14:textId="4568E757" w:rsidR="00FD795B" w:rsidRDefault="00A35B31" w:rsidP="00294DCF">
      <w:pPr>
        <w:jc w:val="center"/>
      </w:pPr>
      <w:r>
        <w:t>[</w:t>
      </w:r>
      <w:r w:rsidR="00FD795B">
        <w:t>35.8, 39.6, 42.7, 42.8, 46.6, 48.3, 52.5, 52.6, 53.1, 54.5, 54.7, 56.7, 60.4, 62.9, 64.7, 66.2, 73.6</w:t>
      </w:r>
      <w:r>
        <w:t>].</w:t>
      </w:r>
    </w:p>
    <w:p w14:paraId="496C5EB0" w14:textId="2ADB46C9" w:rsidR="00C85E5F" w:rsidRDefault="0017734E" w:rsidP="00FD795B">
      <w:r>
        <w:t xml:space="preserve">Two channel estimators are applied to the same channel in </w:t>
      </w:r>
      <w:r>
        <w:fldChar w:fldCharType="begin"/>
      </w:r>
      <w:r>
        <w:instrText xml:space="preserve"> REF _Ref162361332 \h </w:instrText>
      </w:r>
      <w:r>
        <w:fldChar w:fldCharType="separate"/>
      </w:r>
      <w:r w:rsidR="004E305D" w:rsidRPr="00E215F0">
        <w:t xml:space="preserve">Figure </w:t>
      </w:r>
      <w:r w:rsidR="004E305D">
        <w:rPr>
          <w:noProof/>
        </w:rPr>
        <w:t>6</w:t>
      </w:r>
      <w:r>
        <w:fldChar w:fldCharType="end"/>
      </w:r>
      <w:r>
        <w:t xml:space="preserve"> where different choices are made for the third bullet above (i.e., whether to apply successive cancellation of found paths)</w:t>
      </w:r>
      <w:r w:rsidR="00C85E5F">
        <w:t xml:space="preserve"> while holding other design choices the same</w:t>
      </w:r>
      <w:r>
        <w:t xml:space="preserve">: (a) </w:t>
      </w:r>
      <w:r w:rsidR="00BA324E">
        <w:t xml:space="preserve">a </w:t>
      </w:r>
      <w:r w:rsidR="005E53FD">
        <w:t>channel estimator without successive cancelation</w:t>
      </w:r>
      <w:r w:rsidR="005E53FD" w:rsidDel="0017734E">
        <w:t xml:space="preserve"> </w:t>
      </w:r>
      <w:r w:rsidR="005E53FD">
        <w:t>of found paths</w:t>
      </w:r>
      <w:r>
        <w:t xml:space="preserve">; and (b) a channel estimator with successive cancelation of found paths. </w:t>
      </w:r>
    </w:p>
    <w:p w14:paraId="0CF55BC7" w14:textId="0B0E94BA" w:rsidR="00294DCF" w:rsidRDefault="00C85E5F" w:rsidP="00863182">
      <w:pPr>
        <w:pStyle w:val="ListParagraph"/>
        <w:numPr>
          <w:ilvl w:val="0"/>
          <w:numId w:val="61"/>
        </w:numPr>
      </w:pPr>
      <w:r w:rsidRPr="35DAF9E0">
        <w:rPr>
          <w:lang w:val="en-US"/>
        </w:rPr>
        <w:t>For channel estimator choice (a),</w:t>
      </w:r>
      <w:r w:rsidR="0017734E" w:rsidRPr="35DAF9E0">
        <w:rPr>
          <w:lang w:val="en-US"/>
        </w:rPr>
        <w:t xml:space="preserve"> </w:t>
      </w:r>
      <w:r w:rsidR="005E53FD" w:rsidRPr="35DAF9E0">
        <w:rPr>
          <w:lang w:val="en-US"/>
        </w:rPr>
        <w:t>it was able to find</w:t>
      </w:r>
      <w:r w:rsidR="00E252C4" w:rsidRPr="35DAF9E0">
        <w:rPr>
          <w:lang w:val="en-US"/>
        </w:rPr>
        <w:t xml:space="preserve"> the path</w:t>
      </w:r>
      <w:r w:rsidR="005E53FD" w:rsidRPr="35DAF9E0">
        <w:rPr>
          <w:lang w:val="en-US"/>
        </w:rPr>
        <w:t xml:space="preserve"> </w:t>
      </w:r>
      <w:r w:rsidR="00B2330A" w:rsidRPr="35DAF9E0">
        <w:rPr>
          <w:lang w:val="en-US"/>
        </w:rPr>
        <w:t xml:space="preserve">clustered around 42.7. But the true channel tap at 39.6 </w:t>
      </w:r>
      <w:r w:rsidR="00583C0B" w:rsidRPr="35DAF9E0">
        <w:rPr>
          <w:lang w:val="en-US"/>
        </w:rPr>
        <w:t xml:space="preserve">was </w:t>
      </w:r>
      <w:r w:rsidR="00A54D74" w:rsidRPr="35DAF9E0">
        <w:rPr>
          <w:lang w:val="en-US"/>
        </w:rPr>
        <w:t xml:space="preserve">missed because it was </w:t>
      </w:r>
      <w:r w:rsidR="00897C06" w:rsidRPr="35DAF9E0">
        <w:rPr>
          <w:lang w:val="en-US"/>
        </w:rPr>
        <w:t>overshadowed by the sidelobe</w:t>
      </w:r>
      <w:r w:rsidR="0069005E" w:rsidRPr="35DAF9E0">
        <w:rPr>
          <w:lang w:val="en-US"/>
        </w:rPr>
        <w:t>s</w:t>
      </w:r>
      <w:r w:rsidR="00897C06" w:rsidRPr="35DAF9E0">
        <w:rPr>
          <w:lang w:val="en-US"/>
        </w:rPr>
        <w:t xml:space="preserve"> </w:t>
      </w:r>
      <w:r w:rsidR="00583C0B" w:rsidRPr="35DAF9E0">
        <w:rPr>
          <w:lang w:val="en-US"/>
        </w:rPr>
        <w:t>of the 42.7 cluster</w:t>
      </w:r>
      <w:r w:rsidR="00A54D74" w:rsidRPr="35DAF9E0">
        <w:rPr>
          <w:lang w:val="en-US"/>
        </w:rPr>
        <w:t xml:space="preserve">. Similarly, </w:t>
      </w:r>
      <w:r w:rsidR="007526B4" w:rsidRPr="35DAF9E0">
        <w:rPr>
          <w:lang w:val="en-US"/>
        </w:rPr>
        <w:t>the two true channel taps at 46.6 and 48.3 was treated as one path.</w:t>
      </w:r>
    </w:p>
    <w:p w14:paraId="43324F23" w14:textId="66324190" w:rsidR="00EA5A6F" w:rsidRDefault="00276426" w:rsidP="00863182">
      <w:pPr>
        <w:pStyle w:val="ListParagraph"/>
        <w:numPr>
          <w:ilvl w:val="0"/>
          <w:numId w:val="61"/>
        </w:numPr>
      </w:pPr>
      <w:r>
        <w:t xml:space="preserve">For a channel estimator </w:t>
      </w:r>
      <w:r w:rsidR="00C85E5F">
        <w:t>choice (b)</w:t>
      </w:r>
      <w:r>
        <w:t xml:space="preserve">, it was able to separate </w:t>
      </w:r>
      <w:r w:rsidR="00431731">
        <w:t xml:space="preserve">the path at 39.6 from </w:t>
      </w:r>
      <w:r>
        <w:t>the 42.7 cluster</w:t>
      </w:r>
      <w:r w:rsidR="00431731">
        <w:t>. Similarly, both paths at 46.6 and 48.3 are found by this more capable channel estimator.</w:t>
      </w:r>
    </w:p>
    <w:p w14:paraId="1DC27265" w14:textId="0D13785D" w:rsidR="001A0C51" w:rsidRDefault="00265B82" w:rsidP="001A0C51">
      <w:r>
        <w:t xml:space="preserve">Note further that the </w:t>
      </w:r>
      <w:r w:rsidR="0025652A">
        <w:t>estimate</w:t>
      </w:r>
      <w:r w:rsidR="0056010F">
        <w:t>d</w:t>
      </w:r>
      <w:r w:rsidR="0025652A">
        <w:t xml:space="preserve"> </w:t>
      </w:r>
      <w:r w:rsidR="0056010F">
        <w:t xml:space="preserve">channel coefficients are closer to true channel coefficients when </w:t>
      </w:r>
      <w:r w:rsidR="000A26D6">
        <w:t xml:space="preserve">such successive cancelation of found paths is </w:t>
      </w:r>
      <w:r w:rsidR="00B24F0A">
        <w:t>used in the estimation process.</w:t>
      </w:r>
      <w:r w:rsidR="001A0C51">
        <w:t xml:space="preserve"> </w:t>
      </w:r>
      <w:r w:rsidR="001A0C51" w:rsidRPr="001A0C51">
        <w:t>For instance</w:t>
      </w:r>
      <w:r w:rsidR="001A0C51">
        <w:t xml:space="preserve">, compare the </w:t>
      </w:r>
      <w:r w:rsidR="00781ADA">
        <w:t xml:space="preserve">estimated magnitudes for the </w:t>
      </w:r>
      <w:r w:rsidR="000916E2">
        <w:t xml:space="preserve">taps found around </w:t>
      </w:r>
      <w:r w:rsidR="00FB0634">
        <w:t>47</w:t>
      </w:r>
      <w:r w:rsidR="00205F01">
        <w:t xml:space="preserve"> or those around </w:t>
      </w:r>
      <w:r w:rsidR="007274B3">
        <w:t>63.</w:t>
      </w:r>
      <w:r w:rsidR="00B45D5E">
        <w:t xml:space="preserve"> </w:t>
      </w:r>
      <w:r w:rsidR="00C04B0E">
        <w:t xml:space="preserve">It can also enable more accurate path delay estimation. For </w:t>
      </w:r>
      <w:r w:rsidR="00C04B0E">
        <w:lastRenderedPageBreak/>
        <w:t xml:space="preserve">instance, it can be observed </w:t>
      </w:r>
      <w:r w:rsidR="00486E10">
        <w:t xml:space="preserve">that the delay of the first </w:t>
      </w:r>
      <w:r w:rsidR="00C24081">
        <w:t>path</w:t>
      </w:r>
      <w:r w:rsidR="00530479">
        <w:t xml:space="preserve"> is estimated more accurately </w:t>
      </w:r>
      <w:r w:rsidR="008E5FA7">
        <w:t xml:space="preserve">with </w:t>
      </w:r>
      <w:r w:rsidR="00F77DD1">
        <w:t>successive cancelation of found paths</w:t>
      </w:r>
      <w:r w:rsidR="000671A8">
        <w:t>.</w:t>
      </w:r>
    </w:p>
    <w:p w14:paraId="5910279D" w14:textId="57F04FC1" w:rsidR="00B82BF3" w:rsidRDefault="00B82BF3" w:rsidP="00FD795B">
      <w:r>
        <w:t xml:space="preserve">It should be clear </w:t>
      </w:r>
      <w:r w:rsidR="00F73B94">
        <w:t xml:space="preserve">such successive cancellation or other equivalent techniques for improving channel estimation accuracy </w:t>
      </w:r>
      <w:r w:rsidR="00653A8B">
        <w:t xml:space="preserve">require </w:t>
      </w:r>
      <w:r w:rsidR="002A4E7E">
        <w:t>substantial increase in processing complexity for preparing the measurement reports.</w:t>
      </w:r>
    </w:p>
    <w:p w14:paraId="170F729D" w14:textId="77777777" w:rsidR="002A4E7E" w:rsidRDefault="002A4E7E" w:rsidP="00FD795B"/>
    <w:p w14:paraId="7EE6B329" w14:textId="3A365472" w:rsidR="00C87D7F" w:rsidRPr="00E215F0" w:rsidRDefault="00C87D7F" w:rsidP="002938DE">
      <w:pPr>
        <w:pStyle w:val="Observation"/>
      </w:pPr>
      <w:bookmarkStart w:id="114" w:name="_Toc174120482"/>
      <w:r>
        <w:t>Rel-17 path-based reporting requires much higher computational complexity for the measurement node than the sample-based reporting approach</w:t>
      </w:r>
      <w:r w:rsidR="007A1D5C">
        <w:t xml:space="preserve">, particularly when more capable and </w:t>
      </w:r>
      <w:r w:rsidR="00E911B3">
        <w:t xml:space="preserve">accurate </w:t>
      </w:r>
      <w:r w:rsidR="00C70BE9">
        <w:t xml:space="preserve">channel estimation </w:t>
      </w:r>
      <w:r w:rsidR="00CC0CED">
        <w:t>algorithms are used.</w:t>
      </w:r>
      <w:bookmarkEnd w:id="114"/>
    </w:p>
    <w:p w14:paraId="5F98A122" w14:textId="570BBED1" w:rsidR="00FD795B" w:rsidRDefault="00FD795B" w:rsidP="00EA3541">
      <w:pPr>
        <w:spacing w:after="0"/>
        <w:ind w:right="-374"/>
      </w:pPr>
    </w:p>
    <w:tbl>
      <w:tblPr>
        <w:tblStyle w:val="TableGrid"/>
        <w:tblW w:w="1080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56"/>
        <w:gridCol w:w="5556"/>
      </w:tblGrid>
      <w:tr w:rsidR="00E13E40" w14:paraId="039B2769" w14:textId="77777777" w:rsidTr="002451B4">
        <w:tc>
          <w:tcPr>
            <w:tcW w:w="5163" w:type="dxa"/>
          </w:tcPr>
          <w:p w14:paraId="73B83645" w14:textId="6096F57F" w:rsidR="0017734E" w:rsidRDefault="0017734E" w:rsidP="0017734E">
            <w:pPr>
              <w:pStyle w:val="ListParagraph"/>
              <w:spacing w:after="0"/>
              <w:ind w:left="0" w:right="-374"/>
            </w:pPr>
            <w:r w:rsidRPr="006B13F2">
              <w:rPr>
                <w:noProof/>
              </w:rPr>
              <w:drawing>
                <wp:inline distT="0" distB="0" distL="0" distR="0" wp14:anchorId="1A54E946" wp14:editId="4685D7A1">
                  <wp:extent cx="3383280" cy="2633472"/>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83280" cy="2633472"/>
                          </a:xfrm>
                          <a:prstGeom prst="rect">
                            <a:avLst/>
                          </a:prstGeom>
                        </pic:spPr>
                      </pic:pic>
                    </a:graphicData>
                  </a:graphic>
                </wp:inline>
              </w:drawing>
            </w:r>
          </w:p>
        </w:tc>
        <w:tc>
          <w:tcPr>
            <w:tcW w:w="5637" w:type="dxa"/>
          </w:tcPr>
          <w:p w14:paraId="7D06F4F7" w14:textId="42101E73" w:rsidR="0017734E" w:rsidRDefault="0017734E" w:rsidP="0017734E">
            <w:pPr>
              <w:pStyle w:val="ListParagraph"/>
              <w:spacing w:after="0"/>
              <w:ind w:left="0" w:right="-374"/>
            </w:pPr>
            <w:r w:rsidRPr="006B13F2">
              <w:rPr>
                <w:noProof/>
              </w:rPr>
              <w:drawing>
                <wp:inline distT="0" distB="0" distL="0" distR="0" wp14:anchorId="7F6CF279" wp14:editId="119EFDDA">
                  <wp:extent cx="3383280" cy="2633472"/>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83280" cy="2633472"/>
                          </a:xfrm>
                          <a:prstGeom prst="rect">
                            <a:avLst/>
                          </a:prstGeom>
                        </pic:spPr>
                      </pic:pic>
                    </a:graphicData>
                  </a:graphic>
                </wp:inline>
              </w:drawing>
            </w:r>
          </w:p>
        </w:tc>
      </w:tr>
      <w:tr w:rsidR="00E13E40" w14:paraId="52562F2D" w14:textId="77777777" w:rsidTr="002451B4">
        <w:tc>
          <w:tcPr>
            <w:tcW w:w="5163" w:type="dxa"/>
          </w:tcPr>
          <w:p w14:paraId="41C3496F" w14:textId="42BFD744" w:rsidR="0017734E" w:rsidRPr="004157FD" w:rsidRDefault="0017734E" w:rsidP="002451B4">
            <w:pPr>
              <w:pStyle w:val="ListParagraph"/>
              <w:spacing w:after="0"/>
              <w:ind w:left="82" w:right="224"/>
              <w:rPr>
                <w:lang w:val="en-US"/>
              </w:rPr>
            </w:pPr>
            <w:r>
              <w:rPr>
                <w:lang w:val="en-US"/>
              </w:rPr>
              <w:t xml:space="preserve">(a). Using </w:t>
            </w:r>
            <w:r>
              <w:t xml:space="preserve">a channel estimator </w:t>
            </w:r>
            <w:r w:rsidRPr="004157FD">
              <w:rPr>
                <w:b/>
                <w:u w:val="single"/>
              </w:rPr>
              <w:t>without</w:t>
            </w:r>
            <w:r>
              <w:t xml:space="preserve"> successive cancelation of found paths</w:t>
            </w:r>
          </w:p>
        </w:tc>
        <w:tc>
          <w:tcPr>
            <w:tcW w:w="5637" w:type="dxa"/>
          </w:tcPr>
          <w:p w14:paraId="7BE4F6E5" w14:textId="54846681" w:rsidR="0017734E" w:rsidRPr="004157FD" w:rsidRDefault="0017734E" w:rsidP="002451B4">
            <w:pPr>
              <w:pStyle w:val="ListParagraph"/>
              <w:spacing w:after="0"/>
              <w:ind w:left="188" w:right="106"/>
              <w:rPr>
                <w:lang w:val="en-US"/>
              </w:rPr>
            </w:pPr>
            <w:r>
              <w:rPr>
                <w:lang w:val="en-US"/>
              </w:rPr>
              <w:t xml:space="preserve">(b). Using </w:t>
            </w:r>
            <w:r>
              <w:t xml:space="preserve">a channel estimator </w:t>
            </w:r>
            <w:r w:rsidRPr="004157FD">
              <w:rPr>
                <w:b/>
                <w:u w:val="single"/>
              </w:rPr>
              <w:t>with</w:t>
            </w:r>
            <w:r>
              <w:t xml:space="preserve"> successive cancelation of found paths</w:t>
            </w:r>
          </w:p>
        </w:tc>
      </w:tr>
    </w:tbl>
    <w:p w14:paraId="4211F35A" w14:textId="28E4FBEB" w:rsidR="0017734E" w:rsidRDefault="0017734E" w:rsidP="004157FD">
      <w:pPr>
        <w:pStyle w:val="ListParagraph"/>
        <w:spacing w:after="0"/>
        <w:ind w:left="-86" w:right="-374"/>
      </w:pPr>
    </w:p>
    <w:p w14:paraId="2D31BCDD" w14:textId="743EFECF" w:rsidR="002423DA" w:rsidRPr="00E215F0" w:rsidRDefault="002423DA" w:rsidP="002423DA">
      <w:pPr>
        <w:pStyle w:val="Caption"/>
      </w:pPr>
      <w:bookmarkStart w:id="115" w:name="_Ref162361332"/>
      <w:r w:rsidRPr="00E215F0">
        <w:t xml:space="preserve">Figure </w:t>
      </w:r>
      <w:r w:rsidR="00EC1A38">
        <w:fldChar w:fldCharType="begin"/>
      </w:r>
      <w:r w:rsidR="00EC1A38">
        <w:instrText xml:space="preserve"> SEQ Figure \* ARABIC </w:instrText>
      </w:r>
      <w:r w:rsidR="00EC1A38">
        <w:fldChar w:fldCharType="separate"/>
      </w:r>
      <w:r w:rsidR="004E305D">
        <w:rPr>
          <w:noProof/>
        </w:rPr>
        <w:t>6</w:t>
      </w:r>
      <w:r w:rsidR="00EC1A38">
        <w:rPr>
          <w:noProof/>
        </w:rPr>
        <w:fldChar w:fldCharType="end"/>
      </w:r>
      <w:bookmarkEnd w:id="115"/>
      <w:r>
        <w:t xml:space="preserve"> Comparison of</w:t>
      </w:r>
      <w:r w:rsidR="00FE1993">
        <w:t xml:space="preserve"> </w:t>
      </w:r>
      <w:r w:rsidR="0017734E">
        <w:t>estimated path delays</w:t>
      </w:r>
      <w:r w:rsidR="00FE1993">
        <w:t xml:space="preserve"> from </w:t>
      </w:r>
      <w:r w:rsidR="0017734E">
        <w:t xml:space="preserve">(a) </w:t>
      </w:r>
      <w:r w:rsidR="00451691">
        <w:t xml:space="preserve">a </w:t>
      </w:r>
      <w:r w:rsidR="00FE1993">
        <w:t xml:space="preserve">channel estimator </w:t>
      </w:r>
      <w:r w:rsidR="00451691">
        <w:t xml:space="preserve">without successive cancelation of found paths and </w:t>
      </w:r>
      <w:r w:rsidR="0017734E">
        <w:t xml:space="preserve">(b) </w:t>
      </w:r>
      <w:r w:rsidR="00451691">
        <w:t>one with successive cancelation</w:t>
      </w:r>
      <w:r w:rsidRPr="00E215F0">
        <w:t>.</w:t>
      </w:r>
    </w:p>
    <w:p w14:paraId="530FF1F2" w14:textId="77777777" w:rsidR="00883705" w:rsidRDefault="00883705" w:rsidP="001F46E8"/>
    <w:p w14:paraId="7214E02D" w14:textId="5CA0A090" w:rsidR="00225BA9" w:rsidRPr="00394268" w:rsidRDefault="00453359" w:rsidP="004157FD">
      <w:pPr>
        <w:pStyle w:val="Heading4"/>
      </w:pPr>
      <w:bookmarkStart w:id="116" w:name="_Ref163068290"/>
      <w:bookmarkStart w:id="117" w:name="_Toc165990984"/>
      <w:bookmarkStart w:id="118" w:name="_Toc174120429"/>
      <w:r>
        <w:t>Lack of r</w:t>
      </w:r>
      <w:r w:rsidR="00225BA9">
        <w:t xml:space="preserve">obustness </w:t>
      </w:r>
      <w:r w:rsidR="003213A0">
        <w:t>with</w:t>
      </w:r>
      <w:r w:rsidR="00225BA9">
        <w:t xml:space="preserve"> path-based </w:t>
      </w:r>
      <w:r w:rsidR="00A5582B">
        <w:t>measurement</w:t>
      </w:r>
      <w:bookmarkEnd w:id="116"/>
      <w:bookmarkEnd w:id="117"/>
      <w:bookmarkEnd w:id="118"/>
      <w:r w:rsidR="00A5582B">
        <w:t xml:space="preserve"> </w:t>
      </w:r>
    </w:p>
    <w:p w14:paraId="44927348" w14:textId="77777777" w:rsidR="004503E3" w:rsidRDefault="00821CFA" w:rsidP="00890392">
      <w:r>
        <w:t>Based on the above discussion, it becomes paramount to investigate whether an ML model trained with the path-based reports from one channel estimation algorithm can perform as reliably when used on path-based reports from a different channel estimation algorithm.</w:t>
      </w:r>
      <w:r w:rsidR="00C52A30">
        <w:t xml:space="preserve"> </w:t>
      </w:r>
    </w:p>
    <w:p w14:paraId="16C7C379" w14:textId="5AE8C9BD" w:rsidR="00890392" w:rsidRDefault="00C52A30" w:rsidP="00890392">
      <w:r>
        <w:t>Toward this end, w</w:t>
      </w:r>
      <w:r w:rsidR="00890392">
        <w:t xml:space="preserve">e prepare a dataset of the path </w:t>
      </w:r>
      <w:r w:rsidR="000A7B69">
        <w:t xml:space="preserve">delay </w:t>
      </w:r>
      <w:r w:rsidR="00890392">
        <w:t xml:space="preserve">reports from seven different channel estimation algorithms. A basic characterization of their behaviors is provided in </w:t>
      </w:r>
      <w:r w:rsidR="00890392">
        <w:fldChar w:fldCharType="begin"/>
      </w:r>
      <w:r w:rsidR="00890392">
        <w:instrText xml:space="preserve"> REF _Ref162360182 \h </w:instrText>
      </w:r>
      <w:r w:rsidR="00890392">
        <w:fldChar w:fldCharType="separate"/>
      </w:r>
      <w:r w:rsidR="004E305D" w:rsidRPr="00E215F0">
        <w:t xml:space="preserve">Figure </w:t>
      </w:r>
      <w:r w:rsidR="004E305D">
        <w:rPr>
          <w:noProof/>
        </w:rPr>
        <w:t>7</w:t>
      </w:r>
      <w:r w:rsidR="00890392">
        <w:fldChar w:fldCharType="end"/>
      </w:r>
      <w:r w:rsidR="00890392" w:rsidDel="000A7B69">
        <w:t xml:space="preserve"> </w:t>
      </w:r>
      <w:r w:rsidR="000A7B69">
        <w:t>which shows</w:t>
      </w:r>
      <w:r w:rsidR="00890392">
        <w:t xml:space="preserve"> the CDF of the number of detect paths by the seven different channel estimators for the 1000x18 links between 1000 random UE locations and the 18 TRPs in </w:t>
      </w:r>
      <w:r w:rsidR="00890392" w:rsidRPr="00E215F0">
        <w:t xml:space="preserve">the {60%, 6m, 2m} </w:t>
      </w:r>
      <w:proofErr w:type="spellStart"/>
      <w:r w:rsidR="00890392" w:rsidRPr="00E215F0">
        <w:t>InF</w:t>
      </w:r>
      <w:proofErr w:type="spellEnd"/>
      <w:r w:rsidR="00890392" w:rsidRPr="00E215F0">
        <w:t>-DH scenario</w:t>
      </w:r>
      <w:r w:rsidR="00890392">
        <w:t>.</w:t>
      </w:r>
    </w:p>
    <w:p w14:paraId="08A2AD1C" w14:textId="77777777" w:rsidR="00890392" w:rsidRPr="00363552" w:rsidRDefault="00890392" w:rsidP="00863182">
      <w:pPr>
        <w:pStyle w:val="ListParagraph"/>
        <w:numPr>
          <w:ilvl w:val="0"/>
          <w:numId w:val="54"/>
        </w:numPr>
      </w:pPr>
      <w:r>
        <w:rPr>
          <w:lang w:val="en-US"/>
        </w:rPr>
        <w:t>The true number of channel taps generated by the 3GPP channel model is around 25. But some of these taps can be very close to each other (see an example discussed below) and not distinguishable even with a 100 MHz reference signal bandwidth.</w:t>
      </w:r>
    </w:p>
    <w:p w14:paraId="63D7CED5" w14:textId="77777777" w:rsidR="00890392" w:rsidRPr="00363552" w:rsidRDefault="00890392" w:rsidP="00863182">
      <w:pPr>
        <w:pStyle w:val="ListParagraph"/>
        <w:numPr>
          <w:ilvl w:val="0"/>
          <w:numId w:val="54"/>
        </w:numPr>
      </w:pPr>
      <w:r>
        <w:rPr>
          <w:lang w:val="en-US"/>
        </w:rPr>
        <w:t>The number of paths found by the channel estimators depends on</w:t>
      </w:r>
    </w:p>
    <w:p w14:paraId="69269C0A" w14:textId="77777777" w:rsidR="00890392" w:rsidRPr="00363552" w:rsidRDefault="00890392" w:rsidP="00863182">
      <w:pPr>
        <w:pStyle w:val="ListParagraph"/>
        <w:numPr>
          <w:ilvl w:val="1"/>
          <w:numId w:val="54"/>
        </w:numPr>
      </w:pPr>
      <w:r>
        <w:rPr>
          <w:lang w:val="en-US"/>
        </w:rPr>
        <w:t xml:space="preserve">How close different true channel taps </w:t>
      </w:r>
      <w:proofErr w:type="gramStart"/>
      <w:r>
        <w:rPr>
          <w:lang w:val="en-US"/>
        </w:rPr>
        <w:t>are</w:t>
      </w:r>
      <w:proofErr w:type="gramEnd"/>
    </w:p>
    <w:p w14:paraId="093D2399" w14:textId="77777777" w:rsidR="00890392" w:rsidRPr="000709AA" w:rsidRDefault="00890392" w:rsidP="00863182">
      <w:pPr>
        <w:pStyle w:val="ListParagraph"/>
        <w:numPr>
          <w:ilvl w:val="1"/>
          <w:numId w:val="54"/>
        </w:numPr>
      </w:pPr>
      <w:r>
        <w:rPr>
          <w:lang w:val="en-US"/>
        </w:rPr>
        <w:t>The SNR of the link</w:t>
      </w:r>
    </w:p>
    <w:p w14:paraId="098B50A5" w14:textId="77777777" w:rsidR="00890392" w:rsidRPr="000709AA" w:rsidRDefault="00890392" w:rsidP="00863182">
      <w:pPr>
        <w:pStyle w:val="ListParagraph"/>
        <w:numPr>
          <w:ilvl w:val="1"/>
          <w:numId w:val="54"/>
        </w:numPr>
      </w:pPr>
      <w:r>
        <w:rPr>
          <w:lang w:val="en-US"/>
        </w:rPr>
        <w:t xml:space="preserve">The computational complexity budgeted for the channel </w:t>
      </w:r>
      <w:proofErr w:type="gramStart"/>
      <w:r>
        <w:rPr>
          <w:lang w:val="en-US"/>
        </w:rPr>
        <w:t>estimators</w:t>
      </w:r>
      <w:proofErr w:type="gramEnd"/>
    </w:p>
    <w:p w14:paraId="40A175ED" w14:textId="4CF268B4" w:rsidR="00890392" w:rsidRDefault="00890392" w:rsidP="00863182">
      <w:pPr>
        <w:pStyle w:val="ListParagraph"/>
        <w:numPr>
          <w:ilvl w:val="1"/>
          <w:numId w:val="54"/>
        </w:numPr>
      </w:pPr>
      <w:r>
        <w:rPr>
          <w:lang w:val="en-US"/>
        </w:rPr>
        <w:t>Sophistication level of the channel estimation algorithms</w:t>
      </w:r>
      <w:r w:rsidR="001844FD">
        <w:rPr>
          <w:lang w:val="en-US"/>
        </w:rPr>
        <w:t xml:space="preserve">, see the design choice dimensions in section </w:t>
      </w:r>
      <w:r w:rsidR="001844FD">
        <w:rPr>
          <w:lang w:val="en-US"/>
        </w:rPr>
        <w:fldChar w:fldCharType="begin"/>
      </w:r>
      <w:r w:rsidR="001844FD">
        <w:rPr>
          <w:lang w:val="en-US"/>
        </w:rPr>
        <w:instrText xml:space="preserve"> REF _Ref163037168 \r </w:instrText>
      </w:r>
      <w:r w:rsidR="001844FD">
        <w:rPr>
          <w:lang w:val="en-US"/>
        </w:rPr>
        <w:fldChar w:fldCharType="separate"/>
      </w:r>
      <w:r w:rsidR="004E305D">
        <w:rPr>
          <w:lang w:val="en-US"/>
        </w:rPr>
        <w:t>2.2.2.1</w:t>
      </w:r>
      <w:r w:rsidR="001844FD">
        <w:rPr>
          <w:lang w:val="en-US"/>
        </w:rPr>
        <w:fldChar w:fldCharType="end"/>
      </w:r>
      <w:r w:rsidR="001844FD">
        <w:rPr>
          <w:lang w:val="en-US"/>
        </w:rPr>
        <w:t>.</w:t>
      </w:r>
    </w:p>
    <w:p w14:paraId="0D35D07B" w14:textId="5C459C7E" w:rsidR="00890392" w:rsidRDefault="00583DB8" w:rsidP="00890392">
      <w:r>
        <w:lastRenderedPageBreak/>
        <w:t>Note that, for channel estimators having similar overall found tap CDF</w:t>
      </w:r>
      <w:r w:rsidR="002A25C7">
        <w:t xml:space="preserve">, their </w:t>
      </w:r>
      <w:r w:rsidR="003F148E">
        <w:t xml:space="preserve">behavior </w:t>
      </w:r>
      <w:r w:rsidR="00D56951">
        <w:t xml:space="preserve">on </w:t>
      </w:r>
      <w:r w:rsidR="00893A21">
        <w:t xml:space="preserve">a </w:t>
      </w:r>
      <w:r w:rsidR="003F148E">
        <w:t>sp</w:t>
      </w:r>
      <w:r w:rsidR="009E00BC">
        <w:t xml:space="preserve">ecific </w:t>
      </w:r>
      <w:r w:rsidR="00BF510E">
        <w:t>input channel impulse response</w:t>
      </w:r>
      <w:r w:rsidR="00893A21">
        <w:t xml:space="preserve"> can be different. </w:t>
      </w:r>
      <w:r w:rsidR="00117C0F">
        <w:t xml:space="preserve">For instance, channel estimator B and G </w:t>
      </w:r>
      <w:r w:rsidR="006F735B">
        <w:t xml:space="preserve">have basically identical overall CDF for </w:t>
      </w:r>
      <w:r w:rsidR="00A250FF">
        <w:t>the number of detected</w:t>
      </w:r>
      <w:r w:rsidR="006F735B">
        <w:t xml:space="preserve"> taps</w:t>
      </w:r>
      <w:r w:rsidR="0018542C">
        <w:t xml:space="preserve"> </w:t>
      </w:r>
      <w:r w:rsidR="00E85B8D">
        <w:t xml:space="preserve">as </w:t>
      </w:r>
      <w:r w:rsidR="0018542C">
        <w:t xml:space="preserve">shown in </w:t>
      </w:r>
      <w:r w:rsidR="0018542C">
        <w:fldChar w:fldCharType="begin"/>
      </w:r>
      <w:r w:rsidR="0018542C">
        <w:instrText xml:space="preserve"> REF _Ref162360182 \h </w:instrText>
      </w:r>
      <w:r w:rsidR="0018542C">
        <w:fldChar w:fldCharType="separate"/>
      </w:r>
      <w:r w:rsidR="004E305D" w:rsidRPr="00E215F0">
        <w:t xml:space="preserve">Figure </w:t>
      </w:r>
      <w:r w:rsidR="004E305D">
        <w:rPr>
          <w:noProof/>
        </w:rPr>
        <w:t>7</w:t>
      </w:r>
      <w:r w:rsidR="0018542C">
        <w:fldChar w:fldCharType="end"/>
      </w:r>
      <w:r w:rsidR="006F735B">
        <w:t>.</w:t>
      </w:r>
      <w:r w:rsidR="005062AF">
        <w:t xml:space="preserve"> But as </w:t>
      </w:r>
      <w:r w:rsidR="00A250FF">
        <w:t xml:space="preserve">can be observed from </w:t>
      </w:r>
      <w:r w:rsidR="005062AF">
        <w:t xml:space="preserve">their joint PDF </w:t>
      </w:r>
      <w:r w:rsidR="006A15D2">
        <w:t xml:space="preserve">shown </w:t>
      </w:r>
      <w:r w:rsidR="00277441">
        <w:t xml:space="preserve">in </w:t>
      </w:r>
      <w:r w:rsidR="00C2610B">
        <w:fldChar w:fldCharType="begin"/>
      </w:r>
      <w:r w:rsidR="00C2610B">
        <w:instrText xml:space="preserve"> REF _Ref162432131 \h </w:instrText>
      </w:r>
      <w:r w:rsidR="00C2610B">
        <w:fldChar w:fldCharType="separate"/>
      </w:r>
      <w:r w:rsidR="004E305D" w:rsidRPr="00E215F0">
        <w:t xml:space="preserve">Figure </w:t>
      </w:r>
      <w:r w:rsidR="004E305D">
        <w:rPr>
          <w:noProof/>
        </w:rPr>
        <w:t>8</w:t>
      </w:r>
      <w:r w:rsidR="00C2610B">
        <w:fldChar w:fldCharType="end"/>
      </w:r>
      <w:r w:rsidR="001A738E">
        <w:t>,</w:t>
      </w:r>
      <w:r w:rsidR="00C2610B">
        <w:t xml:space="preserve"> </w:t>
      </w:r>
      <w:r w:rsidR="009E023C">
        <w:t xml:space="preserve">the </w:t>
      </w:r>
      <w:r w:rsidR="007B0141">
        <w:t xml:space="preserve">two channel estimators </w:t>
      </w:r>
      <w:r w:rsidR="002F206E">
        <w:t xml:space="preserve">more often find different number of </w:t>
      </w:r>
      <w:r w:rsidR="00C8723C">
        <w:t>paths.</w:t>
      </w:r>
    </w:p>
    <w:p w14:paraId="15BEEFD5" w14:textId="77777777" w:rsidR="000B0AD6" w:rsidRDefault="000B0AD6" w:rsidP="00890392"/>
    <w:p w14:paraId="648BA7D1" w14:textId="77777777" w:rsidR="00890392" w:rsidRDefault="00890392" w:rsidP="00890392">
      <w:pPr>
        <w:spacing w:after="0"/>
        <w:jc w:val="center"/>
      </w:pPr>
      <w:r>
        <w:rPr>
          <w:noProof/>
        </w:rPr>
        <w:drawing>
          <wp:inline distT="0" distB="0" distL="0" distR="0" wp14:anchorId="31AD9F28" wp14:editId="0316465C">
            <wp:extent cx="3657600" cy="28254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2825496"/>
                    </a:xfrm>
                    <a:prstGeom prst="rect">
                      <a:avLst/>
                    </a:prstGeom>
                    <a:noFill/>
                  </pic:spPr>
                </pic:pic>
              </a:graphicData>
            </a:graphic>
          </wp:inline>
        </w:drawing>
      </w:r>
    </w:p>
    <w:p w14:paraId="5CB1F269" w14:textId="2A08B47F" w:rsidR="00890392" w:rsidRPr="00E215F0" w:rsidRDefault="00890392" w:rsidP="00890392">
      <w:pPr>
        <w:pStyle w:val="Caption"/>
      </w:pPr>
      <w:bookmarkStart w:id="119" w:name="_Ref162360182"/>
      <w:r w:rsidRPr="00E215F0">
        <w:t xml:space="preserve">Figure </w:t>
      </w:r>
      <w:r w:rsidR="00EC1A38">
        <w:fldChar w:fldCharType="begin"/>
      </w:r>
      <w:r w:rsidR="00EC1A38">
        <w:instrText xml:space="preserve"> SEQ Figure \* ARABIC </w:instrText>
      </w:r>
      <w:r w:rsidR="00EC1A38">
        <w:fldChar w:fldCharType="separate"/>
      </w:r>
      <w:r w:rsidR="004E305D">
        <w:rPr>
          <w:noProof/>
        </w:rPr>
        <w:t>7</w:t>
      </w:r>
      <w:r w:rsidR="00EC1A38">
        <w:rPr>
          <w:noProof/>
        </w:rPr>
        <w:fldChar w:fldCharType="end"/>
      </w:r>
      <w:bookmarkEnd w:id="119"/>
      <w:r w:rsidRPr="00E215F0">
        <w:t xml:space="preserve"> </w:t>
      </w:r>
      <w:r>
        <w:t xml:space="preserve">CDF of number of detect paths by the seven different channel estimators 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FCCB14" w14:textId="01204547" w:rsidR="007B1109" w:rsidRDefault="007B1109" w:rsidP="00277441">
      <w:pPr>
        <w:spacing w:after="0"/>
        <w:jc w:val="center"/>
      </w:pPr>
      <w:r>
        <w:rPr>
          <w:noProof/>
        </w:rPr>
        <w:drawing>
          <wp:inline distT="0" distB="0" distL="0" distR="0" wp14:anchorId="4378536B" wp14:editId="7348AA46">
            <wp:extent cx="3200400" cy="31912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0400" cy="3191256"/>
                    </a:xfrm>
                    <a:prstGeom prst="rect">
                      <a:avLst/>
                    </a:prstGeom>
                    <a:noFill/>
                  </pic:spPr>
                </pic:pic>
              </a:graphicData>
            </a:graphic>
          </wp:inline>
        </w:drawing>
      </w:r>
    </w:p>
    <w:p w14:paraId="2F1FFFBE" w14:textId="46F88E52" w:rsidR="00277441" w:rsidRPr="00E215F0" w:rsidRDefault="00277441" w:rsidP="00277441">
      <w:pPr>
        <w:pStyle w:val="Caption"/>
      </w:pPr>
      <w:bookmarkStart w:id="120" w:name="_Ref162432131"/>
      <w:r w:rsidRPr="00E215F0">
        <w:t xml:space="preserve">Figure </w:t>
      </w:r>
      <w:r w:rsidR="00EC1A38">
        <w:fldChar w:fldCharType="begin"/>
      </w:r>
      <w:r w:rsidR="00EC1A38">
        <w:instrText xml:space="preserve"> SEQ Figure \* ARABIC </w:instrText>
      </w:r>
      <w:r w:rsidR="00EC1A38">
        <w:fldChar w:fldCharType="separate"/>
      </w:r>
      <w:r w:rsidR="004E305D">
        <w:rPr>
          <w:noProof/>
        </w:rPr>
        <w:t>8</w:t>
      </w:r>
      <w:r w:rsidR="00EC1A38">
        <w:rPr>
          <w:noProof/>
        </w:rPr>
        <w:fldChar w:fldCharType="end"/>
      </w:r>
      <w:bookmarkEnd w:id="120"/>
      <w:r w:rsidRPr="00E215F0">
        <w:t xml:space="preserve"> </w:t>
      </w:r>
      <w:r>
        <w:t xml:space="preserve">Joint PDF of number of detect paths </w:t>
      </w:r>
      <w:r w:rsidR="005C255C">
        <w:t xml:space="preserve">for channel estimator B and G </w:t>
      </w:r>
      <w:r>
        <w:t xml:space="preserve">for the 1000x18 links between 1000 random UE locations and the 18 TRPs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216E3B57" w14:textId="77777777" w:rsidR="007B1109" w:rsidRDefault="007B1109" w:rsidP="001F46E8"/>
    <w:p w14:paraId="015285DF" w14:textId="5E8CE812" w:rsidR="00D82886" w:rsidRDefault="00702BEC" w:rsidP="001F46E8">
      <w:r>
        <w:t xml:space="preserve">ML positioning models trained on the path reports from </w:t>
      </w:r>
      <w:r w:rsidR="00BF4088">
        <w:t xml:space="preserve">these seven channel estimators can </w:t>
      </w:r>
      <w:r w:rsidR="00B235D8">
        <w:t xml:space="preserve">achieve high positioning accuracy when applied to path reports </w:t>
      </w:r>
      <w:r w:rsidR="008863A3">
        <w:t>from the same channel estimators the models w</w:t>
      </w:r>
      <w:r w:rsidR="009C085F">
        <w:t>ere</w:t>
      </w:r>
      <w:r w:rsidR="008863A3">
        <w:t xml:space="preserve"> trained </w:t>
      </w:r>
      <w:r w:rsidR="008863A3">
        <w:lastRenderedPageBreak/>
        <w:t>on.</w:t>
      </w:r>
      <w:r w:rsidR="00940A4F">
        <w:t xml:space="preserve"> The </w:t>
      </w:r>
      <w:r w:rsidR="00940A4F" w:rsidRPr="00086111">
        <w:t>90%tile 2D positioning accuracy</w:t>
      </w:r>
      <w:r w:rsidR="00940A4F">
        <w:t xml:space="preserve"> </w:t>
      </w:r>
      <w:r w:rsidR="000C2237">
        <w:t xml:space="preserve">values </w:t>
      </w:r>
      <w:r w:rsidR="000E6591">
        <w:t xml:space="preserve">of the </w:t>
      </w:r>
      <w:r w:rsidR="008448FF">
        <w:t xml:space="preserve">Rel-17 path-based </w:t>
      </w:r>
      <w:r w:rsidR="00172AB1">
        <w:t xml:space="preserve">PDP </w:t>
      </w:r>
      <w:r w:rsidR="008448FF">
        <w:t xml:space="preserve">models trained and tested on </w:t>
      </w:r>
      <w:r w:rsidR="008B7D16">
        <w:t xml:space="preserve">reports from </w:t>
      </w:r>
      <w:r w:rsidR="008448FF">
        <w:t xml:space="preserve">the same </w:t>
      </w:r>
      <w:r w:rsidR="008B7D16">
        <w:t xml:space="preserve">channel estimators </w:t>
      </w:r>
      <w:r w:rsidR="000C2237">
        <w:t xml:space="preserve">are compared to those of the sample-based </w:t>
      </w:r>
      <w:r w:rsidR="00172AB1">
        <w:t xml:space="preserve">PDP </w:t>
      </w:r>
      <w:r w:rsidR="004179CC">
        <w:t xml:space="preserve">models in </w:t>
      </w:r>
      <w:r w:rsidR="004179CC">
        <w:fldChar w:fldCharType="begin"/>
      </w:r>
      <w:r w:rsidR="004179CC">
        <w:instrText xml:space="preserve"> REF _Ref162429691 \h </w:instrText>
      </w:r>
      <w:r w:rsidR="004179CC">
        <w:fldChar w:fldCharType="separate"/>
      </w:r>
      <w:r w:rsidR="004E305D" w:rsidRPr="00086111">
        <w:t xml:space="preserve">Table </w:t>
      </w:r>
      <w:r w:rsidR="004E305D">
        <w:rPr>
          <w:noProof/>
        </w:rPr>
        <w:t>3</w:t>
      </w:r>
      <w:r w:rsidR="004179CC">
        <w:fldChar w:fldCharType="end"/>
      </w:r>
      <w:r w:rsidR="004179CC">
        <w:t>.</w:t>
      </w:r>
    </w:p>
    <w:p w14:paraId="7FF119ED" w14:textId="1BA1E6AF" w:rsidR="004179CC" w:rsidRPr="00B33297" w:rsidRDefault="004179CC" w:rsidP="00292938">
      <w:r w:rsidRPr="00292938">
        <w:t xml:space="preserve">The columns of the </w:t>
      </w:r>
      <w:r>
        <w:t>Rel-17 path-based model</w:t>
      </w:r>
      <w:r w:rsidRPr="00292938">
        <w:t xml:space="preserve"> accuracy are </w:t>
      </w:r>
      <w:r w:rsidR="00835B74" w:rsidRPr="00292938">
        <w:t xml:space="preserve">sorted </w:t>
      </w:r>
      <w:r w:rsidR="003F1CA6" w:rsidRPr="00292938">
        <w:t xml:space="preserve">based on the </w:t>
      </w:r>
      <w:r w:rsidR="00684A74" w:rsidRPr="00292938">
        <w:t xml:space="preserve">channel estimators’ </w:t>
      </w:r>
      <w:r w:rsidR="001F4263" w:rsidRPr="00292938">
        <w:t xml:space="preserve">tendency to </w:t>
      </w:r>
      <w:r w:rsidR="00684A74" w:rsidRPr="00292938">
        <w:t>find less or more paths</w:t>
      </w:r>
      <w:r w:rsidR="00B33297" w:rsidRPr="00292938">
        <w:t xml:space="preserve"> as shown in </w:t>
      </w:r>
      <w:r w:rsidR="00B33297">
        <w:fldChar w:fldCharType="begin"/>
      </w:r>
      <w:r w:rsidR="00B33297">
        <w:instrText xml:space="preserve"> REF _Ref162360182 \h </w:instrText>
      </w:r>
      <w:r w:rsidR="00B33297">
        <w:fldChar w:fldCharType="separate"/>
      </w:r>
      <w:r w:rsidR="004E305D" w:rsidRPr="00E215F0">
        <w:t xml:space="preserve">Figure </w:t>
      </w:r>
      <w:r w:rsidR="004E305D">
        <w:rPr>
          <w:noProof/>
        </w:rPr>
        <w:t>7</w:t>
      </w:r>
      <w:r w:rsidR="00B33297">
        <w:fldChar w:fldCharType="end"/>
      </w:r>
      <w:r w:rsidR="00B33297" w:rsidRPr="00292938">
        <w:t xml:space="preserve">. That is, the curves from left to right in </w:t>
      </w:r>
      <w:r w:rsidR="00B33297">
        <w:fldChar w:fldCharType="begin"/>
      </w:r>
      <w:r w:rsidR="00B33297">
        <w:instrText xml:space="preserve"> REF _Ref162360182 \h </w:instrText>
      </w:r>
      <w:r w:rsidR="00B33297">
        <w:fldChar w:fldCharType="separate"/>
      </w:r>
      <w:r w:rsidR="004E305D" w:rsidRPr="00E215F0">
        <w:t xml:space="preserve">Figure </w:t>
      </w:r>
      <w:r w:rsidR="004E305D">
        <w:rPr>
          <w:noProof/>
        </w:rPr>
        <w:t>7</w:t>
      </w:r>
      <w:r w:rsidR="00B33297">
        <w:fldChar w:fldCharType="end"/>
      </w:r>
      <w:r w:rsidR="00B33297" w:rsidRPr="00292938">
        <w:t xml:space="preserve"> are corresponding to the columns from left to right in </w:t>
      </w:r>
      <w:r w:rsidR="00B33297">
        <w:fldChar w:fldCharType="begin"/>
      </w:r>
      <w:r w:rsidR="00B33297">
        <w:instrText xml:space="preserve"> REF _Ref162429691 \h </w:instrText>
      </w:r>
      <w:r w:rsidR="00B33297">
        <w:fldChar w:fldCharType="separate"/>
      </w:r>
      <w:r w:rsidR="004E305D" w:rsidRPr="00086111">
        <w:t xml:space="preserve">Table </w:t>
      </w:r>
      <w:r w:rsidR="004E305D">
        <w:rPr>
          <w:noProof/>
        </w:rPr>
        <w:t>3</w:t>
      </w:r>
      <w:r w:rsidR="00B33297">
        <w:fldChar w:fldCharType="end"/>
      </w:r>
      <w:r w:rsidR="00B33297" w:rsidRPr="00292938">
        <w:t>. This enables the following general observations.</w:t>
      </w:r>
    </w:p>
    <w:p w14:paraId="7C433CA5" w14:textId="07777877" w:rsidR="00B33297" w:rsidRDefault="009E34AB" w:rsidP="00863182">
      <w:pPr>
        <w:pStyle w:val="ListParagraph"/>
        <w:numPr>
          <w:ilvl w:val="0"/>
          <w:numId w:val="58"/>
        </w:numPr>
      </w:pPr>
      <w:r w:rsidRPr="00292938">
        <w:t xml:space="preserve">All these </w:t>
      </w:r>
      <w:r w:rsidR="004334A5" w:rsidRPr="00292938">
        <w:t xml:space="preserve">models using </w:t>
      </w:r>
      <w:r w:rsidR="004334A5">
        <w:t>Rel-17 path-based</w:t>
      </w:r>
      <w:r w:rsidR="004334A5" w:rsidRPr="00292938">
        <w:t xml:space="preserve"> reporting can achieve </w:t>
      </w:r>
      <w:r w:rsidR="0046492C" w:rsidRPr="00292938">
        <w:t xml:space="preserve">similar </w:t>
      </w:r>
      <w:r w:rsidR="0046492C" w:rsidRPr="00086111">
        <w:t>2D positioning accuracy</w:t>
      </w:r>
      <w:r w:rsidR="0046492C" w:rsidRPr="00292938">
        <w:t xml:space="preserve"> as models using sample-based reporting.</w:t>
      </w:r>
    </w:p>
    <w:p w14:paraId="35AC07E7" w14:textId="1197FD90" w:rsidR="00806723" w:rsidRPr="00806723" w:rsidRDefault="00A87E81" w:rsidP="00863182">
      <w:pPr>
        <w:pStyle w:val="ListParagraph"/>
        <w:numPr>
          <w:ilvl w:val="0"/>
          <w:numId w:val="55"/>
        </w:numPr>
      </w:pPr>
      <w:r w:rsidRPr="003E10BF">
        <w:rPr>
          <w:lang w:val="en-US"/>
        </w:rPr>
        <w:t xml:space="preserve">Models using </w:t>
      </w:r>
      <w:r w:rsidR="00BF14E9">
        <w:t xml:space="preserve">Rel-17 path-based </w:t>
      </w:r>
      <w:r w:rsidRPr="003E10BF">
        <w:rPr>
          <w:lang w:val="en-US"/>
        </w:rPr>
        <w:t xml:space="preserve">reports </w:t>
      </w:r>
      <w:r w:rsidR="00BF14E9" w:rsidRPr="003E10BF">
        <w:rPr>
          <w:lang w:val="en-US"/>
        </w:rPr>
        <w:t>from more capable channel estimators (</w:t>
      </w:r>
      <w:r w:rsidR="008E585D" w:rsidRPr="003E10BF">
        <w:rPr>
          <w:lang w:val="en-US"/>
        </w:rPr>
        <w:t xml:space="preserve">i.e., capable of finding more channel taps) </w:t>
      </w:r>
      <w:r w:rsidR="00BD717D" w:rsidRPr="003E10BF">
        <w:rPr>
          <w:lang w:val="en-US"/>
        </w:rPr>
        <w:t>can</w:t>
      </w:r>
      <w:r w:rsidR="00D47019" w:rsidRPr="003E10BF">
        <w:rPr>
          <w:lang w:val="en-US"/>
        </w:rPr>
        <w:t xml:space="preserve"> genera</w:t>
      </w:r>
      <w:r w:rsidR="0049083A" w:rsidRPr="003E10BF">
        <w:rPr>
          <w:lang w:val="en-US"/>
        </w:rPr>
        <w:t>lly</w:t>
      </w:r>
      <w:r w:rsidR="00BD717D" w:rsidRPr="003E10BF">
        <w:rPr>
          <w:lang w:val="en-US"/>
        </w:rPr>
        <w:t xml:space="preserve"> achieve better performance than those </w:t>
      </w:r>
      <w:r w:rsidR="0090138C" w:rsidRPr="003E10BF">
        <w:rPr>
          <w:lang w:val="en-US"/>
        </w:rPr>
        <w:t xml:space="preserve">using </w:t>
      </w:r>
      <w:r w:rsidR="0075182A" w:rsidRPr="003E10BF">
        <w:rPr>
          <w:lang w:val="en-US"/>
        </w:rPr>
        <w:t>reports from less capable models.</w:t>
      </w:r>
      <w:r w:rsidR="003E10BF" w:rsidRPr="003E10BF">
        <w:rPr>
          <w:lang w:val="en-US"/>
        </w:rPr>
        <w:t xml:space="preserve"> </w:t>
      </w:r>
    </w:p>
    <w:p w14:paraId="7A13EB27" w14:textId="77777777" w:rsidR="00C2420F" w:rsidRDefault="00C2420F" w:rsidP="001F46E8"/>
    <w:p w14:paraId="459FC218" w14:textId="16A1F11D" w:rsidR="00AC1A72" w:rsidRPr="00E215F0" w:rsidRDefault="00523FD8" w:rsidP="002938DE">
      <w:pPr>
        <w:pStyle w:val="Observation"/>
      </w:pPr>
      <w:bookmarkStart w:id="121" w:name="_Toc174120483"/>
      <w:r>
        <w:t>Positioning accuracy of ML m</w:t>
      </w:r>
      <w:r w:rsidR="00AC1A72" w:rsidRPr="003E10BF">
        <w:t xml:space="preserve">odels using </w:t>
      </w:r>
      <w:r w:rsidR="00AC1A72">
        <w:t>Rel-17 path-based reports</w:t>
      </w:r>
      <w:r w:rsidR="00066C5F">
        <w:t xml:space="preserve">, which are trained and tested </w:t>
      </w:r>
      <w:r w:rsidR="008F7106">
        <w:t>with data generated by a specific measurement implementation,</w:t>
      </w:r>
      <w:r w:rsidR="00AC1A72">
        <w:t xml:space="preserve"> </w:t>
      </w:r>
      <w:r w:rsidR="000E7E5B">
        <w:t xml:space="preserve">depends </w:t>
      </w:r>
      <w:r w:rsidR="00D95421">
        <w:t xml:space="preserve">significantly </w:t>
      </w:r>
      <w:r w:rsidR="00DC2E39">
        <w:t xml:space="preserve">on the </w:t>
      </w:r>
      <w:r w:rsidR="00924D7B">
        <w:t xml:space="preserve">signal processing </w:t>
      </w:r>
      <w:r w:rsidR="00EC4A9A">
        <w:t>capabilit</w:t>
      </w:r>
      <w:r w:rsidR="00924D7B">
        <w:t>ies</w:t>
      </w:r>
      <w:r w:rsidR="00EC4A9A">
        <w:t xml:space="preserve"> of the </w:t>
      </w:r>
      <w:r w:rsidR="00924D7B">
        <w:t>measurement nodes</w:t>
      </w:r>
      <w:r w:rsidR="00AC1A72">
        <w:t>.</w:t>
      </w:r>
      <w:bookmarkEnd w:id="121"/>
    </w:p>
    <w:p w14:paraId="3FB609B9" w14:textId="77777777" w:rsidR="00AC1A72" w:rsidRDefault="00AC1A72" w:rsidP="001F46E8"/>
    <w:p w14:paraId="62D6DDA1" w14:textId="12B3EEBE" w:rsidR="00D21669" w:rsidRDefault="007707D4" w:rsidP="00456FAF">
      <w:pPr>
        <w:pStyle w:val="Caption"/>
        <w:rPr>
          <w:lang w:eastAsia="ja-JP"/>
        </w:rPr>
      </w:pPr>
      <w:bookmarkStart w:id="122" w:name="_Ref162429691"/>
      <w:r w:rsidRPr="00086111">
        <w:t xml:space="preserve">Table </w:t>
      </w:r>
      <w:r w:rsidRPr="00086111">
        <w:fldChar w:fldCharType="begin"/>
      </w:r>
      <w:r w:rsidRPr="00086111">
        <w:instrText>SEQ Table \* ARABIC</w:instrText>
      </w:r>
      <w:r w:rsidRPr="00086111">
        <w:fldChar w:fldCharType="separate"/>
      </w:r>
      <w:r w:rsidR="004E305D">
        <w:rPr>
          <w:noProof/>
        </w:rPr>
        <w:t>3</w:t>
      </w:r>
      <w:r w:rsidRPr="00086111">
        <w:fldChar w:fldCharType="end"/>
      </w:r>
      <w:bookmarkEnd w:id="122"/>
      <w:r w:rsidR="009241BB">
        <w:t>.</w:t>
      </w:r>
      <w:r w:rsidRPr="00086111">
        <w:t xml:space="preserve"> </w:t>
      </w:r>
      <w:r w:rsidRPr="00086111">
        <w:rPr>
          <w:lang w:eastAsia="ja-JP"/>
        </w:rPr>
        <w:t xml:space="preserve">90%tile </w:t>
      </w:r>
      <w:r w:rsidRPr="00086111">
        <w:t>2D positioning accuracy</w:t>
      </w:r>
      <w:r w:rsidR="00592B15">
        <w:t xml:space="preserve"> </w:t>
      </w:r>
      <w:r w:rsidR="00A7172A">
        <w:t>(meters)</w:t>
      </w:r>
      <w:r w:rsidR="00592B15">
        <w:t xml:space="preserve"> of PDP models</w:t>
      </w:r>
      <w:r w:rsidRPr="00086111">
        <w:t xml:space="preserve"> using </w:t>
      </w:r>
      <w:r w:rsidR="00D82886">
        <w:t>direct sample-based reporting or Rel-17 path-based report</w:t>
      </w:r>
      <w:r w:rsidR="00447D4F">
        <w:t xml:space="preserve">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r w:rsidR="008863A3">
        <w:t xml:space="preserve"> </w:t>
      </w:r>
      <w:r w:rsidR="008863A3" w:rsidRPr="00DF7E3A">
        <w:t>For the models trained on the Rel-17 path-based report</w:t>
      </w:r>
      <w:r w:rsidR="0098187E" w:rsidRPr="00DF7E3A">
        <w:t xml:space="preserve">s, the </w:t>
      </w:r>
      <w:r w:rsidR="0098187E" w:rsidRPr="004157FD">
        <w:rPr>
          <w:i/>
          <w:u w:val="single"/>
        </w:rPr>
        <w:t>same</w:t>
      </w:r>
      <w:r w:rsidR="0098187E" w:rsidRPr="00DF7E3A">
        <w:t xml:space="preserve"> channel estimator was used for the training and inference</w:t>
      </w:r>
      <w:r w:rsidR="0098187E">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517D3F" w14:paraId="23E21A40" w14:textId="77777777">
        <w:tc>
          <w:tcPr>
            <w:tcW w:w="1525" w:type="dxa"/>
            <w:gridSpan w:val="2"/>
            <w:tcBorders>
              <w:right w:val="double" w:sz="4" w:space="0" w:color="auto"/>
            </w:tcBorders>
            <w:vAlign w:val="center"/>
          </w:tcPr>
          <w:p w14:paraId="645FF45D" w14:textId="77777777" w:rsidR="00517D3F" w:rsidRPr="007F5D82" w:rsidRDefault="00517D3F">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502E8646" w14:textId="2A5861C6" w:rsidR="00517D3F" w:rsidRPr="007F5D82" w:rsidRDefault="00517D3F">
            <w:pPr>
              <w:spacing w:before="40" w:after="40"/>
              <w:jc w:val="center"/>
              <w:rPr>
                <w:rFonts w:cs="Arial"/>
                <w:color w:val="000000"/>
                <w:sz w:val="20"/>
                <w:szCs w:val="20"/>
              </w:rPr>
            </w:pPr>
            <w:r w:rsidRPr="001F661F">
              <w:rPr>
                <w:sz w:val="20"/>
                <w:szCs w:val="20"/>
              </w:rPr>
              <w:t>90%tile 2D positioning errors [m]</w:t>
            </w:r>
            <w:r w:rsidR="00456FAF">
              <w:rPr>
                <w:sz w:val="20"/>
                <w:szCs w:val="20"/>
              </w:rPr>
              <w:t xml:space="preserve"> based on 100 MHz RS bandwidth</w:t>
            </w:r>
          </w:p>
        </w:tc>
      </w:tr>
      <w:tr w:rsidR="00517D3F" w14:paraId="5B38AFB0" w14:textId="77777777">
        <w:tc>
          <w:tcPr>
            <w:tcW w:w="762" w:type="dxa"/>
            <w:vMerge w:val="restart"/>
            <w:vAlign w:val="center"/>
          </w:tcPr>
          <w:p w14:paraId="3415D587" w14:textId="77777777" w:rsidR="00517D3F" w:rsidRPr="007F5D82" w:rsidRDefault="00754149">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44AD726F" w14:textId="77777777" w:rsidR="00517D3F" w:rsidRPr="007F5D82" w:rsidRDefault="00754149">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4D0BF6B9" w14:textId="77777777" w:rsidR="00517D3F" w:rsidRPr="007F5D82" w:rsidRDefault="00517D3F">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5F04EE59" w14:textId="77777777" w:rsidR="00517D3F" w:rsidRPr="007F5D82" w:rsidRDefault="00517D3F">
            <w:pPr>
              <w:spacing w:before="40" w:after="40"/>
              <w:jc w:val="center"/>
              <w:rPr>
                <w:rFonts w:cs="Arial"/>
                <w:color w:val="000000"/>
                <w:sz w:val="20"/>
                <w:szCs w:val="20"/>
              </w:rPr>
            </w:pPr>
            <w:r>
              <w:rPr>
                <w:rFonts w:cs="Arial"/>
                <w:color w:val="000000"/>
                <w:sz w:val="20"/>
                <w:szCs w:val="20"/>
              </w:rPr>
              <w:t>Path-based signaling</w:t>
            </w:r>
          </w:p>
        </w:tc>
      </w:tr>
      <w:tr w:rsidR="00517D3F" w14:paraId="0F865629" w14:textId="77777777">
        <w:tc>
          <w:tcPr>
            <w:tcW w:w="762" w:type="dxa"/>
            <w:vMerge/>
            <w:vAlign w:val="center"/>
          </w:tcPr>
          <w:p w14:paraId="28B8C73C" w14:textId="77777777" w:rsidR="00517D3F" w:rsidRPr="007F5D82" w:rsidRDefault="00517D3F">
            <w:pPr>
              <w:spacing w:before="40" w:after="40"/>
              <w:jc w:val="center"/>
              <w:rPr>
                <w:rFonts w:cs="Arial"/>
                <w:color w:val="000000"/>
                <w:sz w:val="20"/>
                <w:szCs w:val="20"/>
              </w:rPr>
            </w:pPr>
          </w:p>
        </w:tc>
        <w:tc>
          <w:tcPr>
            <w:tcW w:w="763" w:type="dxa"/>
            <w:vMerge/>
            <w:tcBorders>
              <w:right w:val="double" w:sz="4" w:space="0" w:color="auto"/>
            </w:tcBorders>
            <w:vAlign w:val="center"/>
          </w:tcPr>
          <w:p w14:paraId="53C00989"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093AA437" w14:textId="77777777" w:rsidR="00517D3F" w:rsidRPr="007F5D82" w:rsidRDefault="00517D3F">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29BA847C" w14:textId="77777777" w:rsidR="00517D3F" w:rsidRPr="007F5D82" w:rsidRDefault="00517D3F">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73794CDB" w14:textId="77777777" w:rsidR="00517D3F" w:rsidRPr="007F5D82" w:rsidRDefault="00517D3F">
            <w:pPr>
              <w:spacing w:before="40" w:after="40"/>
              <w:jc w:val="center"/>
              <w:rPr>
                <w:rFonts w:cs="Arial"/>
                <w:color w:val="000000"/>
                <w:sz w:val="20"/>
                <w:szCs w:val="20"/>
              </w:rPr>
            </w:pPr>
            <w:r>
              <w:rPr>
                <w:sz w:val="20"/>
                <w:szCs w:val="20"/>
              </w:rPr>
              <w:t>Different channel estimators</w:t>
            </w:r>
          </w:p>
        </w:tc>
      </w:tr>
      <w:tr w:rsidR="00517D3F" w14:paraId="3409728A" w14:textId="77777777">
        <w:tc>
          <w:tcPr>
            <w:tcW w:w="762" w:type="dxa"/>
            <w:vMerge/>
            <w:tcBorders>
              <w:bottom w:val="double" w:sz="4" w:space="0" w:color="auto"/>
            </w:tcBorders>
            <w:vAlign w:val="center"/>
          </w:tcPr>
          <w:p w14:paraId="2FA42C40" w14:textId="77777777" w:rsidR="00517D3F" w:rsidRPr="007F5D82" w:rsidRDefault="00517D3F">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4842666C"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3660088A" w14:textId="77777777" w:rsidR="00517D3F" w:rsidRPr="007F5D82" w:rsidRDefault="00517D3F">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1D345EAA" w14:textId="77777777" w:rsidR="00517D3F" w:rsidRPr="007F5D82" w:rsidRDefault="00517D3F">
            <w:pPr>
              <w:spacing w:before="40" w:after="40"/>
              <w:jc w:val="center"/>
              <w:rPr>
                <w:rFonts w:cs="Arial"/>
                <w:color w:val="000000"/>
                <w:sz w:val="20"/>
                <w:szCs w:val="20"/>
              </w:rPr>
            </w:pPr>
          </w:p>
        </w:tc>
        <w:tc>
          <w:tcPr>
            <w:tcW w:w="871" w:type="dxa"/>
            <w:tcBorders>
              <w:bottom w:val="double" w:sz="4" w:space="0" w:color="auto"/>
            </w:tcBorders>
            <w:vAlign w:val="center"/>
          </w:tcPr>
          <w:p w14:paraId="7D207300" w14:textId="77777777" w:rsidR="00517D3F" w:rsidRPr="007F5D82" w:rsidRDefault="00517D3F">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60E8BFA2" w14:textId="77777777" w:rsidR="00517D3F" w:rsidRPr="007F5D82" w:rsidRDefault="00517D3F">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5C0C94C6" w14:textId="77777777" w:rsidR="00517D3F" w:rsidRPr="007F5D82" w:rsidRDefault="00517D3F">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69B4517C" w14:textId="77777777" w:rsidR="00517D3F" w:rsidRPr="007F5D82" w:rsidRDefault="00517D3F">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45A6EEEB" w14:textId="77777777" w:rsidR="00517D3F" w:rsidRPr="007F5D82" w:rsidRDefault="00517D3F">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3028844A" w14:textId="77777777" w:rsidR="00517D3F" w:rsidRPr="007F5D82" w:rsidRDefault="00517D3F">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D67D956" w14:textId="77777777" w:rsidR="00517D3F" w:rsidRPr="007F5D82" w:rsidRDefault="00517D3F">
            <w:pPr>
              <w:spacing w:before="40" w:after="40"/>
              <w:jc w:val="center"/>
              <w:rPr>
                <w:rFonts w:cs="Arial"/>
                <w:color w:val="000000"/>
                <w:sz w:val="20"/>
                <w:szCs w:val="20"/>
              </w:rPr>
            </w:pPr>
            <w:r w:rsidRPr="001F661F">
              <w:rPr>
                <w:sz w:val="20"/>
                <w:szCs w:val="20"/>
              </w:rPr>
              <w:t>C</w:t>
            </w:r>
          </w:p>
        </w:tc>
      </w:tr>
      <w:tr w:rsidR="00517D3F" w14:paraId="1EB67430" w14:textId="77777777">
        <w:tc>
          <w:tcPr>
            <w:tcW w:w="762" w:type="dxa"/>
            <w:tcBorders>
              <w:top w:val="double" w:sz="4" w:space="0" w:color="auto"/>
            </w:tcBorders>
            <w:vAlign w:val="center"/>
          </w:tcPr>
          <w:p w14:paraId="697BD7BF"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4F109C6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4B4C98A5"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1167" w:type="dxa"/>
            <w:tcBorders>
              <w:top w:val="double" w:sz="4" w:space="0" w:color="auto"/>
              <w:left w:val="double" w:sz="4" w:space="0" w:color="auto"/>
            </w:tcBorders>
            <w:vAlign w:val="bottom"/>
          </w:tcPr>
          <w:p w14:paraId="5488D67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tcBorders>
              <w:top w:val="double" w:sz="4" w:space="0" w:color="auto"/>
            </w:tcBorders>
            <w:vAlign w:val="center"/>
          </w:tcPr>
          <w:p w14:paraId="209996D6"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tcBorders>
              <w:top w:val="double" w:sz="4" w:space="0" w:color="auto"/>
            </w:tcBorders>
            <w:vAlign w:val="center"/>
          </w:tcPr>
          <w:p w14:paraId="3F3C5B45"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09864381"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tcBorders>
              <w:top w:val="double" w:sz="4" w:space="0" w:color="auto"/>
            </w:tcBorders>
            <w:vAlign w:val="center"/>
          </w:tcPr>
          <w:p w14:paraId="7ED872BE" w14:textId="77777777" w:rsidR="00517D3F" w:rsidRPr="007F5D82" w:rsidRDefault="00517D3F">
            <w:pPr>
              <w:spacing w:before="40" w:after="40"/>
              <w:jc w:val="center"/>
              <w:rPr>
                <w:rFonts w:cs="Arial"/>
                <w:color w:val="000000"/>
                <w:sz w:val="20"/>
                <w:szCs w:val="20"/>
              </w:rPr>
            </w:pPr>
            <w:r w:rsidRPr="001F661F">
              <w:rPr>
                <w:sz w:val="20"/>
                <w:szCs w:val="20"/>
              </w:rPr>
              <w:t>0.68</w:t>
            </w:r>
          </w:p>
        </w:tc>
        <w:tc>
          <w:tcPr>
            <w:tcW w:w="872" w:type="dxa"/>
            <w:tcBorders>
              <w:top w:val="double" w:sz="4" w:space="0" w:color="auto"/>
            </w:tcBorders>
            <w:vAlign w:val="center"/>
          </w:tcPr>
          <w:p w14:paraId="50B6DCC8" w14:textId="77777777" w:rsidR="00517D3F" w:rsidRPr="007F5D82" w:rsidRDefault="00517D3F">
            <w:pPr>
              <w:spacing w:before="40" w:after="40"/>
              <w:jc w:val="center"/>
              <w:rPr>
                <w:rFonts w:cs="Arial"/>
                <w:color w:val="000000"/>
                <w:sz w:val="20"/>
                <w:szCs w:val="20"/>
              </w:rPr>
            </w:pPr>
            <w:r w:rsidRPr="001F661F">
              <w:rPr>
                <w:sz w:val="20"/>
                <w:szCs w:val="20"/>
              </w:rPr>
              <w:t>0.69</w:t>
            </w:r>
          </w:p>
        </w:tc>
        <w:tc>
          <w:tcPr>
            <w:tcW w:w="872" w:type="dxa"/>
            <w:tcBorders>
              <w:top w:val="double" w:sz="4" w:space="0" w:color="auto"/>
            </w:tcBorders>
            <w:vAlign w:val="center"/>
          </w:tcPr>
          <w:p w14:paraId="1240C4F1" w14:textId="77777777" w:rsidR="00517D3F" w:rsidRPr="007F5D82" w:rsidRDefault="00517D3F">
            <w:pPr>
              <w:spacing w:before="40" w:after="40"/>
              <w:jc w:val="center"/>
              <w:rPr>
                <w:rFonts w:cs="Arial"/>
                <w:color w:val="000000"/>
                <w:sz w:val="20"/>
                <w:szCs w:val="20"/>
              </w:rPr>
            </w:pPr>
            <w:r w:rsidRPr="001F661F">
              <w:rPr>
                <w:sz w:val="20"/>
                <w:szCs w:val="20"/>
              </w:rPr>
              <w:t>0.57</w:t>
            </w:r>
          </w:p>
        </w:tc>
        <w:tc>
          <w:tcPr>
            <w:tcW w:w="872" w:type="dxa"/>
            <w:tcBorders>
              <w:top w:val="double" w:sz="4" w:space="0" w:color="auto"/>
            </w:tcBorders>
            <w:vAlign w:val="center"/>
          </w:tcPr>
          <w:p w14:paraId="59D014AF" w14:textId="77777777" w:rsidR="00517D3F" w:rsidRPr="007F5D82" w:rsidRDefault="00517D3F">
            <w:pPr>
              <w:spacing w:before="40" w:after="40"/>
              <w:jc w:val="center"/>
              <w:rPr>
                <w:rFonts w:cs="Arial"/>
                <w:color w:val="000000"/>
                <w:sz w:val="20"/>
                <w:szCs w:val="20"/>
              </w:rPr>
            </w:pPr>
            <w:r w:rsidRPr="001F661F">
              <w:rPr>
                <w:sz w:val="20"/>
                <w:szCs w:val="20"/>
              </w:rPr>
              <w:t>0.61</w:t>
            </w:r>
          </w:p>
        </w:tc>
      </w:tr>
      <w:tr w:rsidR="00517D3F" w14:paraId="39B1F56C" w14:textId="77777777">
        <w:tc>
          <w:tcPr>
            <w:tcW w:w="762" w:type="dxa"/>
            <w:vAlign w:val="center"/>
          </w:tcPr>
          <w:p w14:paraId="58941D84"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453D471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ADE0E88" w14:textId="77777777" w:rsidR="00517D3F" w:rsidRPr="007F5D82" w:rsidRDefault="00517D3F">
            <w:pPr>
              <w:spacing w:before="40" w:after="40"/>
              <w:jc w:val="center"/>
              <w:rPr>
                <w:rFonts w:cs="Arial"/>
                <w:color w:val="000000"/>
                <w:sz w:val="20"/>
                <w:szCs w:val="20"/>
              </w:rPr>
            </w:pPr>
            <w:r w:rsidRPr="001F661F">
              <w:rPr>
                <w:sz w:val="20"/>
                <w:szCs w:val="20"/>
              </w:rPr>
              <w:t>0.67</w:t>
            </w:r>
          </w:p>
        </w:tc>
        <w:tc>
          <w:tcPr>
            <w:tcW w:w="1167" w:type="dxa"/>
            <w:tcBorders>
              <w:left w:val="double" w:sz="4" w:space="0" w:color="auto"/>
            </w:tcBorders>
            <w:vAlign w:val="bottom"/>
          </w:tcPr>
          <w:p w14:paraId="13E05FEF"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0.70</w:t>
            </w:r>
          </w:p>
        </w:tc>
        <w:tc>
          <w:tcPr>
            <w:tcW w:w="871" w:type="dxa"/>
            <w:vAlign w:val="center"/>
          </w:tcPr>
          <w:p w14:paraId="21CD1636"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vAlign w:val="center"/>
          </w:tcPr>
          <w:p w14:paraId="53D9ECE8"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6A627192" w14:textId="77777777" w:rsidR="00517D3F" w:rsidRPr="007F5D82" w:rsidRDefault="00517D3F">
            <w:pPr>
              <w:spacing w:before="40" w:after="40"/>
              <w:jc w:val="center"/>
              <w:rPr>
                <w:rFonts w:cs="Arial"/>
                <w:color w:val="000000"/>
                <w:sz w:val="20"/>
                <w:szCs w:val="20"/>
              </w:rPr>
            </w:pPr>
            <w:r w:rsidRPr="001F661F">
              <w:rPr>
                <w:sz w:val="20"/>
                <w:szCs w:val="20"/>
              </w:rPr>
              <w:t>0.73</w:t>
            </w:r>
          </w:p>
        </w:tc>
        <w:tc>
          <w:tcPr>
            <w:tcW w:w="872" w:type="dxa"/>
            <w:vAlign w:val="center"/>
          </w:tcPr>
          <w:p w14:paraId="5DABE074" w14:textId="77777777" w:rsidR="00517D3F" w:rsidRPr="007F5D82" w:rsidRDefault="00517D3F">
            <w:pPr>
              <w:spacing w:before="40" w:after="40"/>
              <w:jc w:val="center"/>
              <w:rPr>
                <w:rFonts w:cs="Arial"/>
                <w:color w:val="000000"/>
                <w:sz w:val="20"/>
                <w:szCs w:val="20"/>
              </w:rPr>
            </w:pPr>
            <w:r w:rsidRPr="001F661F">
              <w:rPr>
                <w:sz w:val="20"/>
                <w:szCs w:val="20"/>
              </w:rPr>
              <w:t>0.70</w:t>
            </w:r>
          </w:p>
        </w:tc>
        <w:tc>
          <w:tcPr>
            <w:tcW w:w="872" w:type="dxa"/>
            <w:vAlign w:val="center"/>
          </w:tcPr>
          <w:p w14:paraId="25CEA9FE"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045C45AD" w14:textId="77777777" w:rsidR="00517D3F" w:rsidRPr="007F5D82" w:rsidRDefault="00517D3F">
            <w:pPr>
              <w:spacing w:before="40" w:after="40"/>
              <w:jc w:val="center"/>
              <w:rPr>
                <w:rFonts w:cs="Arial"/>
                <w:color w:val="000000"/>
                <w:sz w:val="20"/>
                <w:szCs w:val="20"/>
              </w:rPr>
            </w:pPr>
            <w:r w:rsidRPr="001F661F">
              <w:rPr>
                <w:sz w:val="20"/>
                <w:szCs w:val="20"/>
              </w:rPr>
              <w:t>0.65</w:t>
            </w:r>
          </w:p>
        </w:tc>
        <w:tc>
          <w:tcPr>
            <w:tcW w:w="872" w:type="dxa"/>
            <w:vAlign w:val="center"/>
          </w:tcPr>
          <w:p w14:paraId="62E9AD80" w14:textId="77777777" w:rsidR="00517D3F" w:rsidRPr="007F5D82" w:rsidRDefault="00517D3F">
            <w:pPr>
              <w:spacing w:before="40" w:after="40"/>
              <w:jc w:val="center"/>
              <w:rPr>
                <w:rFonts w:cs="Arial"/>
                <w:color w:val="000000"/>
                <w:sz w:val="20"/>
                <w:szCs w:val="20"/>
              </w:rPr>
            </w:pPr>
            <w:r w:rsidRPr="001F661F">
              <w:rPr>
                <w:sz w:val="20"/>
                <w:szCs w:val="20"/>
              </w:rPr>
              <w:t>0.60</w:t>
            </w:r>
          </w:p>
        </w:tc>
      </w:tr>
      <w:tr w:rsidR="00517D3F" w14:paraId="4B6FBFD9" w14:textId="77777777">
        <w:tc>
          <w:tcPr>
            <w:tcW w:w="762" w:type="dxa"/>
            <w:tcBorders>
              <w:bottom w:val="double" w:sz="4" w:space="0" w:color="auto"/>
            </w:tcBorders>
            <w:vAlign w:val="center"/>
          </w:tcPr>
          <w:p w14:paraId="7B20F59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A7B8FE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314B90B8" w14:textId="77777777" w:rsidR="00517D3F" w:rsidRPr="007F5D82" w:rsidRDefault="00517D3F">
            <w:pPr>
              <w:spacing w:before="40" w:after="40"/>
              <w:jc w:val="center"/>
              <w:rPr>
                <w:rFonts w:cs="Arial"/>
                <w:color w:val="000000"/>
                <w:sz w:val="20"/>
                <w:szCs w:val="20"/>
              </w:rPr>
            </w:pPr>
            <w:r w:rsidRPr="001F661F">
              <w:rPr>
                <w:sz w:val="20"/>
                <w:szCs w:val="20"/>
              </w:rPr>
              <w:t>0.75</w:t>
            </w:r>
          </w:p>
        </w:tc>
        <w:tc>
          <w:tcPr>
            <w:tcW w:w="1167" w:type="dxa"/>
            <w:tcBorders>
              <w:left w:val="double" w:sz="4" w:space="0" w:color="auto"/>
              <w:bottom w:val="double" w:sz="4" w:space="0" w:color="auto"/>
            </w:tcBorders>
            <w:vAlign w:val="bottom"/>
          </w:tcPr>
          <w:p w14:paraId="3AFB9E7D"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0.82</w:t>
            </w:r>
          </w:p>
        </w:tc>
        <w:tc>
          <w:tcPr>
            <w:tcW w:w="871" w:type="dxa"/>
            <w:tcBorders>
              <w:bottom w:val="double" w:sz="4" w:space="0" w:color="auto"/>
            </w:tcBorders>
            <w:vAlign w:val="center"/>
          </w:tcPr>
          <w:p w14:paraId="61FBEB5D" w14:textId="77777777" w:rsidR="00517D3F" w:rsidRPr="007F5D82" w:rsidRDefault="00517D3F">
            <w:pPr>
              <w:spacing w:before="40" w:after="40"/>
              <w:jc w:val="center"/>
              <w:rPr>
                <w:rFonts w:cs="Arial"/>
                <w:color w:val="000000"/>
                <w:sz w:val="20"/>
                <w:szCs w:val="20"/>
              </w:rPr>
            </w:pPr>
            <w:r w:rsidRPr="001F661F">
              <w:rPr>
                <w:sz w:val="20"/>
                <w:szCs w:val="20"/>
              </w:rPr>
              <w:t>0.88</w:t>
            </w:r>
          </w:p>
        </w:tc>
        <w:tc>
          <w:tcPr>
            <w:tcW w:w="872" w:type="dxa"/>
            <w:tcBorders>
              <w:bottom w:val="double" w:sz="4" w:space="0" w:color="auto"/>
            </w:tcBorders>
            <w:vAlign w:val="center"/>
          </w:tcPr>
          <w:p w14:paraId="18813357"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2F9B614E"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bottom w:val="double" w:sz="4" w:space="0" w:color="auto"/>
            </w:tcBorders>
            <w:vAlign w:val="center"/>
          </w:tcPr>
          <w:p w14:paraId="76F0B8DC"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tcBorders>
              <w:bottom w:val="double" w:sz="4" w:space="0" w:color="auto"/>
            </w:tcBorders>
            <w:vAlign w:val="center"/>
          </w:tcPr>
          <w:p w14:paraId="0BF0D3B9"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tcBorders>
              <w:bottom w:val="double" w:sz="4" w:space="0" w:color="auto"/>
            </w:tcBorders>
            <w:vAlign w:val="center"/>
          </w:tcPr>
          <w:p w14:paraId="30F7272A"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tcBorders>
              <w:bottom w:val="double" w:sz="4" w:space="0" w:color="auto"/>
            </w:tcBorders>
            <w:vAlign w:val="center"/>
          </w:tcPr>
          <w:p w14:paraId="14A650A0" w14:textId="77777777" w:rsidR="00517D3F" w:rsidRPr="007F5D82" w:rsidRDefault="00517D3F">
            <w:pPr>
              <w:spacing w:before="40" w:after="40"/>
              <w:jc w:val="center"/>
              <w:rPr>
                <w:rFonts w:cs="Arial"/>
                <w:color w:val="000000"/>
                <w:sz w:val="20"/>
                <w:szCs w:val="20"/>
              </w:rPr>
            </w:pPr>
            <w:r w:rsidRPr="001F661F">
              <w:rPr>
                <w:sz w:val="20"/>
                <w:szCs w:val="20"/>
              </w:rPr>
              <w:t>0.70</w:t>
            </w:r>
          </w:p>
        </w:tc>
      </w:tr>
      <w:tr w:rsidR="00517D3F" w14:paraId="1271FD1F" w14:textId="77777777">
        <w:tc>
          <w:tcPr>
            <w:tcW w:w="762" w:type="dxa"/>
            <w:tcBorders>
              <w:top w:val="double" w:sz="4" w:space="0" w:color="auto"/>
            </w:tcBorders>
            <w:vAlign w:val="center"/>
          </w:tcPr>
          <w:p w14:paraId="191FCABD"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73B18581"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7C5BA5B0"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top w:val="double" w:sz="4" w:space="0" w:color="auto"/>
              <w:left w:val="double" w:sz="4" w:space="0" w:color="auto"/>
            </w:tcBorders>
            <w:vAlign w:val="bottom"/>
          </w:tcPr>
          <w:p w14:paraId="62F04CA4"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0.80</w:t>
            </w:r>
          </w:p>
        </w:tc>
        <w:tc>
          <w:tcPr>
            <w:tcW w:w="871" w:type="dxa"/>
            <w:tcBorders>
              <w:top w:val="double" w:sz="4" w:space="0" w:color="auto"/>
            </w:tcBorders>
            <w:vAlign w:val="center"/>
          </w:tcPr>
          <w:p w14:paraId="37B92B96" w14:textId="77777777" w:rsidR="00517D3F" w:rsidRPr="007F5D82" w:rsidRDefault="00517D3F">
            <w:pPr>
              <w:spacing w:before="40" w:after="40"/>
              <w:jc w:val="center"/>
              <w:rPr>
                <w:rFonts w:cs="Arial"/>
                <w:color w:val="000000"/>
                <w:sz w:val="20"/>
                <w:szCs w:val="20"/>
              </w:rPr>
            </w:pPr>
            <w:r w:rsidRPr="001F661F">
              <w:rPr>
                <w:sz w:val="20"/>
                <w:szCs w:val="20"/>
              </w:rPr>
              <w:t>0.85</w:t>
            </w:r>
          </w:p>
        </w:tc>
        <w:tc>
          <w:tcPr>
            <w:tcW w:w="872" w:type="dxa"/>
            <w:tcBorders>
              <w:top w:val="double" w:sz="4" w:space="0" w:color="auto"/>
            </w:tcBorders>
            <w:vAlign w:val="center"/>
          </w:tcPr>
          <w:p w14:paraId="55C9E492"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872" w:type="dxa"/>
            <w:tcBorders>
              <w:top w:val="double" w:sz="4" w:space="0" w:color="auto"/>
            </w:tcBorders>
            <w:vAlign w:val="center"/>
          </w:tcPr>
          <w:p w14:paraId="3D528F07"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2345DF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tcBorders>
              <w:top w:val="double" w:sz="4" w:space="0" w:color="auto"/>
            </w:tcBorders>
            <w:vAlign w:val="center"/>
          </w:tcPr>
          <w:p w14:paraId="4A8EAC51"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tcBorders>
              <w:top w:val="double" w:sz="4" w:space="0" w:color="auto"/>
            </w:tcBorders>
            <w:vAlign w:val="center"/>
          </w:tcPr>
          <w:p w14:paraId="5E756E66"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tcBorders>
              <w:top w:val="double" w:sz="4" w:space="0" w:color="auto"/>
            </w:tcBorders>
            <w:vAlign w:val="center"/>
          </w:tcPr>
          <w:p w14:paraId="5A192A20" w14:textId="77777777" w:rsidR="00517D3F" w:rsidRPr="007F5D82" w:rsidRDefault="00517D3F">
            <w:pPr>
              <w:spacing w:before="40" w:after="40"/>
              <w:jc w:val="center"/>
              <w:rPr>
                <w:rFonts w:cs="Arial"/>
                <w:color w:val="000000"/>
                <w:sz w:val="20"/>
                <w:szCs w:val="20"/>
              </w:rPr>
            </w:pPr>
            <w:r w:rsidRPr="001F661F">
              <w:rPr>
                <w:sz w:val="20"/>
                <w:szCs w:val="20"/>
              </w:rPr>
              <w:t>0.77</w:t>
            </w:r>
          </w:p>
        </w:tc>
      </w:tr>
      <w:tr w:rsidR="00517D3F" w14:paraId="611BDCE3" w14:textId="77777777">
        <w:tc>
          <w:tcPr>
            <w:tcW w:w="762" w:type="dxa"/>
            <w:vAlign w:val="center"/>
          </w:tcPr>
          <w:p w14:paraId="3A084C8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6B6CAEB5"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43774386" w14:textId="77777777" w:rsidR="00517D3F" w:rsidRPr="007F5D82" w:rsidRDefault="00517D3F">
            <w:pPr>
              <w:spacing w:before="40" w:after="40"/>
              <w:jc w:val="center"/>
              <w:rPr>
                <w:rFonts w:cs="Arial"/>
                <w:color w:val="000000"/>
                <w:sz w:val="20"/>
                <w:szCs w:val="20"/>
              </w:rPr>
            </w:pPr>
            <w:r w:rsidRPr="001F661F">
              <w:rPr>
                <w:sz w:val="20"/>
                <w:szCs w:val="20"/>
              </w:rPr>
              <w:t>0.81</w:t>
            </w:r>
          </w:p>
        </w:tc>
        <w:tc>
          <w:tcPr>
            <w:tcW w:w="1167" w:type="dxa"/>
            <w:tcBorders>
              <w:left w:val="double" w:sz="4" w:space="0" w:color="auto"/>
            </w:tcBorders>
            <w:vAlign w:val="bottom"/>
          </w:tcPr>
          <w:p w14:paraId="51664990"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0.78</w:t>
            </w:r>
          </w:p>
        </w:tc>
        <w:tc>
          <w:tcPr>
            <w:tcW w:w="871" w:type="dxa"/>
            <w:vAlign w:val="center"/>
          </w:tcPr>
          <w:p w14:paraId="5C210A01" w14:textId="77777777" w:rsidR="00517D3F" w:rsidRPr="007F5D82" w:rsidRDefault="00517D3F">
            <w:pPr>
              <w:spacing w:before="40" w:after="40"/>
              <w:jc w:val="center"/>
              <w:rPr>
                <w:rFonts w:cs="Arial"/>
                <w:color w:val="000000"/>
                <w:sz w:val="20"/>
                <w:szCs w:val="20"/>
              </w:rPr>
            </w:pPr>
            <w:r w:rsidRPr="001F661F">
              <w:rPr>
                <w:sz w:val="20"/>
                <w:szCs w:val="20"/>
              </w:rPr>
              <w:t>0.83</w:t>
            </w:r>
          </w:p>
        </w:tc>
        <w:tc>
          <w:tcPr>
            <w:tcW w:w="872" w:type="dxa"/>
            <w:vAlign w:val="center"/>
          </w:tcPr>
          <w:p w14:paraId="7A89A964" w14:textId="77777777" w:rsidR="00517D3F" w:rsidRPr="007F5D82" w:rsidRDefault="00517D3F">
            <w:pPr>
              <w:spacing w:before="40" w:after="40"/>
              <w:jc w:val="center"/>
              <w:rPr>
                <w:rFonts w:cs="Arial"/>
                <w:color w:val="000000"/>
                <w:sz w:val="20"/>
                <w:szCs w:val="20"/>
              </w:rPr>
            </w:pPr>
            <w:r w:rsidRPr="001F661F">
              <w:rPr>
                <w:sz w:val="20"/>
                <w:szCs w:val="20"/>
              </w:rPr>
              <w:t>0.80</w:t>
            </w:r>
          </w:p>
        </w:tc>
        <w:tc>
          <w:tcPr>
            <w:tcW w:w="872" w:type="dxa"/>
            <w:vAlign w:val="center"/>
          </w:tcPr>
          <w:p w14:paraId="0E346A27" w14:textId="77777777" w:rsidR="00517D3F" w:rsidRPr="007F5D82" w:rsidRDefault="00517D3F">
            <w:pPr>
              <w:spacing w:before="40" w:after="40"/>
              <w:jc w:val="center"/>
              <w:rPr>
                <w:rFonts w:cs="Arial"/>
                <w:color w:val="000000"/>
                <w:sz w:val="20"/>
                <w:szCs w:val="20"/>
              </w:rPr>
            </w:pPr>
            <w:r w:rsidRPr="001F661F">
              <w:rPr>
                <w:sz w:val="20"/>
                <w:szCs w:val="20"/>
              </w:rPr>
              <w:t>0.78</w:t>
            </w:r>
          </w:p>
        </w:tc>
        <w:tc>
          <w:tcPr>
            <w:tcW w:w="872" w:type="dxa"/>
            <w:vAlign w:val="center"/>
          </w:tcPr>
          <w:p w14:paraId="0BD9015C"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1F15D9D3" w14:textId="77777777" w:rsidR="00517D3F" w:rsidRPr="007F5D82" w:rsidRDefault="00517D3F">
            <w:pPr>
              <w:spacing w:before="40" w:after="40"/>
              <w:jc w:val="center"/>
              <w:rPr>
                <w:rFonts w:cs="Arial"/>
                <w:color w:val="000000"/>
                <w:sz w:val="20"/>
                <w:szCs w:val="20"/>
              </w:rPr>
            </w:pPr>
            <w:r w:rsidRPr="001F661F">
              <w:rPr>
                <w:sz w:val="20"/>
                <w:szCs w:val="20"/>
              </w:rPr>
              <w:t>0.76</w:t>
            </w:r>
          </w:p>
        </w:tc>
        <w:tc>
          <w:tcPr>
            <w:tcW w:w="872" w:type="dxa"/>
            <w:vAlign w:val="center"/>
          </w:tcPr>
          <w:p w14:paraId="24523E5C"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022F0693" w14:textId="77777777" w:rsidR="00517D3F" w:rsidRPr="007F5D82" w:rsidRDefault="00517D3F">
            <w:pPr>
              <w:spacing w:before="40" w:after="40"/>
              <w:jc w:val="center"/>
              <w:rPr>
                <w:rFonts w:cs="Arial"/>
                <w:color w:val="000000"/>
                <w:sz w:val="20"/>
                <w:szCs w:val="20"/>
              </w:rPr>
            </w:pPr>
            <w:r w:rsidRPr="001F661F">
              <w:rPr>
                <w:sz w:val="20"/>
                <w:szCs w:val="20"/>
              </w:rPr>
              <w:t>0.74</w:t>
            </w:r>
          </w:p>
        </w:tc>
      </w:tr>
      <w:tr w:rsidR="00517D3F" w14:paraId="0468AA11" w14:textId="77777777">
        <w:tc>
          <w:tcPr>
            <w:tcW w:w="762" w:type="dxa"/>
            <w:vAlign w:val="center"/>
          </w:tcPr>
          <w:p w14:paraId="04F5E61C"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68896B07" w14:textId="77777777" w:rsidR="00517D3F" w:rsidRPr="007F5D82" w:rsidRDefault="00517D3F">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7ADBE7D9" w14:textId="77777777" w:rsidR="00517D3F" w:rsidRPr="007F5D82" w:rsidRDefault="00517D3F">
            <w:pPr>
              <w:spacing w:before="40" w:after="40"/>
              <w:jc w:val="center"/>
              <w:rPr>
                <w:rFonts w:cs="Arial"/>
                <w:color w:val="000000"/>
                <w:sz w:val="20"/>
                <w:szCs w:val="20"/>
              </w:rPr>
            </w:pPr>
            <w:r w:rsidRPr="001F661F">
              <w:rPr>
                <w:sz w:val="20"/>
                <w:szCs w:val="20"/>
              </w:rPr>
              <w:t>0.82</w:t>
            </w:r>
          </w:p>
        </w:tc>
        <w:tc>
          <w:tcPr>
            <w:tcW w:w="1167" w:type="dxa"/>
            <w:tcBorders>
              <w:left w:val="double" w:sz="4" w:space="0" w:color="auto"/>
            </w:tcBorders>
            <w:vAlign w:val="bottom"/>
          </w:tcPr>
          <w:p w14:paraId="615A56C8" w14:textId="77777777" w:rsidR="00517D3F" w:rsidRPr="007F5D82" w:rsidRDefault="00517D3F">
            <w:pPr>
              <w:spacing w:before="40" w:after="40"/>
              <w:jc w:val="center"/>
              <w:rPr>
                <w:rFonts w:cs="Arial"/>
                <w:color w:val="000000"/>
                <w:sz w:val="20"/>
                <w:szCs w:val="20"/>
              </w:rPr>
            </w:pPr>
            <w:r w:rsidRPr="00FE4A39">
              <w:rPr>
                <w:rFonts w:cs="Arial"/>
                <w:color w:val="000000"/>
                <w:sz w:val="20"/>
                <w:szCs w:val="20"/>
              </w:rPr>
              <w:t>0.83</w:t>
            </w:r>
          </w:p>
        </w:tc>
        <w:tc>
          <w:tcPr>
            <w:tcW w:w="871" w:type="dxa"/>
            <w:vAlign w:val="center"/>
          </w:tcPr>
          <w:p w14:paraId="61C026AC" w14:textId="77777777" w:rsidR="00517D3F" w:rsidRPr="007F5D82" w:rsidRDefault="00517D3F">
            <w:pPr>
              <w:spacing w:before="40" w:after="40"/>
              <w:jc w:val="center"/>
              <w:rPr>
                <w:rFonts w:cs="Arial"/>
                <w:color w:val="000000"/>
                <w:sz w:val="20"/>
                <w:szCs w:val="20"/>
              </w:rPr>
            </w:pPr>
            <w:r w:rsidRPr="001F661F">
              <w:rPr>
                <w:sz w:val="20"/>
                <w:szCs w:val="20"/>
              </w:rPr>
              <w:t>0.90</w:t>
            </w:r>
          </w:p>
        </w:tc>
        <w:tc>
          <w:tcPr>
            <w:tcW w:w="872" w:type="dxa"/>
            <w:vAlign w:val="center"/>
          </w:tcPr>
          <w:p w14:paraId="23988388"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2CFAB33A" w14:textId="77777777" w:rsidR="00517D3F" w:rsidRPr="007F5D82" w:rsidRDefault="00517D3F">
            <w:pPr>
              <w:spacing w:before="40" w:after="40"/>
              <w:jc w:val="center"/>
              <w:rPr>
                <w:rFonts w:cs="Arial"/>
                <w:color w:val="000000"/>
                <w:sz w:val="20"/>
                <w:szCs w:val="20"/>
              </w:rPr>
            </w:pPr>
            <w:r w:rsidRPr="001F661F">
              <w:rPr>
                <w:sz w:val="20"/>
                <w:szCs w:val="20"/>
              </w:rPr>
              <w:t>0.79</w:t>
            </w:r>
          </w:p>
        </w:tc>
        <w:tc>
          <w:tcPr>
            <w:tcW w:w="872" w:type="dxa"/>
            <w:vAlign w:val="center"/>
          </w:tcPr>
          <w:p w14:paraId="28BA821A" w14:textId="77777777" w:rsidR="00517D3F" w:rsidRPr="007F5D82" w:rsidRDefault="00517D3F">
            <w:pPr>
              <w:spacing w:before="40" w:after="40"/>
              <w:jc w:val="center"/>
              <w:rPr>
                <w:rFonts w:cs="Arial"/>
                <w:color w:val="000000"/>
                <w:sz w:val="20"/>
                <w:szCs w:val="20"/>
              </w:rPr>
            </w:pPr>
            <w:r w:rsidRPr="001F661F">
              <w:rPr>
                <w:sz w:val="20"/>
                <w:szCs w:val="20"/>
              </w:rPr>
              <w:t>0.86</w:t>
            </w:r>
          </w:p>
        </w:tc>
        <w:tc>
          <w:tcPr>
            <w:tcW w:w="872" w:type="dxa"/>
            <w:vAlign w:val="center"/>
          </w:tcPr>
          <w:p w14:paraId="161DE49B" w14:textId="77777777" w:rsidR="00517D3F" w:rsidRPr="007F5D82" w:rsidRDefault="00517D3F">
            <w:pPr>
              <w:spacing w:before="40" w:after="40"/>
              <w:jc w:val="center"/>
              <w:rPr>
                <w:rFonts w:cs="Arial"/>
                <w:color w:val="000000"/>
                <w:sz w:val="20"/>
                <w:szCs w:val="20"/>
              </w:rPr>
            </w:pPr>
            <w:r w:rsidRPr="001F661F">
              <w:rPr>
                <w:sz w:val="20"/>
                <w:szCs w:val="20"/>
              </w:rPr>
              <w:t>0.77</w:t>
            </w:r>
          </w:p>
        </w:tc>
        <w:tc>
          <w:tcPr>
            <w:tcW w:w="872" w:type="dxa"/>
            <w:vAlign w:val="center"/>
          </w:tcPr>
          <w:p w14:paraId="13D7DAE3" w14:textId="77777777" w:rsidR="00517D3F" w:rsidRPr="007F5D82" w:rsidRDefault="00517D3F">
            <w:pPr>
              <w:spacing w:before="40" w:after="40"/>
              <w:jc w:val="center"/>
              <w:rPr>
                <w:rFonts w:cs="Arial"/>
                <w:color w:val="000000"/>
                <w:sz w:val="20"/>
                <w:szCs w:val="20"/>
              </w:rPr>
            </w:pPr>
            <w:r w:rsidRPr="001F661F">
              <w:rPr>
                <w:sz w:val="20"/>
                <w:szCs w:val="20"/>
              </w:rPr>
              <w:t>0.87</w:t>
            </w:r>
          </w:p>
        </w:tc>
        <w:tc>
          <w:tcPr>
            <w:tcW w:w="872" w:type="dxa"/>
            <w:vAlign w:val="center"/>
          </w:tcPr>
          <w:p w14:paraId="5AF5025E" w14:textId="77777777" w:rsidR="00517D3F" w:rsidRPr="007F5D82" w:rsidRDefault="00517D3F">
            <w:pPr>
              <w:spacing w:before="40" w:after="40"/>
              <w:jc w:val="center"/>
              <w:rPr>
                <w:rFonts w:cs="Arial"/>
                <w:color w:val="000000"/>
                <w:sz w:val="20"/>
                <w:szCs w:val="20"/>
              </w:rPr>
            </w:pPr>
            <w:r w:rsidRPr="001F661F">
              <w:rPr>
                <w:sz w:val="20"/>
                <w:szCs w:val="20"/>
              </w:rPr>
              <w:t>0.74</w:t>
            </w:r>
          </w:p>
        </w:tc>
      </w:tr>
    </w:tbl>
    <w:p w14:paraId="037EA961" w14:textId="77777777" w:rsidR="00517D3F" w:rsidRDefault="00517D3F" w:rsidP="001F46E8"/>
    <w:p w14:paraId="25647C99" w14:textId="5E87752D" w:rsidR="00F2393F" w:rsidRDefault="00F92784" w:rsidP="001F46E8">
      <w:r>
        <w:t>While the m</w:t>
      </w:r>
      <w:r w:rsidRPr="003E10BF">
        <w:t xml:space="preserve">odels using </w:t>
      </w:r>
      <w:r>
        <w:t xml:space="preserve">Rel-17 path-based </w:t>
      </w:r>
      <w:r w:rsidRPr="003E10BF">
        <w:t>reports</w:t>
      </w:r>
      <w:r w:rsidR="00102E67">
        <w:t xml:space="preserve"> </w:t>
      </w:r>
      <w:r w:rsidR="006F4547">
        <w:t>from the same channel estimators</w:t>
      </w:r>
      <w:r w:rsidR="0013107A">
        <w:t xml:space="preserve"> as their respective training set can achieve comparable </w:t>
      </w:r>
      <w:r w:rsidR="0013107A" w:rsidRPr="00086111">
        <w:t>2D positioning accuracy</w:t>
      </w:r>
      <w:r w:rsidR="0013107A">
        <w:t xml:space="preserve"> as </w:t>
      </w:r>
      <w:r w:rsidR="000D6BB9">
        <w:t xml:space="preserve">the models using sample-based reporting, </w:t>
      </w:r>
      <w:r w:rsidR="00F81436">
        <w:t xml:space="preserve">such good </w:t>
      </w:r>
      <w:r w:rsidR="003665BB">
        <w:t xml:space="preserve">positioning accuracy does not carry to </w:t>
      </w:r>
      <w:r w:rsidR="00BA4EB3">
        <w:t xml:space="preserve">Rel-17 path-based </w:t>
      </w:r>
      <w:r w:rsidR="00BA4EB3" w:rsidRPr="003E10BF">
        <w:t>reports</w:t>
      </w:r>
      <w:r w:rsidR="00BA4EB3">
        <w:t xml:space="preserve"> from different channel estimators. </w:t>
      </w:r>
      <w:r w:rsidR="00ED7491">
        <w:t xml:space="preserve">In </w:t>
      </w:r>
      <w:r w:rsidR="00ED7491">
        <w:fldChar w:fldCharType="begin"/>
      </w:r>
      <w:r w:rsidR="00ED7491">
        <w:instrText xml:space="preserve"> REF _Ref162432273 \h </w:instrText>
      </w:r>
      <w:r w:rsidR="00ED7491">
        <w:fldChar w:fldCharType="separate"/>
      </w:r>
      <w:r w:rsidR="004E305D" w:rsidRPr="00E215F0">
        <w:t xml:space="preserve">Figure </w:t>
      </w:r>
      <w:r w:rsidR="004E305D">
        <w:rPr>
          <w:noProof/>
        </w:rPr>
        <w:t>9</w:t>
      </w:r>
      <w:r w:rsidR="00ED7491">
        <w:fldChar w:fldCharType="end"/>
      </w:r>
      <w:r w:rsidR="00ED7491">
        <w:t xml:space="preserve">, we show the </w:t>
      </w:r>
      <w:r w:rsidR="00ED7491" w:rsidRPr="00086111">
        <w:t xml:space="preserve">2D positioning </w:t>
      </w:r>
      <w:r w:rsidR="00D404F5">
        <w:t xml:space="preserve">error CDF of </w:t>
      </w:r>
      <w:r w:rsidR="00F67748">
        <w:t xml:space="preserve">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00F67748" w:rsidRPr="00F6774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=16</m:t>
        </m:r>
      </m:oMath>
      <w:r w:rsidR="00F67748">
        <w:t xml:space="preserve"> model trained on </w:t>
      </w:r>
      <w:r w:rsidR="00AB78FF">
        <w:t xml:space="preserve">PDP </w:t>
      </w:r>
      <w:r w:rsidR="00F67748">
        <w:t>path reports from channel estimator G and tested on path reports from different channel estimators.</w:t>
      </w:r>
    </w:p>
    <w:p w14:paraId="12A60EF7" w14:textId="366138BC" w:rsidR="007C6D58" w:rsidRPr="005162F9" w:rsidRDefault="00CE6078" w:rsidP="00863182">
      <w:pPr>
        <w:pStyle w:val="ListParagraph"/>
        <w:numPr>
          <w:ilvl w:val="0"/>
          <w:numId w:val="56"/>
        </w:numPr>
      </w:pPr>
      <w:r>
        <w:rPr>
          <w:lang w:val="en-US"/>
        </w:rPr>
        <w:t xml:space="preserve">The model achieves </w:t>
      </w:r>
      <w:r w:rsidRPr="00086111">
        <w:t xml:space="preserve">90%tile 2D positioning </w:t>
      </w:r>
      <w:r>
        <w:rPr>
          <w:lang w:val="en-US"/>
        </w:rPr>
        <w:t xml:space="preserve">error of </w:t>
      </w:r>
      <w:r w:rsidR="00D664BD">
        <w:rPr>
          <w:lang w:val="en-US"/>
        </w:rPr>
        <w:t xml:space="preserve">0.65 m </w:t>
      </w:r>
      <w:r w:rsidR="005162F9">
        <w:rPr>
          <w:lang w:val="en-US"/>
        </w:rPr>
        <w:t xml:space="preserve">when tested using reports from </w:t>
      </w:r>
      <w:r w:rsidR="005162F9">
        <w:t>channel estimator G</w:t>
      </w:r>
      <w:r w:rsidR="005162F9">
        <w:rPr>
          <w:lang w:val="en-US"/>
        </w:rPr>
        <w:t>.</w:t>
      </w:r>
    </w:p>
    <w:p w14:paraId="512B2F25" w14:textId="540FB77A" w:rsidR="005162F9" w:rsidRPr="002D0797" w:rsidRDefault="005162F9" w:rsidP="00863182">
      <w:pPr>
        <w:pStyle w:val="ListParagraph"/>
        <w:numPr>
          <w:ilvl w:val="0"/>
          <w:numId w:val="56"/>
        </w:numPr>
      </w:pPr>
      <w:r>
        <w:rPr>
          <w:lang w:val="en-US"/>
        </w:rPr>
        <w:t xml:space="preserve">As discussed in the above, </w:t>
      </w:r>
      <w:r w:rsidR="00F304FF">
        <w:rPr>
          <w:lang w:val="en-US"/>
        </w:rPr>
        <w:t xml:space="preserve">channel estimator B and G have </w:t>
      </w:r>
      <w:r w:rsidR="009202DD">
        <w:t>basically identical overall CDF for found taps</w:t>
      </w:r>
      <w:r w:rsidR="00E85B8D" w:rsidRPr="00E85B8D">
        <w:t xml:space="preserve"> </w:t>
      </w:r>
      <w:r w:rsidR="00E85B8D">
        <w:t xml:space="preserve">as shown in </w:t>
      </w:r>
      <w:r w:rsidR="00E85B8D">
        <w:fldChar w:fldCharType="begin"/>
      </w:r>
      <w:r w:rsidR="00E85B8D">
        <w:instrText xml:space="preserve"> REF _Ref162360182 \h </w:instrText>
      </w:r>
      <w:r w:rsidR="00E85B8D">
        <w:fldChar w:fldCharType="separate"/>
      </w:r>
      <w:r w:rsidR="004E305D" w:rsidRPr="00E215F0">
        <w:t xml:space="preserve">Figure </w:t>
      </w:r>
      <w:r w:rsidR="004E305D">
        <w:rPr>
          <w:noProof/>
        </w:rPr>
        <w:t>7</w:t>
      </w:r>
      <w:r w:rsidR="00E85B8D">
        <w:fldChar w:fldCharType="end"/>
      </w:r>
      <w:r w:rsidR="0094366C">
        <w:rPr>
          <w:lang w:val="en-US"/>
        </w:rPr>
        <w:t>. However, the</w:t>
      </w:r>
      <w:r w:rsidR="002B39AE">
        <w:rPr>
          <w:lang w:val="en-US"/>
        </w:rPr>
        <w:t xml:space="preserve"> </w:t>
      </w:r>
      <w:r w:rsidR="002B39AE" w:rsidRPr="00086111">
        <w:t xml:space="preserve">90%tile 2D positioning </w:t>
      </w:r>
      <w:r w:rsidR="002B39AE">
        <w:rPr>
          <w:lang w:val="en-US"/>
        </w:rPr>
        <w:t>error of the model degrades to</w:t>
      </w:r>
      <w:r w:rsidR="0094366C">
        <w:rPr>
          <w:lang w:val="en-US"/>
        </w:rPr>
        <w:t xml:space="preserve"> </w:t>
      </w:r>
      <w:r w:rsidR="00EB4748">
        <w:rPr>
          <w:lang w:val="en-US"/>
        </w:rPr>
        <w:t>1.17 m</w:t>
      </w:r>
      <w:r w:rsidR="002B39AE">
        <w:rPr>
          <w:lang w:val="en-US"/>
        </w:rPr>
        <w:t xml:space="preserve">, </w:t>
      </w:r>
      <w:r w:rsidR="00593314">
        <w:rPr>
          <w:lang w:val="en-US"/>
        </w:rPr>
        <w:t xml:space="preserve">which is </w:t>
      </w:r>
      <w:r w:rsidR="005B6CBA">
        <w:rPr>
          <w:lang w:val="en-US"/>
        </w:rPr>
        <w:t>a</w:t>
      </w:r>
      <w:r w:rsidR="00593314">
        <w:rPr>
          <w:lang w:val="en-US"/>
        </w:rPr>
        <w:t>n</w:t>
      </w:r>
      <w:r w:rsidR="005B6CBA">
        <w:rPr>
          <w:lang w:val="en-US"/>
        </w:rPr>
        <w:t xml:space="preserve"> 80% </w:t>
      </w:r>
      <w:r w:rsidR="00447023">
        <w:rPr>
          <w:lang w:val="en-US"/>
        </w:rPr>
        <w:t xml:space="preserve">increase in </w:t>
      </w:r>
      <w:r w:rsidR="005B6CBA">
        <w:rPr>
          <w:lang w:val="en-US"/>
        </w:rPr>
        <w:t>positioning error</w:t>
      </w:r>
      <w:r w:rsidR="001349EE">
        <w:rPr>
          <w:lang w:val="en-US"/>
        </w:rPr>
        <w:t>.</w:t>
      </w:r>
    </w:p>
    <w:p w14:paraId="14AE7C1C" w14:textId="21BFF707" w:rsidR="002D0797" w:rsidRPr="005B6CBA" w:rsidRDefault="002D0797" w:rsidP="00863182">
      <w:pPr>
        <w:pStyle w:val="ListParagraph"/>
        <w:numPr>
          <w:ilvl w:val="1"/>
          <w:numId w:val="56"/>
        </w:numPr>
      </w:pPr>
      <w:r>
        <w:rPr>
          <w:lang w:val="en-US"/>
        </w:rPr>
        <w:t xml:space="preserve">On the other hand, channel estimator C has substantially </w:t>
      </w:r>
      <w:r w:rsidR="006754D7">
        <w:rPr>
          <w:lang w:val="en-US"/>
        </w:rPr>
        <w:t xml:space="preserve">different number of detected paths than channel estimator G. But the </w:t>
      </w:r>
      <w:r w:rsidR="006754D7" w:rsidRPr="00086111">
        <w:t xml:space="preserve">90%tile 2D positioning </w:t>
      </w:r>
      <w:r w:rsidR="006754D7">
        <w:rPr>
          <w:lang w:val="en-US"/>
        </w:rPr>
        <w:t xml:space="preserve">error of the model only degrades to </w:t>
      </w:r>
      <w:r w:rsidR="00DD76A6">
        <w:rPr>
          <w:lang w:val="en-US"/>
        </w:rPr>
        <w:t>0.82</w:t>
      </w:r>
      <w:r w:rsidR="006754D7">
        <w:rPr>
          <w:lang w:val="en-US"/>
        </w:rPr>
        <w:t xml:space="preserve"> m</w:t>
      </w:r>
      <w:r w:rsidR="00DD76A6">
        <w:rPr>
          <w:lang w:val="en-US"/>
        </w:rPr>
        <w:t>.</w:t>
      </w:r>
    </w:p>
    <w:p w14:paraId="786F3237" w14:textId="08D7E304" w:rsidR="005B6CBA" w:rsidRPr="001349EE" w:rsidRDefault="00B37F24" w:rsidP="00863182">
      <w:pPr>
        <w:pStyle w:val="ListParagraph"/>
        <w:numPr>
          <w:ilvl w:val="0"/>
          <w:numId w:val="56"/>
        </w:numPr>
      </w:pPr>
      <w:r>
        <w:rPr>
          <w:lang w:val="en-US"/>
        </w:rPr>
        <w:t xml:space="preserve">Furthermore, </w:t>
      </w:r>
      <w:r w:rsidR="002A5581">
        <w:rPr>
          <w:lang w:val="en-US"/>
        </w:rPr>
        <w:t xml:space="preserve">channel estimator </w:t>
      </w:r>
      <w:r w:rsidR="00447D46">
        <w:rPr>
          <w:lang w:val="en-US"/>
        </w:rPr>
        <w:t>A</w:t>
      </w:r>
      <w:r w:rsidR="002A5581">
        <w:rPr>
          <w:lang w:val="en-US"/>
        </w:rPr>
        <w:t xml:space="preserve"> and </w:t>
      </w:r>
      <w:r w:rsidR="00447D46">
        <w:rPr>
          <w:lang w:val="en-US"/>
        </w:rPr>
        <w:t>F</w:t>
      </w:r>
      <w:r w:rsidR="002A5581">
        <w:rPr>
          <w:lang w:val="en-US"/>
        </w:rPr>
        <w:t xml:space="preserve"> </w:t>
      </w:r>
      <w:r w:rsidR="00447D46">
        <w:rPr>
          <w:lang w:val="en-US"/>
        </w:rPr>
        <w:t xml:space="preserve">also </w:t>
      </w:r>
      <w:r w:rsidR="002A5581">
        <w:rPr>
          <w:lang w:val="en-US"/>
        </w:rPr>
        <w:t xml:space="preserve">have </w:t>
      </w:r>
      <w:r w:rsidR="00447D46">
        <w:rPr>
          <w:lang w:val="en-US"/>
        </w:rPr>
        <w:t xml:space="preserve">very similar </w:t>
      </w:r>
      <w:r w:rsidR="002A5581">
        <w:t>overall CDF for found taps</w:t>
      </w:r>
      <w:r w:rsidR="002A5581" w:rsidRPr="00E85B8D">
        <w:t xml:space="preserve"> </w:t>
      </w:r>
      <w:r w:rsidR="002A5581">
        <w:t xml:space="preserve">as shown in </w:t>
      </w:r>
      <w:r w:rsidR="002A5581">
        <w:fldChar w:fldCharType="begin"/>
      </w:r>
      <w:r w:rsidR="002A5581">
        <w:instrText xml:space="preserve"> REF _Ref162360182 \h </w:instrText>
      </w:r>
      <w:r w:rsidR="002A5581">
        <w:fldChar w:fldCharType="separate"/>
      </w:r>
      <w:r w:rsidR="004E305D" w:rsidRPr="00E215F0">
        <w:t xml:space="preserve">Figure </w:t>
      </w:r>
      <w:r w:rsidR="004E305D">
        <w:rPr>
          <w:noProof/>
        </w:rPr>
        <w:t>7</w:t>
      </w:r>
      <w:r w:rsidR="002A5581">
        <w:fldChar w:fldCharType="end"/>
      </w:r>
      <w:r w:rsidR="002A5581">
        <w:rPr>
          <w:lang w:val="en-US"/>
        </w:rPr>
        <w:t>.</w:t>
      </w:r>
      <w:r w:rsidR="00447D46">
        <w:rPr>
          <w:lang w:val="en-US"/>
        </w:rPr>
        <w:t xml:space="preserve"> </w:t>
      </w:r>
      <w:r w:rsidR="00C94231">
        <w:rPr>
          <w:lang w:val="en-US"/>
        </w:rPr>
        <w:t>The model</w:t>
      </w:r>
      <w:r w:rsidR="00593314">
        <w:rPr>
          <w:lang w:val="en-US"/>
        </w:rPr>
        <w:t xml:space="preserve">’s responses to the </w:t>
      </w:r>
      <w:r w:rsidR="00593314">
        <w:t xml:space="preserve">Rel-17 path-based </w:t>
      </w:r>
      <w:r w:rsidR="00593314" w:rsidRPr="003E10BF">
        <w:rPr>
          <w:lang w:val="en-US"/>
        </w:rPr>
        <w:t>reports</w:t>
      </w:r>
      <w:r w:rsidR="00593314">
        <w:t xml:space="preserve"> from</w:t>
      </w:r>
      <w:r w:rsidR="00593314">
        <w:rPr>
          <w:lang w:val="en-US"/>
        </w:rPr>
        <w:t xml:space="preserve"> these channel estimators are quite different</w:t>
      </w:r>
      <w:r w:rsidR="001349EE">
        <w:rPr>
          <w:lang w:val="en-US"/>
        </w:rPr>
        <w:t>.</w:t>
      </w:r>
    </w:p>
    <w:p w14:paraId="2DCB45CB" w14:textId="1D04763D" w:rsidR="001349EE" w:rsidRPr="00447023" w:rsidRDefault="000A6F35" w:rsidP="00863182">
      <w:pPr>
        <w:pStyle w:val="ListParagraph"/>
        <w:numPr>
          <w:ilvl w:val="1"/>
          <w:numId w:val="56"/>
        </w:numPr>
      </w:pPr>
      <w:r>
        <w:rPr>
          <w:lang w:val="en-US"/>
        </w:rPr>
        <w:lastRenderedPageBreak/>
        <w:t>When tested on reports from channel estimator A</w:t>
      </w:r>
      <w:r w:rsidR="002A209A">
        <w:rPr>
          <w:lang w:val="en-US"/>
        </w:rPr>
        <w:t xml:space="preserve">, </w:t>
      </w:r>
      <w:r w:rsidR="009376E2">
        <w:rPr>
          <w:lang w:val="en-US"/>
        </w:rPr>
        <w:t xml:space="preserve">the </w:t>
      </w:r>
      <w:r w:rsidR="009376E2" w:rsidRPr="00086111">
        <w:t xml:space="preserve">90%tile 2D positioning </w:t>
      </w:r>
      <w:r w:rsidR="009376E2">
        <w:rPr>
          <w:lang w:val="en-US"/>
        </w:rPr>
        <w:t>error of the model degrades to 1.54 m.</w:t>
      </w:r>
    </w:p>
    <w:p w14:paraId="037B6859" w14:textId="4F38B38A" w:rsidR="00447023" w:rsidRDefault="000A7A25" w:rsidP="00863182">
      <w:pPr>
        <w:pStyle w:val="ListParagraph"/>
        <w:numPr>
          <w:ilvl w:val="1"/>
          <w:numId w:val="56"/>
        </w:numPr>
      </w:pPr>
      <w:r>
        <w:rPr>
          <w:lang w:val="en-US"/>
        </w:rPr>
        <w:t xml:space="preserve">When tested on reports from channel estimator F, the </w:t>
      </w:r>
      <w:r w:rsidRPr="00086111">
        <w:t xml:space="preserve">90%tile 2D positioning </w:t>
      </w:r>
      <w:r>
        <w:rPr>
          <w:lang w:val="en-US"/>
        </w:rPr>
        <w:t xml:space="preserve">error of the model degrades to </w:t>
      </w:r>
      <w:r w:rsidR="0066270B">
        <w:rPr>
          <w:lang w:val="en-US"/>
        </w:rPr>
        <w:t>0.79</w:t>
      </w:r>
      <w:r>
        <w:rPr>
          <w:lang w:val="en-US"/>
        </w:rPr>
        <w:t xml:space="preserve"> m</w:t>
      </w:r>
      <w:r w:rsidR="0066270B">
        <w:rPr>
          <w:lang w:val="en-US"/>
        </w:rPr>
        <w:t>.</w:t>
      </w:r>
    </w:p>
    <w:p w14:paraId="00060FE4" w14:textId="7F8A825F" w:rsidR="000A10C1" w:rsidRDefault="000A10C1" w:rsidP="001F46E8">
      <w:r>
        <w:t xml:space="preserve">The above evaluation results show that, even setting aside </w:t>
      </w:r>
      <w:r w:rsidR="00A65ABA">
        <w:t xml:space="preserve">the large dimensions and ranges of possible channel estimation algorithm design tradeoffs, </w:t>
      </w:r>
      <w:r w:rsidR="00DC11C9">
        <w:t xml:space="preserve">channel estimators that yield similar number of </w:t>
      </w:r>
      <w:r w:rsidR="00BF5648">
        <w:t>detected</w:t>
      </w:r>
      <w:r w:rsidR="00E84627">
        <w:t xml:space="preserve"> </w:t>
      </w:r>
      <w:r w:rsidR="00DC11C9">
        <w:t>pat</w:t>
      </w:r>
      <w:r w:rsidR="00E84627">
        <w:t xml:space="preserve">hs can </w:t>
      </w:r>
      <w:r w:rsidR="009970A3">
        <w:t xml:space="preserve">still </w:t>
      </w:r>
      <w:r w:rsidR="0039422D">
        <w:t xml:space="preserve">lead to widely different ML model </w:t>
      </w:r>
      <w:r w:rsidR="00BB6EAD">
        <w:t>performance.</w:t>
      </w:r>
    </w:p>
    <w:p w14:paraId="391EDB8B" w14:textId="6BB5BEB0" w:rsidR="00A359E4" w:rsidRDefault="00A359E4" w:rsidP="0096476D">
      <w:pPr>
        <w:spacing w:after="0"/>
        <w:jc w:val="center"/>
      </w:pPr>
      <w:r>
        <w:rPr>
          <w:noProof/>
        </w:rPr>
        <w:drawing>
          <wp:inline distT="0" distB="0" distL="0" distR="0" wp14:anchorId="7A1C1699" wp14:editId="3E16931B">
            <wp:extent cx="3657600" cy="27523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4C15DE11" w14:textId="6C61D4AB" w:rsidR="00A359E4" w:rsidRPr="00E215F0" w:rsidRDefault="00A359E4" w:rsidP="00A359E4">
      <w:pPr>
        <w:pStyle w:val="Caption"/>
      </w:pPr>
      <w:bookmarkStart w:id="123" w:name="_Ref162432273"/>
      <w:r w:rsidRPr="00E215F0">
        <w:t xml:space="preserve">Figure </w:t>
      </w:r>
      <w:r w:rsidR="00EC1A38">
        <w:fldChar w:fldCharType="begin"/>
      </w:r>
      <w:r w:rsidR="00EC1A38">
        <w:instrText xml:space="preserve"> SEQ Figure \* ARABIC </w:instrText>
      </w:r>
      <w:r w:rsidR="00EC1A38">
        <w:fldChar w:fldCharType="separate"/>
      </w:r>
      <w:r w:rsidR="004E305D">
        <w:rPr>
          <w:noProof/>
        </w:rPr>
        <w:t>9</w:t>
      </w:r>
      <w:r w:rsidR="00EC1A38">
        <w:rPr>
          <w:noProof/>
        </w:rPr>
        <w:fldChar w:fldCharType="end"/>
      </w:r>
      <w:bookmarkEnd w:id="123"/>
      <w:r w:rsidRPr="00E215F0">
        <w:t xml:space="preserve"> </w:t>
      </w:r>
      <w:r>
        <w:t xml:space="preserve">CDF of 2D positioning errors </w:t>
      </w:r>
      <w:r w:rsidR="003E12AF">
        <w:t xml:space="preserve">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0099017B"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rsidR="0099017B">
        <w:t xml:space="preserve"> </w:t>
      </w:r>
      <w:r w:rsidR="003E12AF">
        <w:t xml:space="preserve">model trained on </w:t>
      </w:r>
      <w:r w:rsidR="001F4A3E">
        <w:t xml:space="preserve">PDP </w:t>
      </w:r>
      <w:r w:rsidR="003E12AF">
        <w:t xml:space="preserve">path reports from channel estimator G and tested on path reports from </w:t>
      </w:r>
      <w:r w:rsidR="003E12AF" w:rsidRPr="004157FD">
        <w:rPr>
          <w:i/>
          <w:u w:val="single"/>
        </w:rPr>
        <w:t>different</w:t>
      </w:r>
      <w:r w:rsidR="003E12AF">
        <w:t xml:space="preserve"> channel estimators </w:t>
      </w:r>
      <w:r>
        <w:t xml:space="preserve">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70981ACF" w14:textId="77777777" w:rsidR="00394268" w:rsidRDefault="00394268" w:rsidP="001F46E8"/>
    <w:p w14:paraId="62AB7AD9" w14:textId="0580EBED" w:rsidR="00E72809" w:rsidRDefault="009241BB" w:rsidP="00F87BE6">
      <w:r>
        <w:t xml:space="preserve">While the evaluations above </w:t>
      </w:r>
      <w:r w:rsidR="007B249B">
        <w:t>focused on</w:t>
      </w:r>
      <w:r>
        <w:t xml:space="preserve"> </w:t>
      </w:r>
      <w:r w:rsidR="007B249B">
        <w:t xml:space="preserve">path-based </w:t>
      </w:r>
      <w:r>
        <w:t xml:space="preserve">PDP as model input, </w:t>
      </w:r>
      <w:r w:rsidR="007B249B">
        <w:t>the same experiment</w:t>
      </w:r>
      <w:r>
        <w:t xml:space="preserve"> is performed below using </w:t>
      </w:r>
      <w:r w:rsidR="007B249B">
        <w:t xml:space="preserve">path-based </w:t>
      </w:r>
      <w:r>
        <w:t xml:space="preserve">CIR as model input. </w:t>
      </w:r>
      <w:r w:rsidR="0086162D">
        <w:t xml:space="preserve">The </w:t>
      </w:r>
      <w:r w:rsidR="0086162D" w:rsidRPr="00086111">
        <w:t>90%tile 2D positioning accuracy</w:t>
      </w:r>
      <w:r w:rsidR="0086162D">
        <w:t xml:space="preserve"> values of the Rel-17 path-based </w:t>
      </w:r>
      <w:r w:rsidR="00F511A0">
        <w:t xml:space="preserve">2-port </w:t>
      </w:r>
      <w:r w:rsidR="00BA1D70">
        <w:t>CIR</w:t>
      </w:r>
      <w:r w:rsidR="0086162D">
        <w:t xml:space="preserve"> models trained and tested on reports from the same channel estimators are compared to those of the sample-based PDP models in</w:t>
      </w:r>
      <w:r w:rsidR="00BA1D70">
        <w:t xml:space="preserve"> </w:t>
      </w:r>
      <w:r w:rsidR="0007052A">
        <w:fldChar w:fldCharType="begin"/>
      </w:r>
      <w:r w:rsidR="0007052A">
        <w:instrText xml:space="preserve"> REF _Ref162881378 \h </w:instrText>
      </w:r>
      <w:r w:rsidR="0007052A">
        <w:fldChar w:fldCharType="separate"/>
      </w:r>
      <w:r w:rsidR="004E305D" w:rsidRPr="00086111">
        <w:t xml:space="preserve">Table </w:t>
      </w:r>
      <w:r w:rsidR="004E305D">
        <w:rPr>
          <w:noProof/>
        </w:rPr>
        <w:t>4</w:t>
      </w:r>
      <w:r w:rsidR="0007052A">
        <w:fldChar w:fldCharType="end"/>
      </w:r>
      <w:r w:rsidR="0086162D">
        <w:t>.</w:t>
      </w:r>
      <w:r w:rsidR="00E72809">
        <w:t xml:space="preserve"> </w:t>
      </w:r>
      <w:r w:rsidR="00BC0509">
        <w:t xml:space="preserve">Compared to using the PDP </w:t>
      </w:r>
      <w:r w:rsidR="00974C68">
        <w:t xml:space="preserve">path-based </w:t>
      </w:r>
      <w:r w:rsidR="00BC0509">
        <w:t xml:space="preserve">reports, ML models using the </w:t>
      </w:r>
      <w:r w:rsidR="00E72809">
        <w:t xml:space="preserve">CIR </w:t>
      </w:r>
      <w:r w:rsidR="00974C68">
        <w:t xml:space="preserve">path-based </w:t>
      </w:r>
      <w:r w:rsidR="00BC0509">
        <w:t xml:space="preserve">reports achieves a reduction </w:t>
      </w:r>
      <w:r w:rsidR="005D60EE">
        <w:t>of 4.4% in 90%tile 2D positioning errors</w:t>
      </w:r>
      <w:r w:rsidR="00F87BE6">
        <w:t xml:space="preserve"> though s</w:t>
      </w:r>
      <w:r w:rsidR="002116F4">
        <w:t>ome channel estimators enable more improvement</w:t>
      </w:r>
      <w:r w:rsidR="001C29C6">
        <w:t>s than the others.</w:t>
      </w:r>
    </w:p>
    <w:p w14:paraId="75E39B4B" w14:textId="75140F61" w:rsidR="00AC1DA6" w:rsidRDefault="00AC1DA6" w:rsidP="00AC1DA6">
      <w:r>
        <w:t xml:space="preserve">In </w:t>
      </w:r>
      <w:r>
        <w:fldChar w:fldCharType="begin"/>
      </w:r>
      <w:r>
        <w:instrText xml:space="preserve"> REF _Ref162882191 \h </w:instrText>
      </w:r>
      <w:r>
        <w:fldChar w:fldCharType="separate"/>
      </w:r>
      <w:r w:rsidR="004E305D" w:rsidRPr="00E215F0">
        <w:t xml:space="preserve">Figure </w:t>
      </w:r>
      <w:r w:rsidR="004E305D">
        <w:rPr>
          <w:noProof/>
        </w:rPr>
        <w:t>10</w:t>
      </w:r>
      <w:r>
        <w:fldChar w:fldCharType="end"/>
      </w:r>
      <w:r>
        <w:t xml:space="preserve">, we show the </w:t>
      </w:r>
      <w:r w:rsidRPr="00086111">
        <w:t xml:space="preserve">2D positioning </w:t>
      </w:r>
      <w:r>
        <w:t xml:space="preserve">error CDF of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=128</m:t>
        </m:r>
      </m:oMath>
      <w:r w:rsidRPr="00F6774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=16</m:t>
        </m:r>
      </m:oMath>
      <w:r>
        <w:t xml:space="preserve"> model trained on </w:t>
      </w:r>
      <w:r w:rsidR="00F529D9">
        <w:t xml:space="preserve">2-port </w:t>
      </w:r>
      <w:r w:rsidR="00AB5EA2">
        <w:t xml:space="preserve">CIR </w:t>
      </w:r>
      <w:r>
        <w:t>path reports from channel estimator G and tested on path reports from different channel estimators.</w:t>
      </w:r>
    </w:p>
    <w:p w14:paraId="37C97945" w14:textId="71C9452B" w:rsidR="00AC1DA6" w:rsidRPr="005162F9" w:rsidRDefault="00AC1DA6" w:rsidP="00863182">
      <w:pPr>
        <w:pStyle w:val="ListParagraph"/>
        <w:numPr>
          <w:ilvl w:val="0"/>
          <w:numId w:val="56"/>
        </w:numPr>
      </w:pPr>
      <w:r>
        <w:rPr>
          <w:lang w:val="en-US"/>
        </w:rPr>
        <w:t xml:space="preserve">The model achieves </w:t>
      </w:r>
      <w:r w:rsidRPr="00086111">
        <w:t xml:space="preserve">90%tile 2D positioning </w:t>
      </w:r>
      <w:r>
        <w:rPr>
          <w:lang w:val="en-US"/>
        </w:rPr>
        <w:t>error of 0.5</w:t>
      </w:r>
      <w:r w:rsidR="00EC3B3A">
        <w:rPr>
          <w:lang w:val="en-US"/>
        </w:rPr>
        <w:t>6</w:t>
      </w:r>
      <w:r>
        <w:rPr>
          <w:lang w:val="en-US"/>
        </w:rPr>
        <w:t xml:space="preserve"> m when tested using reports from </w:t>
      </w:r>
      <w:r>
        <w:t>channel estimator G</w:t>
      </w:r>
      <w:r>
        <w:rPr>
          <w:lang w:val="en-US"/>
        </w:rPr>
        <w:t>.</w:t>
      </w:r>
    </w:p>
    <w:p w14:paraId="473E0AA2" w14:textId="1A4E7D73" w:rsidR="00AC1DA6" w:rsidRPr="002D0797" w:rsidRDefault="00AC1DA6" w:rsidP="00863182">
      <w:pPr>
        <w:pStyle w:val="ListParagraph"/>
        <w:numPr>
          <w:ilvl w:val="0"/>
          <w:numId w:val="56"/>
        </w:numPr>
      </w:pPr>
      <w:r>
        <w:rPr>
          <w:lang w:val="en-US"/>
        </w:rPr>
        <w:t xml:space="preserve">As discussed in the above, channel estimator B and G have </w:t>
      </w:r>
      <w:r>
        <w:t>basically identical overall CDF for found taps</w:t>
      </w:r>
      <w:r w:rsidRPr="00E85B8D">
        <w:t xml:space="preserve"> </w:t>
      </w:r>
      <w:r>
        <w:t xml:space="preserve">as shown in </w:t>
      </w:r>
      <w:r>
        <w:fldChar w:fldCharType="begin"/>
      </w:r>
      <w:r>
        <w:instrText xml:space="preserve"> REF _Ref162360182 \h </w:instrText>
      </w:r>
      <w:r>
        <w:fldChar w:fldCharType="separate"/>
      </w:r>
      <w:r w:rsidR="004E305D" w:rsidRPr="00E215F0">
        <w:t xml:space="preserve">Figure </w:t>
      </w:r>
      <w:r w:rsidR="004E305D">
        <w:rPr>
          <w:noProof/>
        </w:rPr>
        <w:t>7</w:t>
      </w:r>
      <w:r>
        <w:fldChar w:fldCharType="end"/>
      </w:r>
      <w:r>
        <w:rPr>
          <w:lang w:val="en-US"/>
        </w:rPr>
        <w:t xml:space="preserve">. However, the </w:t>
      </w:r>
      <w:r w:rsidRPr="00086111">
        <w:t xml:space="preserve">90%tile 2D positioning </w:t>
      </w:r>
      <w:r>
        <w:rPr>
          <w:lang w:val="en-US"/>
        </w:rPr>
        <w:t>error of the model degrades to 1.</w:t>
      </w:r>
      <w:r w:rsidR="00D22494">
        <w:rPr>
          <w:lang w:val="en-US"/>
        </w:rPr>
        <w:t>2</w:t>
      </w:r>
      <w:r>
        <w:rPr>
          <w:lang w:val="en-US"/>
        </w:rPr>
        <w:t xml:space="preserve">1 m, which is an </w:t>
      </w:r>
      <w:r w:rsidR="006B34BB">
        <w:rPr>
          <w:lang w:val="en-US"/>
        </w:rPr>
        <w:t>116</w:t>
      </w:r>
      <w:r>
        <w:rPr>
          <w:lang w:val="en-US"/>
        </w:rPr>
        <w:t>% increase in positioning error.</w:t>
      </w:r>
    </w:p>
    <w:p w14:paraId="322AB607" w14:textId="2B908FD8" w:rsidR="00AC1DA6" w:rsidRPr="005B6CBA" w:rsidRDefault="00AC1DA6" w:rsidP="00863182">
      <w:pPr>
        <w:pStyle w:val="ListParagraph"/>
        <w:numPr>
          <w:ilvl w:val="1"/>
          <w:numId w:val="56"/>
        </w:numPr>
      </w:pPr>
      <w:r>
        <w:rPr>
          <w:lang w:val="en-US"/>
        </w:rPr>
        <w:t xml:space="preserve">On the other hand, channel estimator C has substantially different number of detected paths than channel estimator G. But the </w:t>
      </w:r>
      <w:r w:rsidRPr="00086111">
        <w:t xml:space="preserve">90%tile 2D positioning </w:t>
      </w:r>
      <w:r>
        <w:rPr>
          <w:lang w:val="en-US"/>
        </w:rPr>
        <w:t>error of the model only degrades to 0.</w:t>
      </w:r>
      <w:r w:rsidR="00A7199E">
        <w:rPr>
          <w:lang w:val="en-US"/>
        </w:rPr>
        <w:t>70</w:t>
      </w:r>
      <w:r>
        <w:rPr>
          <w:lang w:val="en-US"/>
        </w:rPr>
        <w:t xml:space="preserve"> m.</w:t>
      </w:r>
    </w:p>
    <w:p w14:paraId="2B9607D5" w14:textId="75C2C440" w:rsidR="00AC1DA6" w:rsidRPr="001349EE" w:rsidRDefault="00AC1DA6" w:rsidP="00863182">
      <w:pPr>
        <w:pStyle w:val="ListParagraph"/>
        <w:numPr>
          <w:ilvl w:val="0"/>
          <w:numId w:val="56"/>
        </w:numPr>
      </w:pPr>
      <w:r>
        <w:rPr>
          <w:lang w:val="en-US"/>
        </w:rPr>
        <w:t xml:space="preserve">Furthermore, channel estimator A and F also have very similar </w:t>
      </w:r>
      <w:r>
        <w:t>overall CDF for found taps</w:t>
      </w:r>
      <w:r w:rsidRPr="00E85B8D">
        <w:t xml:space="preserve"> </w:t>
      </w:r>
      <w:r>
        <w:t xml:space="preserve">as shown in </w:t>
      </w:r>
      <w:r>
        <w:fldChar w:fldCharType="begin"/>
      </w:r>
      <w:r>
        <w:instrText xml:space="preserve"> REF _Ref162360182 \h </w:instrText>
      </w:r>
      <w:r>
        <w:fldChar w:fldCharType="separate"/>
      </w:r>
      <w:r w:rsidR="004E305D" w:rsidRPr="00E215F0">
        <w:t xml:space="preserve">Figure </w:t>
      </w:r>
      <w:r w:rsidR="004E305D">
        <w:rPr>
          <w:noProof/>
        </w:rPr>
        <w:t>7</w:t>
      </w:r>
      <w:r>
        <w:fldChar w:fldCharType="end"/>
      </w:r>
      <w:r>
        <w:rPr>
          <w:lang w:val="en-US"/>
        </w:rPr>
        <w:t xml:space="preserve">. The model’s responses to the </w:t>
      </w:r>
      <w:r>
        <w:t xml:space="preserve">Rel-17 path-based </w:t>
      </w:r>
      <w:r w:rsidRPr="003E10BF">
        <w:rPr>
          <w:lang w:val="en-US"/>
        </w:rPr>
        <w:t>reports</w:t>
      </w:r>
      <w:r>
        <w:t xml:space="preserve"> from</w:t>
      </w:r>
      <w:r>
        <w:rPr>
          <w:lang w:val="en-US"/>
        </w:rPr>
        <w:t xml:space="preserve"> these channel estimators are quite different.</w:t>
      </w:r>
    </w:p>
    <w:p w14:paraId="35B72F53" w14:textId="4FC4A7EC" w:rsidR="00AC1DA6" w:rsidRPr="00447023" w:rsidRDefault="00AC1DA6" w:rsidP="00863182">
      <w:pPr>
        <w:pStyle w:val="ListParagraph"/>
        <w:numPr>
          <w:ilvl w:val="1"/>
          <w:numId w:val="56"/>
        </w:numPr>
      </w:pPr>
      <w:r>
        <w:rPr>
          <w:lang w:val="en-US"/>
        </w:rPr>
        <w:t xml:space="preserve">When tested on reports from channel estimator A, the </w:t>
      </w:r>
      <w:r w:rsidRPr="00086111">
        <w:t xml:space="preserve">90%tile 2D positioning </w:t>
      </w:r>
      <w:r>
        <w:rPr>
          <w:lang w:val="en-US"/>
        </w:rPr>
        <w:t>error of the model degrades to 1.</w:t>
      </w:r>
      <w:r w:rsidR="005A68CB">
        <w:rPr>
          <w:lang w:val="en-US"/>
        </w:rPr>
        <w:t>86</w:t>
      </w:r>
      <w:r>
        <w:rPr>
          <w:lang w:val="en-US"/>
        </w:rPr>
        <w:t xml:space="preserve"> m.</w:t>
      </w:r>
    </w:p>
    <w:p w14:paraId="3ACCA843" w14:textId="4C17E885" w:rsidR="00667CCA" w:rsidRDefault="00AC1DA6" w:rsidP="00863182">
      <w:pPr>
        <w:pStyle w:val="ListParagraph"/>
        <w:numPr>
          <w:ilvl w:val="1"/>
          <w:numId w:val="56"/>
        </w:numPr>
      </w:pPr>
      <w:r>
        <w:rPr>
          <w:lang w:val="en-US"/>
        </w:rPr>
        <w:t xml:space="preserve">When tested on reports from channel estimator F, the </w:t>
      </w:r>
      <w:r w:rsidRPr="00086111">
        <w:t xml:space="preserve">90%tile 2D positioning </w:t>
      </w:r>
      <w:r>
        <w:rPr>
          <w:lang w:val="en-US"/>
        </w:rPr>
        <w:t>error of the model degrades to 0.7</w:t>
      </w:r>
      <w:r w:rsidR="002E73D2">
        <w:rPr>
          <w:lang w:val="en-US"/>
        </w:rPr>
        <w:t>2</w:t>
      </w:r>
      <w:r>
        <w:rPr>
          <w:lang w:val="en-US"/>
        </w:rPr>
        <w:t xml:space="preserve"> m.</w:t>
      </w:r>
    </w:p>
    <w:p w14:paraId="5E831879" w14:textId="403D79FA" w:rsidR="009241BB" w:rsidRDefault="007B249B" w:rsidP="001F46E8">
      <w:r>
        <w:lastRenderedPageBreak/>
        <w:t xml:space="preserve">Overall, compared to path-based PDP as model input, path-based </w:t>
      </w:r>
      <w:r w:rsidR="009241BB">
        <w:t>CIR reports enable marginal positioning accuracy improvements (4.4% error reduction averaged across different channel estimators) while requiring quadruple signaling sizes. The ML models using CIR path reports are even more sensitive to channel estimator mismatch between training and inference phases.</w:t>
      </w:r>
    </w:p>
    <w:p w14:paraId="077C80AA" w14:textId="77777777" w:rsidR="009241BB" w:rsidRDefault="009241BB" w:rsidP="001F46E8"/>
    <w:p w14:paraId="6F96FA2F" w14:textId="4D959619" w:rsidR="00120073" w:rsidRPr="00E215F0" w:rsidRDefault="00120073" w:rsidP="002938DE">
      <w:pPr>
        <w:pStyle w:val="Observation"/>
      </w:pPr>
      <w:bookmarkStart w:id="124" w:name="_Toc174120484"/>
      <w:r w:rsidRPr="003E10BF">
        <w:t xml:space="preserve">Models </w:t>
      </w:r>
      <w:r w:rsidR="009241BB">
        <w:t>trained</w:t>
      </w:r>
      <w:r w:rsidRPr="003E10BF">
        <w:t xml:space="preserve"> using </w:t>
      </w:r>
      <w:r>
        <w:t>Rel-17 path-based reports prepared by one channel estimator do not generalize to reports from different channel estimators.</w:t>
      </w:r>
      <w:bookmarkEnd w:id="124"/>
    </w:p>
    <w:p w14:paraId="0E08D736" w14:textId="77777777" w:rsidR="00120073" w:rsidRPr="00E215F0" w:rsidRDefault="00120073" w:rsidP="002938DE">
      <w:pPr>
        <w:pStyle w:val="Observation"/>
      </w:pPr>
      <w:bookmarkStart w:id="125" w:name="_Toc174120485"/>
      <w:r>
        <w:t>Given the large dimensions and ranges of possible channel estimation algorithm design tradeoffs and algorithm behaviors, fingerprinting type ML models do not generalize to measurement reports generated from different channel estimation implementations.</w:t>
      </w:r>
      <w:bookmarkEnd w:id="125"/>
    </w:p>
    <w:p w14:paraId="0434E918" w14:textId="00BE0B6A" w:rsidR="00120073" w:rsidRPr="00194B5B" w:rsidRDefault="00286CF5" w:rsidP="002938DE">
      <w:pPr>
        <w:pStyle w:val="Observation"/>
      </w:pPr>
      <w:bookmarkStart w:id="126" w:name="_Toc174120486"/>
      <w:r>
        <w:t xml:space="preserve">Models using path-based PDP and path-based CIR as model input are </w:t>
      </w:r>
      <w:r w:rsidR="009C189F">
        <w:t xml:space="preserve">sensitive to </w:t>
      </w:r>
      <w:r w:rsidR="00F30E85">
        <w:t>channel estimator mismatch between training and inference phases</w:t>
      </w:r>
      <w:r>
        <w:t>, with higher sensitivity observed for path-based CIR</w:t>
      </w:r>
      <w:r w:rsidR="00F30E85" w:rsidDel="00286CF5">
        <w:t>.</w:t>
      </w:r>
      <w:bookmarkEnd w:id="126"/>
    </w:p>
    <w:p w14:paraId="324B170B" w14:textId="77777777" w:rsidR="00667CCA" w:rsidRDefault="00667CCA" w:rsidP="001F46E8"/>
    <w:p w14:paraId="34DA2C8E" w14:textId="460A192B" w:rsidR="00EA7956" w:rsidRDefault="00EA7956" w:rsidP="00EA7956">
      <w:pPr>
        <w:pStyle w:val="Caption"/>
      </w:pPr>
      <w:bookmarkStart w:id="127" w:name="_Ref162881378"/>
      <w:r w:rsidRPr="00086111">
        <w:t xml:space="preserve">Table </w:t>
      </w:r>
      <w:r w:rsidRPr="00086111">
        <w:fldChar w:fldCharType="begin"/>
      </w:r>
      <w:r w:rsidRPr="00086111">
        <w:instrText>SEQ Table \* ARABIC</w:instrText>
      </w:r>
      <w:r w:rsidRPr="00086111">
        <w:fldChar w:fldCharType="separate"/>
      </w:r>
      <w:r w:rsidR="004E305D">
        <w:rPr>
          <w:noProof/>
        </w:rPr>
        <w:t>4</w:t>
      </w:r>
      <w:r w:rsidRPr="00086111">
        <w:fldChar w:fldCharType="end"/>
      </w:r>
      <w:bookmarkEnd w:id="127"/>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w:t>
      </w:r>
      <w:r w:rsidR="00F529D9">
        <w:t xml:space="preserve">2-port </w:t>
      </w:r>
      <w:r>
        <w:t>CIR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62"/>
        <w:gridCol w:w="763"/>
        <w:gridCol w:w="1167"/>
        <w:gridCol w:w="1167"/>
        <w:gridCol w:w="871"/>
        <w:gridCol w:w="872"/>
        <w:gridCol w:w="872"/>
        <w:gridCol w:w="872"/>
        <w:gridCol w:w="872"/>
        <w:gridCol w:w="872"/>
        <w:gridCol w:w="872"/>
      </w:tblGrid>
      <w:tr w:rsidR="00F24453" w14:paraId="3BCDEF9F" w14:textId="77777777" w:rsidTr="005E7756">
        <w:tc>
          <w:tcPr>
            <w:tcW w:w="1525" w:type="dxa"/>
            <w:gridSpan w:val="2"/>
            <w:tcBorders>
              <w:right w:val="double" w:sz="4" w:space="0" w:color="auto"/>
            </w:tcBorders>
            <w:vAlign w:val="center"/>
          </w:tcPr>
          <w:p w14:paraId="26BF6F0F" w14:textId="77777777" w:rsidR="00F24453" w:rsidRPr="007F5D82" w:rsidRDefault="00F24453" w:rsidP="005E7756">
            <w:pPr>
              <w:spacing w:before="40" w:after="40"/>
              <w:jc w:val="center"/>
              <w:rPr>
                <w:rFonts w:cs="Arial"/>
                <w:color w:val="000000"/>
                <w:sz w:val="20"/>
                <w:szCs w:val="20"/>
              </w:rPr>
            </w:pPr>
            <w:r w:rsidRPr="001F661F">
              <w:rPr>
                <w:sz w:val="20"/>
                <w:szCs w:val="20"/>
              </w:rPr>
              <w:t>Test cases</w:t>
            </w:r>
          </w:p>
        </w:tc>
        <w:tc>
          <w:tcPr>
            <w:tcW w:w="8437" w:type="dxa"/>
            <w:gridSpan w:val="9"/>
            <w:tcBorders>
              <w:left w:val="double" w:sz="4" w:space="0" w:color="auto"/>
            </w:tcBorders>
            <w:vAlign w:val="center"/>
          </w:tcPr>
          <w:p w14:paraId="19145357" w14:textId="77777777" w:rsidR="00F24453" w:rsidRPr="007F5D82" w:rsidRDefault="00F24453" w:rsidP="005E7756">
            <w:pPr>
              <w:spacing w:before="40" w:after="40"/>
              <w:jc w:val="center"/>
              <w:rPr>
                <w:rFonts w:cs="Arial"/>
                <w:color w:val="000000"/>
                <w:sz w:val="20"/>
                <w:szCs w:val="20"/>
              </w:rPr>
            </w:pPr>
            <w:r w:rsidRPr="001F661F">
              <w:rPr>
                <w:sz w:val="20"/>
                <w:szCs w:val="20"/>
              </w:rPr>
              <w:t>90%tile 2D positioning errors [m]</w:t>
            </w:r>
            <w:r>
              <w:rPr>
                <w:sz w:val="20"/>
                <w:szCs w:val="20"/>
              </w:rPr>
              <w:t xml:space="preserve"> based on 100 MHz RS bandwidth</w:t>
            </w:r>
          </w:p>
        </w:tc>
      </w:tr>
      <w:tr w:rsidR="00F24453" w14:paraId="5741C809" w14:textId="77777777" w:rsidTr="005E7756">
        <w:tc>
          <w:tcPr>
            <w:tcW w:w="762" w:type="dxa"/>
            <w:vMerge w:val="restart"/>
            <w:vAlign w:val="center"/>
          </w:tcPr>
          <w:p w14:paraId="666E7762" w14:textId="77777777" w:rsidR="00F24453" w:rsidRPr="007F5D82" w:rsidRDefault="00754149" w:rsidP="005E7756">
            <w:pPr>
              <w:spacing w:before="40" w:after="40"/>
              <w:jc w:val="center"/>
              <w:rPr>
                <w:rFonts w:cs="Arial"/>
                <w:color w:val="000000"/>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763" w:type="dxa"/>
            <w:vMerge w:val="restart"/>
            <w:tcBorders>
              <w:right w:val="double" w:sz="4" w:space="0" w:color="auto"/>
            </w:tcBorders>
            <w:vAlign w:val="center"/>
          </w:tcPr>
          <w:p w14:paraId="36E6D586" w14:textId="77777777" w:rsidR="00F24453" w:rsidRPr="007F5D82" w:rsidRDefault="00754149" w:rsidP="005E7756">
            <w:pPr>
              <w:spacing w:before="40" w:after="40"/>
              <w:jc w:val="center"/>
              <w:rPr>
                <w:rFonts w:cs="Arial"/>
                <w:color w:val="000000"/>
                <w:sz w:val="20"/>
                <w:szCs w:val="20"/>
              </w:rPr>
            </w:pPr>
            <m:oMathPara>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t</m:t>
                    </m:r>
                  </m:sub>
                  <m:sup>
                    <m:r>
                      <w:rPr>
                        <w:rFonts w:ascii="Cambria Math" w:hAnsi="Cambria Math"/>
                        <w:sz w:val="20"/>
                        <w:szCs w:val="20"/>
                      </w:rPr>
                      <m:t>'</m:t>
                    </m:r>
                  </m:sup>
                </m:sSubSup>
              </m:oMath>
            </m:oMathPara>
          </w:p>
        </w:tc>
        <w:tc>
          <w:tcPr>
            <w:tcW w:w="1167" w:type="dxa"/>
            <w:vMerge w:val="restart"/>
            <w:tcBorders>
              <w:left w:val="double" w:sz="4" w:space="0" w:color="auto"/>
              <w:right w:val="double" w:sz="4" w:space="0" w:color="auto"/>
            </w:tcBorders>
            <w:vAlign w:val="center"/>
          </w:tcPr>
          <w:p w14:paraId="509A573C"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Sample based signaling</w:t>
            </w:r>
          </w:p>
        </w:tc>
        <w:tc>
          <w:tcPr>
            <w:tcW w:w="7270" w:type="dxa"/>
            <w:gridSpan w:val="8"/>
            <w:tcBorders>
              <w:left w:val="double" w:sz="4" w:space="0" w:color="auto"/>
            </w:tcBorders>
            <w:vAlign w:val="center"/>
          </w:tcPr>
          <w:p w14:paraId="4C1185AB"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Path-based signaling</w:t>
            </w:r>
          </w:p>
        </w:tc>
      </w:tr>
      <w:tr w:rsidR="00F24453" w14:paraId="5FCC743E" w14:textId="77777777" w:rsidTr="005E7756">
        <w:tc>
          <w:tcPr>
            <w:tcW w:w="762" w:type="dxa"/>
            <w:vMerge/>
            <w:vAlign w:val="center"/>
          </w:tcPr>
          <w:p w14:paraId="11A3F616" w14:textId="77777777" w:rsidR="00F24453" w:rsidRPr="007F5D82" w:rsidRDefault="00F24453" w:rsidP="005E7756">
            <w:pPr>
              <w:spacing w:before="40" w:after="40"/>
              <w:jc w:val="center"/>
              <w:rPr>
                <w:rFonts w:cs="Arial"/>
                <w:color w:val="000000"/>
                <w:sz w:val="20"/>
                <w:szCs w:val="20"/>
              </w:rPr>
            </w:pPr>
          </w:p>
        </w:tc>
        <w:tc>
          <w:tcPr>
            <w:tcW w:w="763" w:type="dxa"/>
            <w:vMerge/>
            <w:tcBorders>
              <w:right w:val="double" w:sz="4" w:space="0" w:color="auto"/>
            </w:tcBorders>
            <w:vAlign w:val="center"/>
          </w:tcPr>
          <w:p w14:paraId="5A246449"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right w:val="double" w:sz="4" w:space="0" w:color="auto"/>
            </w:tcBorders>
            <w:vAlign w:val="center"/>
          </w:tcPr>
          <w:p w14:paraId="41282A7F" w14:textId="77777777" w:rsidR="00F24453" w:rsidRPr="007F5D82" w:rsidRDefault="00F24453" w:rsidP="005E775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3CF32C25" w14:textId="77777777" w:rsidR="00F24453" w:rsidRPr="007F5D82" w:rsidRDefault="00F24453" w:rsidP="005E7756">
            <w:pPr>
              <w:spacing w:before="40" w:after="40"/>
              <w:jc w:val="center"/>
              <w:rPr>
                <w:rFonts w:cs="Arial"/>
                <w:color w:val="000000"/>
                <w:sz w:val="20"/>
                <w:szCs w:val="20"/>
              </w:rPr>
            </w:pPr>
            <w:r>
              <w:rPr>
                <w:sz w:val="20"/>
                <w:szCs w:val="20"/>
              </w:rPr>
              <w:t>Average across estimators</w:t>
            </w:r>
          </w:p>
        </w:tc>
        <w:tc>
          <w:tcPr>
            <w:tcW w:w="6103" w:type="dxa"/>
            <w:gridSpan w:val="7"/>
            <w:vAlign w:val="center"/>
          </w:tcPr>
          <w:p w14:paraId="57F15165" w14:textId="77777777" w:rsidR="00F24453" w:rsidRPr="007F5D82" w:rsidRDefault="00F24453" w:rsidP="005E7756">
            <w:pPr>
              <w:spacing w:before="40" w:after="40"/>
              <w:jc w:val="center"/>
              <w:rPr>
                <w:rFonts w:cs="Arial"/>
                <w:color w:val="000000"/>
                <w:sz w:val="20"/>
                <w:szCs w:val="20"/>
              </w:rPr>
            </w:pPr>
            <w:r>
              <w:rPr>
                <w:sz w:val="20"/>
                <w:szCs w:val="20"/>
              </w:rPr>
              <w:t>Different channel estimators</w:t>
            </w:r>
          </w:p>
        </w:tc>
      </w:tr>
      <w:tr w:rsidR="00F24453" w14:paraId="2ABFD660" w14:textId="77777777" w:rsidTr="005E7756">
        <w:tc>
          <w:tcPr>
            <w:tcW w:w="762" w:type="dxa"/>
            <w:vMerge/>
            <w:tcBorders>
              <w:bottom w:val="double" w:sz="4" w:space="0" w:color="auto"/>
            </w:tcBorders>
            <w:vAlign w:val="center"/>
          </w:tcPr>
          <w:p w14:paraId="41946596" w14:textId="77777777" w:rsidR="00F24453" w:rsidRPr="007F5D82" w:rsidRDefault="00F24453" w:rsidP="005E7756">
            <w:pPr>
              <w:spacing w:before="40" w:after="40"/>
              <w:jc w:val="center"/>
              <w:rPr>
                <w:rFonts w:cs="Arial"/>
                <w:color w:val="000000"/>
                <w:sz w:val="20"/>
                <w:szCs w:val="20"/>
              </w:rPr>
            </w:pPr>
          </w:p>
        </w:tc>
        <w:tc>
          <w:tcPr>
            <w:tcW w:w="763" w:type="dxa"/>
            <w:vMerge/>
            <w:tcBorders>
              <w:bottom w:val="double" w:sz="4" w:space="0" w:color="auto"/>
              <w:right w:val="double" w:sz="4" w:space="0" w:color="auto"/>
            </w:tcBorders>
            <w:vAlign w:val="center"/>
          </w:tcPr>
          <w:p w14:paraId="7509F704"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right w:val="double" w:sz="4" w:space="0" w:color="auto"/>
            </w:tcBorders>
            <w:vAlign w:val="center"/>
          </w:tcPr>
          <w:p w14:paraId="1A565841" w14:textId="77777777" w:rsidR="00F24453" w:rsidRPr="007F5D82" w:rsidRDefault="00F24453"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D847C91" w14:textId="77777777" w:rsidR="00F24453" w:rsidRPr="007F5D82" w:rsidRDefault="00F24453" w:rsidP="005E7756">
            <w:pPr>
              <w:spacing w:before="40" w:after="40"/>
              <w:jc w:val="center"/>
              <w:rPr>
                <w:rFonts w:cs="Arial"/>
                <w:color w:val="000000"/>
                <w:sz w:val="20"/>
                <w:szCs w:val="20"/>
              </w:rPr>
            </w:pPr>
          </w:p>
        </w:tc>
        <w:tc>
          <w:tcPr>
            <w:tcW w:w="871" w:type="dxa"/>
            <w:tcBorders>
              <w:bottom w:val="double" w:sz="4" w:space="0" w:color="auto"/>
            </w:tcBorders>
            <w:vAlign w:val="center"/>
          </w:tcPr>
          <w:p w14:paraId="5EABC767" w14:textId="77777777" w:rsidR="00F24453" w:rsidRPr="007F5D82" w:rsidRDefault="00F24453" w:rsidP="005E7756">
            <w:pPr>
              <w:spacing w:before="40" w:after="40"/>
              <w:jc w:val="center"/>
              <w:rPr>
                <w:rFonts w:cs="Arial"/>
                <w:color w:val="000000"/>
                <w:sz w:val="20"/>
                <w:szCs w:val="20"/>
              </w:rPr>
            </w:pPr>
            <w:r w:rsidRPr="001F661F">
              <w:rPr>
                <w:sz w:val="20"/>
                <w:szCs w:val="20"/>
              </w:rPr>
              <w:t>D</w:t>
            </w:r>
          </w:p>
        </w:tc>
        <w:tc>
          <w:tcPr>
            <w:tcW w:w="872" w:type="dxa"/>
            <w:tcBorders>
              <w:bottom w:val="double" w:sz="4" w:space="0" w:color="auto"/>
            </w:tcBorders>
            <w:vAlign w:val="center"/>
          </w:tcPr>
          <w:p w14:paraId="7F0D96A7" w14:textId="77777777" w:rsidR="00F24453" w:rsidRPr="007F5D82" w:rsidRDefault="00F24453" w:rsidP="005E7756">
            <w:pPr>
              <w:spacing w:before="40" w:after="40"/>
              <w:jc w:val="center"/>
              <w:rPr>
                <w:rFonts w:cs="Arial"/>
                <w:color w:val="000000"/>
                <w:sz w:val="20"/>
                <w:szCs w:val="20"/>
              </w:rPr>
            </w:pPr>
            <w:r w:rsidRPr="001F661F">
              <w:rPr>
                <w:sz w:val="20"/>
                <w:szCs w:val="20"/>
              </w:rPr>
              <w:t>E</w:t>
            </w:r>
          </w:p>
        </w:tc>
        <w:tc>
          <w:tcPr>
            <w:tcW w:w="872" w:type="dxa"/>
            <w:tcBorders>
              <w:bottom w:val="double" w:sz="4" w:space="0" w:color="auto"/>
            </w:tcBorders>
            <w:vAlign w:val="center"/>
          </w:tcPr>
          <w:p w14:paraId="47597583" w14:textId="77777777" w:rsidR="00F24453" w:rsidRPr="007F5D82" w:rsidRDefault="00F24453" w:rsidP="005E7756">
            <w:pPr>
              <w:spacing w:before="40" w:after="40"/>
              <w:jc w:val="center"/>
              <w:rPr>
                <w:rFonts w:cs="Arial"/>
                <w:color w:val="000000"/>
                <w:sz w:val="20"/>
                <w:szCs w:val="20"/>
              </w:rPr>
            </w:pPr>
            <w:r w:rsidRPr="001F661F">
              <w:rPr>
                <w:sz w:val="20"/>
                <w:szCs w:val="20"/>
              </w:rPr>
              <w:t>A</w:t>
            </w:r>
          </w:p>
        </w:tc>
        <w:tc>
          <w:tcPr>
            <w:tcW w:w="872" w:type="dxa"/>
            <w:tcBorders>
              <w:bottom w:val="double" w:sz="4" w:space="0" w:color="auto"/>
            </w:tcBorders>
            <w:vAlign w:val="center"/>
          </w:tcPr>
          <w:p w14:paraId="4DFDEB58" w14:textId="77777777" w:rsidR="00F24453" w:rsidRPr="007F5D82" w:rsidRDefault="00F24453" w:rsidP="005E7756">
            <w:pPr>
              <w:spacing w:before="40" w:after="40"/>
              <w:jc w:val="center"/>
              <w:rPr>
                <w:rFonts w:cs="Arial"/>
                <w:color w:val="000000"/>
                <w:sz w:val="20"/>
                <w:szCs w:val="20"/>
              </w:rPr>
            </w:pPr>
            <w:r w:rsidRPr="001F661F">
              <w:rPr>
                <w:sz w:val="20"/>
                <w:szCs w:val="20"/>
              </w:rPr>
              <w:t>F</w:t>
            </w:r>
          </w:p>
        </w:tc>
        <w:tc>
          <w:tcPr>
            <w:tcW w:w="872" w:type="dxa"/>
            <w:tcBorders>
              <w:bottom w:val="double" w:sz="4" w:space="0" w:color="auto"/>
            </w:tcBorders>
            <w:vAlign w:val="center"/>
          </w:tcPr>
          <w:p w14:paraId="213A771F" w14:textId="77777777" w:rsidR="00F24453" w:rsidRPr="007F5D82" w:rsidRDefault="00F24453" w:rsidP="005E7756">
            <w:pPr>
              <w:spacing w:before="40" w:after="40"/>
              <w:jc w:val="center"/>
              <w:rPr>
                <w:rFonts w:cs="Arial"/>
                <w:color w:val="000000"/>
                <w:sz w:val="20"/>
                <w:szCs w:val="20"/>
              </w:rPr>
            </w:pPr>
            <w:r w:rsidRPr="001F661F">
              <w:rPr>
                <w:sz w:val="20"/>
                <w:szCs w:val="20"/>
              </w:rPr>
              <w:t>B</w:t>
            </w:r>
          </w:p>
        </w:tc>
        <w:tc>
          <w:tcPr>
            <w:tcW w:w="872" w:type="dxa"/>
            <w:tcBorders>
              <w:bottom w:val="double" w:sz="4" w:space="0" w:color="auto"/>
            </w:tcBorders>
            <w:vAlign w:val="center"/>
          </w:tcPr>
          <w:p w14:paraId="5AF8A62B" w14:textId="77777777" w:rsidR="00F24453" w:rsidRPr="007F5D82" w:rsidRDefault="00F24453" w:rsidP="005E7756">
            <w:pPr>
              <w:spacing w:before="40" w:after="40"/>
              <w:jc w:val="center"/>
              <w:rPr>
                <w:rFonts w:cs="Arial"/>
                <w:color w:val="000000"/>
                <w:sz w:val="20"/>
                <w:szCs w:val="20"/>
              </w:rPr>
            </w:pPr>
            <w:r w:rsidRPr="001F661F">
              <w:rPr>
                <w:sz w:val="20"/>
                <w:szCs w:val="20"/>
              </w:rPr>
              <w:t>G</w:t>
            </w:r>
          </w:p>
        </w:tc>
        <w:tc>
          <w:tcPr>
            <w:tcW w:w="872" w:type="dxa"/>
            <w:tcBorders>
              <w:bottom w:val="double" w:sz="4" w:space="0" w:color="auto"/>
            </w:tcBorders>
            <w:vAlign w:val="center"/>
          </w:tcPr>
          <w:p w14:paraId="100BAB85" w14:textId="77777777" w:rsidR="00F24453" w:rsidRPr="007F5D82" w:rsidRDefault="00F24453" w:rsidP="005E7756">
            <w:pPr>
              <w:spacing w:before="40" w:after="40"/>
              <w:jc w:val="center"/>
              <w:rPr>
                <w:rFonts w:cs="Arial"/>
                <w:color w:val="000000"/>
                <w:sz w:val="20"/>
                <w:szCs w:val="20"/>
              </w:rPr>
            </w:pPr>
            <w:r w:rsidRPr="001F661F">
              <w:rPr>
                <w:sz w:val="20"/>
                <w:szCs w:val="20"/>
              </w:rPr>
              <w:t>C</w:t>
            </w:r>
          </w:p>
        </w:tc>
      </w:tr>
      <w:tr w:rsidR="00F24453" w14:paraId="5279858A" w14:textId="77777777" w:rsidTr="005E7756">
        <w:tc>
          <w:tcPr>
            <w:tcW w:w="762" w:type="dxa"/>
            <w:tcBorders>
              <w:top w:val="double" w:sz="4" w:space="0" w:color="auto"/>
            </w:tcBorders>
            <w:vAlign w:val="center"/>
          </w:tcPr>
          <w:p w14:paraId="1C8FD82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5564EBC5"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top w:val="double" w:sz="4" w:space="0" w:color="auto"/>
              <w:left w:val="double" w:sz="4" w:space="0" w:color="auto"/>
              <w:right w:val="double" w:sz="4" w:space="0" w:color="auto"/>
            </w:tcBorders>
            <w:vAlign w:val="center"/>
          </w:tcPr>
          <w:p w14:paraId="1BB5D1F7"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0.68</w:t>
            </w:r>
          </w:p>
        </w:tc>
        <w:tc>
          <w:tcPr>
            <w:tcW w:w="1167" w:type="dxa"/>
            <w:tcBorders>
              <w:top w:val="double" w:sz="4" w:space="0" w:color="auto"/>
              <w:left w:val="double" w:sz="4" w:space="0" w:color="auto"/>
            </w:tcBorders>
            <w:vAlign w:val="bottom"/>
          </w:tcPr>
          <w:p w14:paraId="2944ABB3"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0.68</w:t>
            </w:r>
          </w:p>
        </w:tc>
        <w:tc>
          <w:tcPr>
            <w:tcW w:w="871" w:type="dxa"/>
            <w:tcBorders>
              <w:top w:val="double" w:sz="4" w:space="0" w:color="auto"/>
            </w:tcBorders>
            <w:vAlign w:val="center"/>
          </w:tcPr>
          <w:p w14:paraId="4A7BC9F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tcBorders>
              <w:top w:val="double" w:sz="4" w:space="0" w:color="auto"/>
            </w:tcBorders>
            <w:vAlign w:val="center"/>
          </w:tcPr>
          <w:p w14:paraId="0A00F88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624C2CE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tcBorders>
              <w:top w:val="double" w:sz="4" w:space="0" w:color="auto"/>
            </w:tcBorders>
            <w:vAlign w:val="center"/>
          </w:tcPr>
          <w:p w14:paraId="1F63D1D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0.65</w:t>
            </w:r>
          </w:p>
        </w:tc>
        <w:tc>
          <w:tcPr>
            <w:tcW w:w="872" w:type="dxa"/>
            <w:tcBorders>
              <w:top w:val="double" w:sz="4" w:space="0" w:color="auto"/>
            </w:tcBorders>
            <w:vAlign w:val="center"/>
          </w:tcPr>
          <w:p w14:paraId="537708B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0.71</w:t>
            </w:r>
          </w:p>
        </w:tc>
        <w:tc>
          <w:tcPr>
            <w:tcW w:w="872" w:type="dxa"/>
            <w:tcBorders>
              <w:top w:val="double" w:sz="4" w:space="0" w:color="auto"/>
            </w:tcBorders>
            <w:vAlign w:val="center"/>
          </w:tcPr>
          <w:p w14:paraId="189630D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0.50</w:t>
            </w:r>
          </w:p>
        </w:tc>
        <w:tc>
          <w:tcPr>
            <w:tcW w:w="872" w:type="dxa"/>
            <w:tcBorders>
              <w:top w:val="double" w:sz="4" w:space="0" w:color="auto"/>
            </w:tcBorders>
            <w:vAlign w:val="center"/>
          </w:tcPr>
          <w:p w14:paraId="54DD8D1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0.60</w:t>
            </w:r>
          </w:p>
        </w:tc>
      </w:tr>
      <w:tr w:rsidR="00F24453" w14:paraId="4242A0BF" w14:textId="77777777" w:rsidTr="005E7756">
        <w:tc>
          <w:tcPr>
            <w:tcW w:w="762" w:type="dxa"/>
            <w:vAlign w:val="center"/>
          </w:tcPr>
          <w:p w14:paraId="1B04DA19"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242FB831"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right w:val="double" w:sz="4" w:space="0" w:color="auto"/>
            </w:tcBorders>
            <w:vAlign w:val="center"/>
          </w:tcPr>
          <w:p w14:paraId="55B9F1BD"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0.64</w:t>
            </w:r>
          </w:p>
        </w:tc>
        <w:tc>
          <w:tcPr>
            <w:tcW w:w="1167" w:type="dxa"/>
            <w:tcBorders>
              <w:left w:val="double" w:sz="4" w:space="0" w:color="auto"/>
            </w:tcBorders>
            <w:vAlign w:val="bottom"/>
          </w:tcPr>
          <w:p w14:paraId="597BB381"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0.67</w:t>
            </w:r>
          </w:p>
        </w:tc>
        <w:tc>
          <w:tcPr>
            <w:tcW w:w="871" w:type="dxa"/>
            <w:vAlign w:val="center"/>
          </w:tcPr>
          <w:p w14:paraId="79A23F8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606B9B1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vAlign w:val="center"/>
          </w:tcPr>
          <w:p w14:paraId="1B2ACAF5"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53B8D28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747231E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0.64</w:t>
            </w:r>
          </w:p>
        </w:tc>
        <w:tc>
          <w:tcPr>
            <w:tcW w:w="872" w:type="dxa"/>
            <w:vAlign w:val="center"/>
          </w:tcPr>
          <w:p w14:paraId="5BF0699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0.56</w:t>
            </w:r>
          </w:p>
        </w:tc>
        <w:tc>
          <w:tcPr>
            <w:tcW w:w="872" w:type="dxa"/>
            <w:vAlign w:val="center"/>
          </w:tcPr>
          <w:p w14:paraId="310FB29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0.59</w:t>
            </w:r>
          </w:p>
        </w:tc>
      </w:tr>
      <w:tr w:rsidR="00F24453" w14:paraId="5A010EC4" w14:textId="77777777" w:rsidTr="005E7756">
        <w:tc>
          <w:tcPr>
            <w:tcW w:w="762" w:type="dxa"/>
            <w:tcBorders>
              <w:bottom w:val="double" w:sz="4" w:space="0" w:color="auto"/>
            </w:tcBorders>
            <w:vAlign w:val="center"/>
          </w:tcPr>
          <w:p w14:paraId="111D9615"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64</w:t>
            </w:r>
          </w:p>
        </w:tc>
        <w:tc>
          <w:tcPr>
            <w:tcW w:w="763" w:type="dxa"/>
            <w:tcBorders>
              <w:bottom w:val="double" w:sz="4" w:space="0" w:color="auto"/>
              <w:right w:val="double" w:sz="4" w:space="0" w:color="auto"/>
            </w:tcBorders>
            <w:vAlign w:val="center"/>
          </w:tcPr>
          <w:p w14:paraId="37135D2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16</w:t>
            </w:r>
          </w:p>
        </w:tc>
        <w:tc>
          <w:tcPr>
            <w:tcW w:w="1167" w:type="dxa"/>
            <w:tcBorders>
              <w:left w:val="double" w:sz="4" w:space="0" w:color="auto"/>
              <w:bottom w:val="double" w:sz="4" w:space="0" w:color="auto"/>
              <w:right w:val="double" w:sz="4" w:space="0" w:color="auto"/>
            </w:tcBorders>
            <w:vAlign w:val="center"/>
          </w:tcPr>
          <w:p w14:paraId="7CEA4E00"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0.70</w:t>
            </w:r>
          </w:p>
        </w:tc>
        <w:tc>
          <w:tcPr>
            <w:tcW w:w="1167" w:type="dxa"/>
            <w:tcBorders>
              <w:left w:val="double" w:sz="4" w:space="0" w:color="auto"/>
              <w:bottom w:val="double" w:sz="4" w:space="0" w:color="auto"/>
            </w:tcBorders>
            <w:vAlign w:val="bottom"/>
          </w:tcPr>
          <w:p w14:paraId="43BF6138"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0.78</w:t>
            </w:r>
          </w:p>
        </w:tc>
        <w:tc>
          <w:tcPr>
            <w:tcW w:w="871" w:type="dxa"/>
            <w:tcBorders>
              <w:bottom w:val="double" w:sz="4" w:space="0" w:color="auto"/>
            </w:tcBorders>
            <w:vAlign w:val="center"/>
          </w:tcPr>
          <w:p w14:paraId="200167B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0.85</w:t>
            </w:r>
          </w:p>
        </w:tc>
        <w:tc>
          <w:tcPr>
            <w:tcW w:w="872" w:type="dxa"/>
            <w:tcBorders>
              <w:bottom w:val="double" w:sz="4" w:space="0" w:color="auto"/>
            </w:tcBorders>
            <w:vAlign w:val="center"/>
          </w:tcPr>
          <w:p w14:paraId="70F42D5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tcBorders>
              <w:bottom w:val="double" w:sz="4" w:space="0" w:color="auto"/>
            </w:tcBorders>
            <w:vAlign w:val="center"/>
          </w:tcPr>
          <w:p w14:paraId="627D6C3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tcBorders>
              <w:bottom w:val="double" w:sz="4" w:space="0" w:color="auto"/>
            </w:tcBorders>
            <w:vAlign w:val="center"/>
          </w:tcPr>
          <w:p w14:paraId="00ACE6E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0.77</w:t>
            </w:r>
          </w:p>
        </w:tc>
        <w:tc>
          <w:tcPr>
            <w:tcW w:w="872" w:type="dxa"/>
            <w:tcBorders>
              <w:bottom w:val="double" w:sz="4" w:space="0" w:color="auto"/>
            </w:tcBorders>
            <w:vAlign w:val="center"/>
          </w:tcPr>
          <w:p w14:paraId="0421ED0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c>
          <w:tcPr>
            <w:tcW w:w="872" w:type="dxa"/>
            <w:tcBorders>
              <w:bottom w:val="double" w:sz="4" w:space="0" w:color="auto"/>
            </w:tcBorders>
            <w:vAlign w:val="center"/>
          </w:tcPr>
          <w:p w14:paraId="248DF9B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0.75</w:t>
            </w:r>
          </w:p>
        </w:tc>
        <w:tc>
          <w:tcPr>
            <w:tcW w:w="872" w:type="dxa"/>
            <w:tcBorders>
              <w:bottom w:val="double" w:sz="4" w:space="0" w:color="auto"/>
            </w:tcBorders>
            <w:vAlign w:val="center"/>
          </w:tcPr>
          <w:p w14:paraId="75B2736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0.75</w:t>
            </w:r>
          </w:p>
        </w:tc>
      </w:tr>
      <w:tr w:rsidR="00F24453" w14:paraId="7B319869" w14:textId="77777777" w:rsidTr="005E7756">
        <w:tc>
          <w:tcPr>
            <w:tcW w:w="762" w:type="dxa"/>
            <w:tcBorders>
              <w:top w:val="double" w:sz="4" w:space="0" w:color="auto"/>
            </w:tcBorders>
            <w:vAlign w:val="center"/>
          </w:tcPr>
          <w:p w14:paraId="75A05230"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256</w:t>
            </w:r>
          </w:p>
        </w:tc>
        <w:tc>
          <w:tcPr>
            <w:tcW w:w="763" w:type="dxa"/>
            <w:tcBorders>
              <w:top w:val="double" w:sz="4" w:space="0" w:color="auto"/>
              <w:right w:val="double" w:sz="4" w:space="0" w:color="auto"/>
            </w:tcBorders>
            <w:vAlign w:val="center"/>
          </w:tcPr>
          <w:p w14:paraId="227DE53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top w:val="double" w:sz="4" w:space="0" w:color="auto"/>
              <w:left w:val="double" w:sz="4" w:space="0" w:color="auto"/>
              <w:right w:val="double" w:sz="4" w:space="0" w:color="auto"/>
            </w:tcBorders>
            <w:vAlign w:val="center"/>
          </w:tcPr>
          <w:p w14:paraId="52D01AEB"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0.82</w:t>
            </w:r>
          </w:p>
        </w:tc>
        <w:tc>
          <w:tcPr>
            <w:tcW w:w="1167" w:type="dxa"/>
            <w:tcBorders>
              <w:top w:val="double" w:sz="4" w:space="0" w:color="auto"/>
              <w:left w:val="double" w:sz="4" w:space="0" w:color="auto"/>
            </w:tcBorders>
            <w:vAlign w:val="bottom"/>
          </w:tcPr>
          <w:p w14:paraId="14A58756"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0.76</w:t>
            </w:r>
          </w:p>
        </w:tc>
        <w:tc>
          <w:tcPr>
            <w:tcW w:w="871" w:type="dxa"/>
            <w:tcBorders>
              <w:top w:val="double" w:sz="4" w:space="0" w:color="auto"/>
            </w:tcBorders>
            <w:vAlign w:val="center"/>
          </w:tcPr>
          <w:p w14:paraId="2D45992D"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6212304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tcBorders>
              <w:top w:val="double" w:sz="4" w:space="0" w:color="auto"/>
            </w:tcBorders>
            <w:vAlign w:val="center"/>
          </w:tcPr>
          <w:p w14:paraId="6ED236CE"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tcBorders>
              <w:top w:val="double" w:sz="4" w:space="0" w:color="auto"/>
            </w:tcBorders>
            <w:vAlign w:val="center"/>
          </w:tcPr>
          <w:p w14:paraId="118D6D15"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0.74</w:t>
            </w:r>
          </w:p>
        </w:tc>
        <w:tc>
          <w:tcPr>
            <w:tcW w:w="872" w:type="dxa"/>
            <w:tcBorders>
              <w:top w:val="double" w:sz="4" w:space="0" w:color="auto"/>
            </w:tcBorders>
            <w:vAlign w:val="center"/>
          </w:tcPr>
          <w:p w14:paraId="799E75F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tcBorders>
              <w:top w:val="double" w:sz="4" w:space="0" w:color="auto"/>
            </w:tcBorders>
            <w:vAlign w:val="center"/>
          </w:tcPr>
          <w:p w14:paraId="4F21C0C1"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c>
          <w:tcPr>
            <w:tcW w:w="872" w:type="dxa"/>
            <w:tcBorders>
              <w:top w:val="double" w:sz="4" w:space="0" w:color="auto"/>
            </w:tcBorders>
            <w:vAlign w:val="center"/>
          </w:tcPr>
          <w:p w14:paraId="5CEC958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0.71</w:t>
            </w:r>
          </w:p>
        </w:tc>
      </w:tr>
      <w:tr w:rsidR="00F24453" w14:paraId="09E17B63" w14:textId="77777777" w:rsidTr="005E7756">
        <w:tc>
          <w:tcPr>
            <w:tcW w:w="762" w:type="dxa"/>
            <w:vAlign w:val="center"/>
          </w:tcPr>
          <w:p w14:paraId="38B0E6B6"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128</w:t>
            </w:r>
          </w:p>
        </w:tc>
        <w:tc>
          <w:tcPr>
            <w:tcW w:w="763" w:type="dxa"/>
            <w:tcBorders>
              <w:right w:val="double" w:sz="4" w:space="0" w:color="auto"/>
            </w:tcBorders>
            <w:vAlign w:val="center"/>
          </w:tcPr>
          <w:p w14:paraId="758FA39D"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2284B386"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0.82</w:t>
            </w:r>
          </w:p>
        </w:tc>
        <w:tc>
          <w:tcPr>
            <w:tcW w:w="1167" w:type="dxa"/>
            <w:tcBorders>
              <w:left w:val="double" w:sz="4" w:space="0" w:color="auto"/>
            </w:tcBorders>
            <w:vAlign w:val="bottom"/>
          </w:tcPr>
          <w:p w14:paraId="57E7EE53"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0.73</w:t>
            </w:r>
          </w:p>
        </w:tc>
        <w:tc>
          <w:tcPr>
            <w:tcW w:w="871" w:type="dxa"/>
            <w:vAlign w:val="center"/>
          </w:tcPr>
          <w:p w14:paraId="77AECD67"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080ACDCD"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0.78</w:t>
            </w:r>
          </w:p>
        </w:tc>
        <w:tc>
          <w:tcPr>
            <w:tcW w:w="872" w:type="dxa"/>
            <w:vAlign w:val="center"/>
          </w:tcPr>
          <w:p w14:paraId="2185DBCF"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274E5FBB"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04BB4003"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0.72</w:t>
            </w:r>
          </w:p>
        </w:tc>
        <w:tc>
          <w:tcPr>
            <w:tcW w:w="872" w:type="dxa"/>
            <w:vAlign w:val="center"/>
          </w:tcPr>
          <w:p w14:paraId="1E93539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0.70</w:t>
            </w:r>
          </w:p>
        </w:tc>
        <w:tc>
          <w:tcPr>
            <w:tcW w:w="872" w:type="dxa"/>
            <w:vAlign w:val="center"/>
          </w:tcPr>
          <w:p w14:paraId="14FB5B1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0.68</w:t>
            </w:r>
          </w:p>
        </w:tc>
      </w:tr>
      <w:tr w:rsidR="00F24453" w14:paraId="4A6CE73A" w14:textId="77777777" w:rsidTr="005E7756">
        <w:tc>
          <w:tcPr>
            <w:tcW w:w="762" w:type="dxa"/>
            <w:vAlign w:val="center"/>
          </w:tcPr>
          <w:p w14:paraId="2A474122"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64</w:t>
            </w:r>
          </w:p>
        </w:tc>
        <w:tc>
          <w:tcPr>
            <w:tcW w:w="763" w:type="dxa"/>
            <w:tcBorders>
              <w:right w:val="double" w:sz="4" w:space="0" w:color="auto"/>
            </w:tcBorders>
            <w:vAlign w:val="center"/>
          </w:tcPr>
          <w:p w14:paraId="0A9A89B9" w14:textId="77777777" w:rsidR="00F24453" w:rsidRPr="007F5D82" w:rsidRDefault="00F24453" w:rsidP="005E7756">
            <w:pPr>
              <w:spacing w:before="40" w:after="40"/>
              <w:jc w:val="center"/>
              <w:rPr>
                <w:rFonts w:cs="Arial"/>
                <w:color w:val="000000"/>
                <w:sz w:val="20"/>
                <w:szCs w:val="20"/>
              </w:rPr>
            </w:pPr>
            <w:r w:rsidRPr="001F661F">
              <w:rPr>
                <w:rFonts w:cs="Arial"/>
                <w:color w:val="000000"/>
                <w:sz w:val="20"/>
                <w:szCs w:val="20"/>
              </w:rPr>
              <w:t>9</w:t>
            </w:r>
          </w:p>
        </w:tc>
        <w:tc>
          <w:tcPr>
            <w:tcW w:w="1167" w:type="dxa"/>
            <w:tcBorders>
              <w:left w:val="double" w:sz="4" w:space="0" w:color="auto"/>
              <w:right w:val="double" w:sz="4" w:space="0" w:color="auto"/>
            </w:tcBorders>
            <w:vAlign w:val="center"/>
          </w:tcPr>
          <w:p w14:paraId="65A245E9" w14:textId="77777777" w:rsidR="00F24453" w:rsidRPr="007F5D82" w:rsidRDefault="00F24453" w:rsidP="005E7756">
            <w:pPr>
              <w:spacing w:before="40" w:after="40"/>
              <w:jc w:val="center"/>
              <w:rPr>
                <w:rFonts w:cs="Arial"/>
                <w:color w:val="000000"/>
                <w:sz w:val="20"/>
                <w:szCs w:val="20"/>
              </w:rPr>
            </w:pPr>
            <w:r>
              <w:rPr>
                <w:rFonts w:cs="Arial"/>
                <w:color w:val="000000"/>
                <w:sz w:val="20"/>
                <w:szCs w:val="20"/>
              </w:rPr>
              <w:t>0.80</w:t>
            </w:r>
          </w:p>
        </w:tc>
        <w:tc>
          <w:tcPr>
            <w:tcW w:w="1167" w:type="dxa"/>
            <w:tcBorders>
              <w:left w:val="double" w:sz="4" w:space="0" w:color="auto"/>
            </w:tcBorders>
            <w:vAlign w:val="bottom"/>
          </w:tcPr>
          <w:p w14:paraId="1D60F555" w14:textId="77777777" w:rsidR="00F24453" w:rsidRPr="007F5D82" w:rsidRDefault="00F24453" w:rsidP="005E7756">
            <w:pPr>
              <w:spacing w:before="40" w:after="40"/>
              <w:jc w:val="center"/>
              <w:rPr>
                <w:rFonts w:cs="Arial"/>
                <w:color w:val="000000"/>
                <w:sz w:val="20"/>
                <w:szCs w:val="20"/>
              </w:rPr>
            </w:pPr>
            <w:r w:rsidRPr="00B04154">
              <w:rPr>
                <w:rFonts w:cs="Arial"/>
                <w:color w:val="000000"/>
                <w:sz w:val="20"/>
                <w:szCs w:val="20"/>
              </w:rPr>
              <w:t>0.79</w:t>
            </w:r>
          </w:p>
        </w:tc>
        <w:tc>
          <w:tcPr>
            <w:tcW w:w="871" w:type="dxa"/>
            <w:vAlign w:val="center"/>
          </w:tcPr>
          <w:p w14:paraId="2BB070C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0.86</w:t>
            </w:r>
          </w:p>
        </w:tc>
        <w:tc>
          <w:tcPr>
            <w:tcW w:w="872" w:type="dxa"/>
            <w:vAlign w:val="center"/>
          </w:tcPr>
          <w:p w14:paraId="2AE282C4"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0.79</w:t>
            </w:r>
          </w:p>
        </w:tc>
        <w:tc>
          <w:tcPr>
            <w:tcW w:w="872" w:type="dxa"/>
            <w:vAlign w:val="center"/>
          </w:tcPr>
          <w:p w14:paraId="4EBF6D3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0.80</w:t>
            </w:r>
          </w:p>
        </w:tc>
        <w:tc>
          <w:tcPr>
            <w:tcW w:w="872" w:type="dxa"/>
            <w:vAlign w:val="center"/>
          </w:tcPr>
          <w:p w14:paraId="20CD08C2"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0.81</w:t>
            </w:r>
          </w:p>
        </w:tc>
        <w:tc>
          <w:tcPr>
            <w:tcW w:w="872" w:type="dxa"/>
            <w:vAlign w:val="center"/>
          </w:tcPr>
          <w:p w14:paraId="74D5BC09"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0.76</w:t>
            </w:r>
          </w:p>
        </w:tc>
        <w:tc>
          <w:tcPr>
            <w:tcW w:w="872" w:type="dxa"/>
            <w:vAlign w:val="center"/>
          </w:tcPr>
          <w:p w14:paraId="469BA300"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0.77</w:t>
            </w:r>
          </w:p>
        </w:tc>
        <w:tc>
          <w:tcPr>
            <w:tcW w:w="872" w:type="dxa"/>
            <w:vAlign w:val="center"/>
          </w:tcPr>
          <w:p w14:paraId="5BC9090C" w14:textId="77777777" w:rsidR="00F24453" w:rsidRPr="007F5D82" w:rsidRDefault="00F24453" w:rsidP="005E7756">
            <w:pPr>
              <w:spacing w:before="40" w:after="40"/>
              <w:jc w:val="center"/>
              <w:rPr>
                <w:rFonts w:cs="Arial"/>
                <w:color w:val="000000"/>
                <w:sz w:val="20"/>
                <w:szCs w:val="20"/>
              </w:rPr>
            </w:pPr>
            <w:r w:rsidRPr="00C657CE">
              <w:rPr>
                <w:rFonts w:cs="Arial"/>
                <w:color w:val="000000"/>
                <w:sz w:val="20"/>
                <w:szCs w:val="20"/>
              </w:rPr>
              <w:t>0.73</w:t>
            </w:r>
          </w:p>
        </w:tc>
      </w:tr>
    </w:tbl>
    <w:p w14:paraId="403D7EAC" w14:textId="77777777" w:rsidR="00F24453" w:rsidRDefault="00F24453" w:rsidP="00F24453">
      <w:pPr>
        <w:rPr>
          <w:lang w:eastAsia="en-GB"/>
        </w:rPr>
      </w:pPr>
    </w:p>
    <w:p w14:paraId="304A0B40" w14:textId="77777777" w:rsidR="00EA7956" w:rsidRDefault="00EA7956" w:rsidP="00013A41">
      <w:pPr>
        <w:spacing w:before="40" w:after="40"/>
      </w:pPr>
    </w:p>
    <w:p w14:paraId="418BDDB8" w14:textId="5BE03C1C" w:rsidR="001F4A3E" w:rsidRDefault="009304AB" w:rsidP="001F4A3E">
      <w:pPr>
        <w:spacing w:after="0"/>
        <w:jc w:val="center"/>
      </w:pPr>
      <w:r>
        <w:rPr>
          <w:noProof/>
        </w:rPr>
        <w:lastRenderedPageBreak/>
        <w:drawing>
          <wp:inline distT="0" distB="0" distL="0" distR="0" wp14:anchorId="2979A873" wp14:editId="76C6A78C">
            <wp:extent cx="3657600" cy="275234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57600" cy="2752344"/>
                    </a:xfrm>
                    <a:prstGeom prst="rect">
                      <a:avLst/>
                    </a:prstGeom>
                    <a:noFill/>
                  </pic:spPr>
                </pic:pic>
              </a:graphicData>
            </a:graphic>
          </wp:inline>
        </w:drawing>
      </w:r>
    </w:p>
    <w:p w14:paraId="2DC5BB01" w14:textId="438EC8A4" w:rsidR="001F4A3E" w:rsidRPr="00E215F0" w:rsidRDefault="001F4A3E" w:rsidP="001F4A3E">
      <w:pPr>
        <w:pStyle w:val="Caption"/>
      </w:pPr>
      <w:bookmarkStart w:id="128" w:name="_Ref162882191"/>
      <w:r w:rsidRPr="00E215F0">
        <w:t xml:space="preserve">Figure </w:t>
      </w:r>
      <w:r w:rsidR="00EC1A38">
        <w:fldChar w:fldCharType="begin"/>
      </w:r>
      <w:r w:rsidR="00EC1A38">
        <w:instrText xml:space="preserve"> SEQ Figure \* ARABIC </w:instrText>
      </w:r>
      <w:r w:rsidR="00EC1A38">
        <w:fldChar w:fldCharType="separate"/>
      </w:r>
      <w:r w:rsidR="004E305D">
        <w:rPr>
          <w:noProof/>
        </w:rPr>
        <w:t>10</w:t>
      </w:r>
      <w:r w:rsidR="00EC1A38">
        <w:rPr>
          <w:noProof/>
        </w:rPr>
        <w:fldChar w:fldCharType="end"/>
      </w:r>
      <w:bookmarkEnd w:id="128"/>
      <w:r w:rsidRPr="00E215F0">
        <w:t xml:space="preserve"> </w:t>
      </w:r>
      <w:r>
        <w:t xml:space="preserve">CDF of 2D positioning errors of a </w:t>
      </w:r>
      <m:oMath>
        <m:sSub>
          <m:sSubPr>
            <m:ctrlPr>
              <w:rPr>
                <w:rFonts w:ascii="Cambria Math" w:hAnsi="Cambria Math"/>
                <w:i/>
                <w:lang w:eastAsia="ja-JP"/>
              </w:rPr>
            </m:ctrlPr>
          </m:sSubPr>
          <m:e>
            <m:r>
              <m:rPr>
                <m:sty m:val="bi"/>
              </m:rPr>
              <w:rPr>
                <w:rFonts w:ascii="Cambria Math" w:hAnsi="Cambria Math"/>
                <w:lang w:eastAsia="ja-JP"/>
              </w:rPr>
              <m:t>N</m:t>
            </m:r>
          </m:e>
          <m:sub>
            <m:r>
              <m:rPr>
                <m:sty m:val="bi"/>
              </m:rPr>
              <w:rPr>
                <w:rFonts w:ascii="Cambria Math" w:hAnsi="Cambria Math"/>
                <w:lang w:eastAsia="ja-JP"/>
              </w:rPr>
              <m:t>t</m:t>
            </m:r>
          </m:sub>
        </m:sSub>
        <m:r>
          <m:rPr>
            <m:sty m:val="bi"/>
          </m:rPr>
          <w:rPr>
            <w:rFonts w:ascii="Cambria Math" w:hAnsi="Cambria Math"/>
            <w:lang w:eastAsia="ja-JP"/>
          </w:rPr>
          <m:t>=128</m:t>
        </m:r>
      </m:oMath>
      <w:r w:rsidRPr="00863DF6">
        <w:rPr>
          <w:lang w:eastAsia="ja-JP"/>
        </w:rPr>
        <w:t xml:space="preserve"> and </w:t>
      </w:r>
      <m:oMath>
        <m:sSubSup>
          <m:sSubSupPr>
            <m:ctrlPr>
              <w:rPr>
                <w:rFonts w:ascii="Cambria Math" w:hAnsi="Cambria Math"/>
                <w:i/>
                <w:lang w:eastAsia="ja-JP"/>
              </w:rPr>
            </m:ctrlPr>
          </m:sSubSupPr>
          <m:e>
            <m:r>
              <m:rPr>
                <m:sty m:val="bi"/>
              </m:rPr>
              <w:rPr>
                <w:rFonts w:ascii="Cambria Math" w:hAnsi="Cambria Math"/>
                <w:lang w:eastAsia="ja-JP"/>
              </w:rPr>
              <m:t>N</m:t>
            </m:r>
          </m:e>
          <m:sub>
            <m:r>
              <m:rPr>
                <m:sty m:val="bi"/>
              </m:rPr>
              <w:rPr>
                <w:rFonts w:ascii="Cambria Math" w:hAnsi="Cambria Math"/>
                <w:lang w:eastAsia="ja-JP"/>
              </w:rPr>
              <m:t>t</m:t>
            </m:r>
          </m:sub>
          <m:sup>
            <m:r>
              <m:rPr>
                <m:sty m:val="bi"/>
              </m:rPr>
              <w:rPr>
                <w:rFonts w:ascii="Cambria Math" w:hAnsi="Cambria Math"/>
                <w:lang w:eastAsia="ja-JP"/>
              </w:rPr>
              <m:t>'</m:t>
            </m:r>
          </m:sup>
        </m:sSubSup>
        <m:r>
          <m:rPr>
            <m:sty m:val="bi"/>
          </m:rPr>
          <w:rPr>
            <w:rFonts w:ascii="Cambria Math" w:hAnsi="Cambria Math"/>
            <w:lang w:eastAsia="ja-JP"/>
          </w:rPr>
          <m:t>=16</m:t>
        </m:r>
      </m:oMath>
      <w:r>
        <w:t xml:space="preserve"> model trained on </w:t>
      </w:r>
      <w:r w:rsidR="00F529D9">
        <w:t xml:space="preserve">2-port </w:t>
      </w:r>
      <w:r>
        <w:t xml:space="preserve">CIR path reports from channel estimator G and tested on path reports from </w:t>
      </w:r>
      <w:r w:rsidRPr="004157FD">
        <w:rPr>
          <w:i/>
          <w:u w:val="single"/>
        </w:rPr>
        <w:t xml:space="preserve">different </w:t>
      </w:r>
      <w:r>
        <w:t xml:space="preserve">channel estimators in </w:t>
      </w:r>
      <w:r w:rsidRPr="00E215F0">
        <w:t xml:space="preserve">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w:t>
      </w:r>
    </w:p>
    <w:p w14:paraId="31805BC5" w14:textId="77777777" w:rsidR="00EA7956" w:rsidRDefault="00EA7956" w:rsidP="001F46E8"/>
    <w:p w14:paraId="245721B1" w14:textId="5BB56375" w:rsidR="003B4849" w:rsidRPr="00394268" w:rsidRDefault="003B4849" w:rsidP="004157FD">
      <w:pPr>
        <w:pStyle w:val="Heading4"/>
      </w:pPr>
      <w:bookmarkStart w:id="129" w:name="_Ref163068296"/>
      <w:bookmarkStart w:id="130" w:name="_Toc165990985"/>
      <w:bookmarkStart w:id="131" w:name="_Toc174120430"/>
      <w:r>
        <w:t xml:space="preserve">Processing </w:t>
      </w:r>
      <w:r w:rsidR="00291C89">
        <w:t>bandwidth/</w:t>
      </w:r>
      <w:r>
        <w:t>capabilit</w:t>
      </w:r>
      <w:r w:rsidR="00291C89">
        <w:t>y</w:t>
      </w:r>
      <w:r>
        <w:t xml:space="preserve"> issues</w:t>
      </w:r>
      <w:bookmarkEnd w:id="129"/>
      <w:bookmarkEnd w:id="130"/>
      <w:bookmarkEnd w:id="131"/>
    </w:p>
    <w:p w14:paraId="3A24B485" w14:textId="4F1CE54F" w:rsidR="00A5582B" w:rsidRDefault="00A5582B" w:rsidP="004C5901">
      <w:r>
        <w:t>In this section, we investigate the dependency of path-based measurements on RS bandwidth and receiver processing capability.</w:t>
      </w:r>
    </w:p>
    <w:p w14:paraId="5A48FE93" w14:textId="4E1996D3" w:rsidR="00E24300" w:rsidRDefault="0021594D" w:rsidP="004C5901">
      <w:r>
        <w:t xml:space="preserve">In </w:t>
      </w:r>
      <w:r>
        <w:fldChar w:fldCharType="begin"/>
      </w:r>
      <w:r>
        <w:instrText xml:space="preserve"> REF _Ref162429691 \h </w:instrText>
      </w:r>
      <w:r>
        <w:fldChar w:fldCharType="separate"/>
      </w:r>
      <w:r w:rsidR="004E305D" w:rsidRPr="00086111">
        <w:t xml:space="preserve">Table </w:t>
      </w:r>
      <w:r w:rsidR="004E305D">
        <w:rPr>
          <w:noProof/>
        </w:rPr>
        <w:t>3</w:t>
      </w:r>
      <w:r>
        <w:fldChar w:fldCharType="end"/>
      </w:r>
      <w:r>
        <w:t xml:space="preserve"> and </w:t>
      </w:r>
      <w:r>
        <w:fldChar w:fldCharType="begin"/>
      </w:r>
      <w:r>
        <w:instrText xml:space="preserve"> REF _Ref162881378 \h </w:instrText>
      </w:r>
      <w:r>
        <w:fldChar w:fldCharType="separate"/>
      </w:r>
      <w:r w:rsidR="004E305D" w:rsidRPr="00086111">
        <w:t xml:space="preserve">Table </w:t>
      </w:r>
      <w:r w:rsidR="004E305D">
        <w:rPr>
          <w:noProof/>
        </w:rPr>
        <w:t>4</w:t>
      </w:r>
      <w:r>
        <w:fldChar w:fldCharType="end"/>
      </w:r>
      <w:r>
        <w:t>,</w:t>
      </w:r>
      <w:r w:rsidR="001C181F">
        <w:t xml:space="preserve"> we compare the </w:t>
      </w:r>
      <w:r w:rsidR="001C181F" w:rsidRPr="00086111">
        <w:t>90%tile 2D positioning accuracy</w:t>
      </w:r>
      <w:r w:rsidR="001C181F">
        <w:t xml:space="preserve"> of models using direct sample-based reporting or Rel-17 path-based reporting </w:t>
      </w:r>
      <w:r w:rsidR="005F2C77">
        <w:t xml:space="preserve">assuming an RS bandwidth of 100 </w:t>
      </w:r>
      <w:proofErr w:type="spellStart"/>
      <w:r w:rsidR="005F2C77">
        <w:t>MHz.</w:t>
      </w:r>
      <w:proofErr w:type="spellEnd"/>
      <w:r w:rsidR="005F2C77">
        <w:t xml:space="preserve"> </w:t>
      </w:r>
      <w:r w:rsidR="00C52217">
        <w:t xml:space="preserve">We </w:t>
      </w:r>
      <w:r w:rsidR="00BD7DF1">
        <w:t xml:space="preserve">found </w:t>
      </w:r>
      <w:proofErr w:type="gramStart"/>
      <w:r w:rsidR="00BD7DF1">
        <w:t>that</w:t>
      </w:r>
      <w:proofErr w:type="gramEnd"/>
      <w:r w:rsidR="00BD7DF1">
        <w:t xml:space="preserve"> </w:t>
      </w:r>
    </w:p>
    <w:p w14:paraId="090D3827" w14:textId="580A972C" w:rsidR="001C2F47" w:rsidRPr="0082572E" w:rsidRDefault="00A45DF9" w:rsidP="00863182">
      <w:pPr>
        <w:pStyle w:val="ListParagraph"/>
        <w:numPr>
          <w:ilvl w:val="0"/>
          <w:numId w:val="59"/>
        </w:numPr>
      </w:pPr>
      <w:r>
        <w:rPr>
          <w:lang w:val="en-US"/>
        </w:rPr>
        <w:t xml:space="preserve">For </w:t>
      </w:r>
      <w:r w:rsidR="00707F47">
        <w:rPr>
          <w:lang w:val="en-US"/>
        </w:rPr>
        <w:t xml:space="preserve">an </w:t>
      </w:r>
      <w:r>
        <w:rPr>
          <w:lang w:val="en-US"/>
        </w:rPr>
        <w:t>RS bandwidth</w:t>
      </w:r>
      <w:r w:rsidR="00707F47">
        <w:rPr>
          <w:lang w:val="en-US"/>
        </w:rPr>
        <w:t xml:space="preserve"> of 100 MHz</w:t>
      </w:r>
      <w:r>
        <w:rPr>
          <w:lang w:val="en-US"/>
        </w:rPr>
        <w:t xml:space="preserve">, </w:t>
      </w:r>
      <w:r w:rsidRPr="00292938">
        <w:t>a</w:t>
      </w:r>
      <w:r w:rsidR="000C3D12" w:rsidRPr="00292938">
        <w:t xml:space="preserve">ll models using </w:t>
      </w:r>
      <w:r w:rsidR="000C3D12">
        <w:t>Rel-17 path-based</w:t>
      </w:r>
      <w:r w:rsidR="000C3D12" w:rsidRPr="00292938">
        <w:t xml:space="preserve"> reporting can achieve similar </w:t>
      </w:r>
      <w:r w:rsidR="000C3D12" w:rsidRPr="00086111">
        <w:t>2D positioning accuracy</w:t>
      </w:r>
      <w:r w:rsidR="000C3D12" w:rsidRPr="00292938">
        <w:t xml:space="preserve"> as models using sample-based reporting.</w:t>
      </w:r>
      <w:r w:rsidR="004C5901">
        <w:t xml:space="preserve"> </w:t>
      </w:r>
      <w:r w:rsidR="000C3D12" w:rsidRPr="003E10BF">
        <w:rPr>
          <w:lang w:val="en-US"/>
        </w:rPr>
        <w:t xml:space="preserve">Models using </w:t>
      </w:r>
      <w:r w:rsidR="000C3D12">
        <w:t xml:space="preserve">Rel-17 path-based </w:t>
      </w:r>
      <w:r w:rsidR="000C3D12" w:rsidRPr="003E10BF">
        <w:rPr>
          <w:lang w:val="en-US"/>
        </w:rPr>
        <w:t xml:space="preserve">reports from more capable channel estimators (i.e., capable of finding more channel taps) can generally achieve better performance than those using reports from less capable models. </w:t>
      </w:r>
      <w:r w:rsidR="001C2F47">
        <w:rPr>
          <w:lang w:val="en-US"/>
        </w:rPr>
        <w:t xml:space="preserve">On the other hand, when simpler and low computational complexity </w:t>
      </w:r>
      <w:r w:rsidR="001C2F47" w:rsidRPr="003E10BF">
        <w:rPr>
          <w:lang w:val="en-US"/>
        </w:rPr>
        <w:t>channel estimators</w:t>
      </w:r>
      <w:r w:rsidR="001C2F47">
        <w:rPr>
          <w:lang w:val="en-US"/>
        </w:rPr>
        <w:t xml:space="preserve"> are used for </w:t>
      </w:r>
      <w:r w:rsidR="001C2F47">
        <w:t>preparing the measurement reports</w:t>
      </w:r>
      <w:r w:rsidR="001C2F47">
        <w:rPr>
          <w:lang w:val="en-US"/>
        </w:rPr>
        <w:t>, m</w:t>
      </w:r>
      <w:r w:rsidR="001C2F47" w:rsidRPr="003E10BF">
        <w:rPr>
          <w:lang w:val="en-US"/>
        </w:rPr>
        <w:t xml:space="preserve">odels using </w:t>
      </w:r>
      <w:r w:rsidR="001C2F47">
        <w:t xml:space="preserve">Rel-17 path-based </w:t>
      </w:r>
      <w:r w:rsidR="001C2F47">
        <w:rPr>
          <w:lang w:val="en-US"/>
        </w:rPr>
        <w:t>reports can slightly underperform models using sample-based reporting.</w:t>
      </w:r>
    </w:p>
    <w:p w14:paraId="5464F54D" w14:textId="77777777" w:rsidR="00CC261F" w:rsidRDefault="00CC261F" w:rsidP="003B4849"/>
    <w:p w14:paraId="06A015DC" w14:textId="702CBC8B" w:rsidR="00CC261F" w:rsidRDefault="00CC261F" w:rsidP="002938DE">
      <w:pPr>
        <w:pStyle w:val="Observation"/>
      </w:pPr>
      <w:bookmarkStart w:id="132" w:name="_Toc174120487"/>
      <w:proofErr w:type="gramStart"/>
      <w:r>
        <w:t>On the basis of</w:t>
      </w:r>
      <w:proofErr w:type="gramEnd"/>
      <w:r>
        <w:t xml:space="preserve"> a same large RS bandwidth (e.g., 100 MHz), m</w:t>
      </w:r>
      <w:r w:rsidRPr="003E10BF">
        <w:t xml:space="preserve">odels using </w:t>
      </w:r>
      <w:r>
        <w:t xml:space="preserve">Rel-17 path-based measurements </w:t>
      </w:r>
      <w:r w:rsidR="0099375A">
        <w:t xml:space="preserve">on average </w:t>
      </w:r>
      <w:r w:rsidR="005C274C">
        <w:t xml:space="preserve">achieve similar </w:t>
      </w:r>
      <w:r w:rsidR="00E07789">
        <w:t xml:space="preserve">positioning accuracy </w:t>
      </w:r>
      <w:r w:rsidR="0099375A">
        <w:t xml:space="preserve">as </w:t>
      </w:r>
      <w:r>
        <w:t>models using sample-based measurements.</w:t>
      </w:r>
      <w:bookmarkEnd w:id="132"/>
      <w:r>
        <w:t xml:space="preserve"> </w:t>
      </w:r>
    </w:p>
    <w:p w14:paraId="46733CE3" w14:textId="77777777" w:rsidR="00CC261F" w:rsidRPr="00DF2B5B" w:rsidRDefault="00CC261F" w:rsidP="004157FD">
      <w:r w:rsidRPr="00DF2B5B">
        <w:t>The performance variation of the path-based measurements depends on whether more capable / high computational complexity channel estimators or simpler / lower complexity channel estimators are used for preparing the path measurement reports.</w:t>
      </w:r>
    </w:p>
    <w:p w14:paraId="30C1149A" w14:textId="77777777" w:rsidR="00CC261F" w:rsidRDefault="00CC261F" w:rsidP="003B4849"/>
    <w:p w14:paraId="0DD8F96A" w14:textId="4EEBD465" w:rsidR="000C3D12" w:rsidRDefault="002A3EE5" w:rsidP="003B4849">
      <w:r>
        <w:t xml:space="preserve">In </w:t>
      </w:r>
      <w:r>
        <w:fldChar w:fldCharType="begin"/>
      </w:r>
      <w:r>
        <w:instrText xml:space="preserve"> REF _Ref163037480 \h </w:instrText>
      </w:r>
      <w:r>
        <w:fldChar w:fldCharType="separate"/>
      </w:r>
      <w:r w:rsidR="004E305D" w:rsidRPr="00086111">
        <w:t xml:space="preserve">Table </w:t>
      </w:r>
      <w:r w:rsidR="004E305D">
        <w:rPr>
          <w:noProof/>
        </w:rPr>
        <w:t>5</w:t>
      </w:r>
      <w:r>
        <w:fldChar w:fldCharType="end"/>
      </w:r>
      <w:r>
        <w:t xml:space="preserve">, </w:t>
      </w:r>
      <w:r w:rsidR="00E24300">
        <w:t xml:space="preserve">we compare the </w:t>
      </w:r>
      <w:r w:rsidR="00E24300" w:rsidRPr="00086111">
        <w:t>90%tile 2D positioning accuracy</w:t>
      </w:r>
      <w:r w:rsidR="00E24300">
        <w:t xml:space="preserve"> of models using direct sample-based reporting or Rel-17 path-based reporting assuming an RS bandwidth of 25 </w:t>
      </w:r>
      <w:proofErr w:type="spellStart"/>
      <w:r w:rsidR="00E24300">
        <w:t>MHz.</w:t>
      </w:r>
      <w:proofErr w:type="spellEnd"/>
      <w:r w:rsidR="004714E8">
        <w:t xml:space="preserve"> We observe </w:t>
      </w:r>
      <w:proofErr w:type="gramStart"/>
      <w:r w:rsidR="004714E8">
        <w:t>that</w:t>
      </w:r>
      <w:proofErr w:type="gramEnd"/>
    </w:p>
    <w:p w14:paraId="09A4B609" w14:textId="22D9EE5C" w:rsidR="00557B57" w:rsidRDefault="00A45DF9" w:rsidP="00863182">
      <w:pPr>
        <w:pStyle w:val="ListParagraph"/>
        <w:numPr>
          <w:ilvl w:val="0"/>
          <w:numId w:val="59"/>
        </w:numPr>
      </w:pPr>
      <w:r w:rsidRPr="00557B57">
        <w:rPr>
          <w:lang w:val="en-US"/>
        </w:rPr>
        <w:t xml:space="preserve">For </w:t>
      </w:r>
      <w:r w:rsidR="00707F47">
        <w:rPr>
          <w:lang w:val="en-US"/>
        </w:rPr>
        <w:t>an</w:t>
      </w:r>
      <w:r w:rsidRPr="00557B57">
        <w:rPr>
          <w:lang w:val="en-US"/>
        </w:rPr>
        <w:t xml:space="preserve"> RS bandwidth</w:t>
      </w:r>
      <w:r w:rsidR="00707F47">
        <w:rPr>
          <w:lang w:val="en-US"/>
        </w:rPr>
        <w:t xml:space="preserve"> of 25 MHz</w:t>
      </w:r>
      <w:r w:rsidRPr="00557B57">
        <w:rPr>
          <w:lang w:val="en-US"/>
        </w:rPr>
        <w:t>,</w:t>
      </w:r>
      <w:r w:rsidR="00FC7970" w:rsidRPr="00557B57">
        <w:rPr>
          <w:lang w:val="en-US"/>
        </w:rPr>
        <w:t xml:space="preserve"> </w:t>
      </w:r>
      <w:r w:rsidR="00557B57" w:rsidRPr="00292938">
        <w:t>models using sample-based reporting</w:t>
      </w:r>
      <w:r w:rsidR="00557B57" w:rsidRPr="00557B57">
        <w:rPr>
          <w:lang w:val="en-US"/>
        </w:rPr>
        <w:t xml:space="preserve"> </w:t>
      </w:r>
      <w:r w:rsidR="00557B57" w:rsidRPr="00292938">
        <w:t xml:space="preserve">achieve </w:t>
      </w:r>
      <w:r w:rsidR="00557B57">
        <w:rPr>
          <w:lang w:val="en-US"/>
        </w:rPr>
        <w:t xml:space="preserve">better </w:t>
      </w:r>
      <w:r w:rsidR="00557B57" w:rsidRPr="00086111">
        <w:t>2D positioning accuracy</w:t>
      </w:r>
      <w:r w:rsidR="00557B57" w:rsidRPr="00292938">
        <w:t xml:space="preserve"> </w:t>
      </w:r>
      <w:r w:rsidR="00557B57">
        <w:rPr>
          <w:lang w:val="en-US"/>
        </w:rPr>
        <w:t xml:space="preserve">than </w:t>
      </w:r>
      <w:r w:rsidRPr="00292938">
        <w:t xml:space="preserve">models using </w:t>
      </w:r>
      <w:r>
        <w:t>Rel-17 path-based</w:t>
      </w:r>
      <w:r w:rsidRPr="00292938">
        <w:t xml:space="preserve"> reporting</w:t>
      </w:r>
      <w:r w:rsidR="00557B57">
        <w:rPr>
          <w:lang w:val="en-US"/>
        </w:rPr>
        <w:t>.</w:t>
      </w:r>
      <w:r w:rsidR="008F3240">
        <w:rPr>
          <w:lang w:val="en-US"/>
        </w:rPr>
        <w:t xml:space="preserve"> ML models using Rel-17 path-based reporting </w:t>
      </w:r>
      <w:r w:rsidR="00DA1FA3">
        <w:rPr>
          <w:lang w:val="en-US"/>
        </w:rPr>
        <w:t xml:space="preserve">on average </w:t>
      </w:r>
      <w:r w:rsidR="008F3240">
        <w:rPr>
          <w:lang w:val="en-US"/>
        </w:rPr>
        <w:t>have 2</w:t>
      </w:r>
      <w:r w:rsidR="002A0A74">
        <w:rPr>
          <w:lang w:val="en-US"/>
        </w:rPr>
        <w:t>8</w:t>
      </w:r>
      <w:r w:rsidR="008F3240">
        <w:rPr>
          <w:lang w:val="en-US"/>
        </w:rPr>
        <w:t xml:space="preserve">% higher </w:t>
      </w:r>
      <w:r w:rsidR="008F3240" w:rsidRPr="00A46601">
        <w:rPr>
          <w:lang w:val="en-US"/>
        </w:rPr>
        <w:t xml:space="preserve">90%tile 2D positioning </w:t>
      </w:r>
      <w:r w:rsidR="00CC261F">
        <w:rPr>
          <w:lang w:val="en-US"/>
        </w:rPr>
        <w:t xml:space="preserve">error </w:t>
      </w:r>
      <w:r w:rsidR="008F3240">
        <w:rPr>
          <w:lang w:val="en-US"/>
        </w:rPr>
        <w:t>than ML models using sample-based reporting</w:t>
      </w:r>
      <w:r w:rsidR="00DA1FA3">
        <w:rPr>
          <w:lang w:val="en-US"/>
        </w:rPr>
        <w:t>.</w:t>
      </w:r>
    </w:p>
    <w:p w14:paraId="3A423433" w14:textId="77777777" w:rsidR="00750884" w:rsidRDefault="00750884" w:rsidP="00750884"/>
    <w:p w14:paraId="00A2B12C" w14:textId="76CA95AA" w:rsidR="00781F1F" w:rsidRPr="00E215F0" w:rsidRDefault="00781F1F" w:rsidP="002938DE">
      <w:pPr>
        <w:pStyle w:val="Observation"/>
      </w:pPr>
      <w:bookmarkStart w:id="133" w:name="_Toc163127624"/>
      <w:bookmarkStart w:id="134" w:name="_Toc163128488"/>
      <w:bookmarkStart w:id="135" w:name="_Toc163133008"/>
      <w:bookmarkStart w:id="136" w:name="_Toc163145184"/>
      <w:bookmarkStart w:id="137" w:name="_Toc163145413"/>
      <w:bookmarkStart w:id="138" w:name="_Toc163147958"/>
      <w:bookmarkStart w:id="139" w:name="_Toc174120488"/>
      <w:bookmarkEnd w:id="133"/>
      <w:bookmarkEnd w:id="134"/>
      <w:bookmarkEnd w:id="135"/>
      <w:bookmarkEnd w:id="136"/>
      <w:bookmarkEnd w:id="137"/>
      <w:bookmarkEnd w:id="138"/>
      <w:proofErr w:type="gramStart"/>
      <w:r>
        <w:lastRenderedPageBreak/>
        <w:t>On the basis of</w:t>
      </w:r>
      <w:proofErr w:type="gramEnd"/>
      <w:r w:rsidR="007957C2">
        <w:t xml:space="preserve"> a</w:t>
      </w:r>
      <w:r>
        <w:t xml:space="preserve"> same small RS bandwidth (e.g., 25 MHz), </w:t>
      </w:r>
      <w:r w:rsidR="00A33D39">
        <w:t xml:space="preserve">ML </w:t>
      </w:r>
      <w:r>
        <w:t>m</w:t>
      </w:r>
      <w:r w:rsidRPr="003E10BF">
        <w:t xml:space="preserve">odels using </w:t>
      </w:r>
      <w:r>
        <w:t xml:space="preserve">Rel-17 path-based </w:t>
      </w:r>
      <w:r w:rsidR="00A33D39">
        <w:t xml:space="preserve">reporting on average have 26% higher </w:t>
      </w:r>
      <w:r w:rsidR="00A33D39" w:rsidRPr="00A46601">
        <w:t xml:space="preserve">90%tile 2D positioning </w:t>
      </w:r>
      <w:r w:rsidR="00A7172A">
        <w:t xml:space="preserve">error </w:t>
      </w:r>
      <w:r w:rsidR="00A33D39">
        <w:t>than ML</w:t>
      </w:r>
      <w:r>
        <w:t xml:space="preserve"> models using sample-based reporting.</w:t>
      </w:r>
      <w:bookmarkEnd w:id="139"/>
    </w:p>
    <w:p w14:paraId="23D5B0DA" w14:textId="59AEFB18" w:rsidR="00D300EB" w:rsidRDefault="00D300EB" w:rsidP="00D300EB">
      <w:pPr>
        <w:pStyle w:val="Caption"/>
        <w:rPr>
          <w:lang w:eastAsia="ja-JP"/>
        </w:rPr>
      </w:pPr>
      <w:bookmarkStart w:id="140" w:name="_Ref163037480"/>
      <w:r w:rsidRPr="00086111">
        <w:t xml:space="preserve">Table </w:t>
      </w:r>
      <w:r w:rsidRPr="00086111">
        <w:fldChar w:fldCharType="begin"/>
      </w:r>
      <w:r w:rsidRPr="00086111">
        <w:instrText>SEQ Table \* ARABIC</w:instrText>
      </w:r>
      <w:r w:rsidRPr="00086111">
        <w:fldChar w:fldCharType="separate"/>
      </w:r>
      <w:r w:rsidR="004E305D">
        <w:rPr>
          <w:noProof/>
        </w:rPr>
        <w:t>5</w:t>
      </w:r>
      <w:r w:rsidRPr="00086111">
        <w:fldChar w:fldCharType="end"/>
      </w:r>
      <w:bookmarkEnd w:id="140"/>
      <w:r w:rsidR="00A7172A">
        <w:t>.</w:t>
      </w:r>
      <w:r w:rsidRPr="00086111">
        <w:t xml:space="preserve"> </w:t>
      </w:r>
      <w:r w:rsidRPr="00086111">
        <w:rPr>
          <w:lang w:eastAsia="ja-JP"/>
        </w:rPr>
        <w:t xml:space="preserve">90%tile </w:t>
      </w:r>
      <w:r w:rsidRPr="00086111">
        <w:t>2D positioning accuracy</w:t>
      </w:r>
      <w:r w:rsidR="00A7172A">
        <w:t xml:space="preserve"> (meters)</w:t>
      </w:r>
      <w:r>
        <w:t xml:space="preserve"> 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0" w:type="auto"/>
        <w:tblLook w:val="04A0" w:firstRow="1" w:lastRow="0" w:firstColumn="1" w:lastColumn="0" w:noHBand="0" w:noVBand="1"/>
      </w:tblPr>
      <w:tblGrid>
        <w:gridCol w:w="744"/>
        <w:gridCol w:w="744"/>
        <w:gridCol w:w="1259"/>
        <w:gridCol w:w="1231"/>
        <w:gridCol w:w="854"/>
        <w:gridCol w:w="855"/>
        <w:gridCol w:w="855"/>
        <w:gridCol w:w="855"/>
        <w:gridCol w:w="855"/>
        <w:gridCol w:w="855"/>
        <w:gridCol w:w="855"/>
      </w:tblGrid>
      <w:tr w:rsidR="00E61402" w14:paraId="217A9A02" w14:textId="77777777" w:rsidTr="00E61402">
        <w:tc>
          <w:tcPr>
            <w:tcW w:w="1503" w:type="dxa"/>
            <w:gridSpan w:val="2"/>
            <w:tcBorders>
              <w:right w:val="double" w:sz="4" w:space="0" w:color="auto"/>
            </w:tcBorders>
            <w:vAlign w:val="center"/>
          </w:tcPr>
          <w:p w14:paraId="421A6050"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Test cases</w:t>
            </w:r>
          </w:p>
        </w:tc>
        <w:tc>
          <w:tcPr>
            <w:tcW w:w="8459" w:type="dxa"/>
            <w:gridSpan w:val="9"/>
            <w:tcBorders>
              <w:left w:val="double" w:sz="4" w:space="0" w:color="auto"/>
            </w:tcBorders>
            <w:vAlign w:val="center"/>
          </w:tcPr>
          <w:p w14:paraId="08EDAFB6"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90%tile 2D positioning errors [m] based on 25 MHz RS bandwidth</w:t>
            </w:r>
          </w:p>
        </w:tc>
      </w:tr>
      <w:tr w:rsidR="00E61402" w14:paraId="21E085FA" w14:textId="77777777" w:rsidTr="00E61402">
        <w:tc>
          <w:tcPr>
            <w:tcW w:w="751" w:type="dxa"/>
            <w:vMerge w:val="restart"/>
            <w:vAlign w:val="center"/>
          </w:tcPr>
          <w:p w14:paraId="7772FDBD" w14:textId="77777777" w:rsidR="00E61402" w:rsidRPr="007F5D82"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52" w:type="dxa"/>
            <w:vMerge w:val="restart"/>
            <w:tcBorders>
              <w:right w:val="double" w:sz="4" w:space="0" w:color="auto"/>
            </w:tcBorders>
            <w:vAlign w:val="center"/>
          </w:tcPr>
          <w:p w14:paraId="117D32A6" w14:textId="77777777" w:rsidR="00E61402" w:rsidRPr="007F5D82" w:rsidRDefault="00754149"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1266" w:type="dxa"/>
            <w:vMerge w:val="restart"/>
            <w:tcBorders>
              <w:left w:val="double" w:sz="4" w:space="0" w:color="auto"/>
              <w:right w:val="double" w:sz="4" w:space="0" w:color="auto"/>
            </w:tcBorders>
            <w:vAlign w:val="center"/>
          </w:tcPr>
          <w:p w14:paraId="0B0CCEDE" w14:textId="77777777" w:rsidR="00E61402" w:rsidRPr="007F5D82" w:rsidRDefault="00E61402" w:rsidP="005E7756">
            <w:pPr>
              <w:spacing w:before="40" w:after="40"/>
              <w:jc w:val="center"/>
              <w:rPr>
                <w:rFonts w:cs="Arial"/>
                <w:color w:val="000000"/>
                <w:sz w:val="20"/>
                <w:szCs w:val="20"/>
              </w:rPr>
            </w:pPr>
            <w:r>
              <w:rPr>
                <w:rFonts w:cs="Arial"/>
                <w:color w:val="000000"/>
                <w:sz w:val="20"/>
                <w:szCs w:val="20"/>
              </w:rPr>
              <w:t>Sample based signaling</w:t>
            </w:r>
          </w:p>
        </w:tc>
        <w:tc>
          <w:tcPr>
            <w:tcW w:w="7193" w:type="dxa"/>
            <w:gridSpan w:val="8"/>
            <w:tcBorders>
              <w:left w:val="double" w:sz="4" w:space="0" w:color="auto"/>
            </w:tcBorders>
            <w:vAlign w:val="center"/>
          </w:tcPr>
          <w:p w14:paraId="0568D5D8" w14:textId="77777777" w:rsidR="00E61402" w:rsidRPr="007F5D82" w:rsidRDefault="00E61402" w:rsidP="005E7756">
            <w:pPr>
              <w:spacing w:before="40" w:after="40"/>
              <w:jc w:val="center"/>
              <w:rPr>
                <w:rFonts w:cs="Arial"/>
                <w:color w:val="000000"/>
                <w:sz w:val="20"/>
                <w:szCs w:val="20"/>
              </w:rPr>
            </w:pPr>
            <w:r>
              <w:rPr>
                <w:rFonts w:cs="Arial"/>
                <w:color w:val="000000"/>
                <w:sz w:val="20"/>
                <w:szCs w:val="20"/>
              </w:rPr>
              <w:t>Path-based signaling</w:t>
            </w:r>
          </w:p>
        </w:tc>
      </w:tr>
      <w:tr w:rsidR="00E61402" w14:paraId="0673891D" w14:textId="77777777" w:rsidTr="00E61402">
        <w:tc>
          <w:tcPr>
            <w:tcW w:w="751" w:type="dxa"/>
            <w:vMerge/>
            <w:vAlign w:val="center"/>
          </w:tcPr>
          <w:p w14:paraId="3D809EBD" w14:textId="77777777" w:rsidR="00E61402" w:rsidRPr="007F5D82" w:rsidRDefault="00E61402" w:rsidP="005E7756">
            <w:pPr>
              <w:spacing w:before="40" w:after="40"/>
              <w:jc w:val="center"/>
              <w:rPr>
                <w:rFonts w:cs="Arial"/>
                <w:color w:val="000000"/>
                <w:sz w:val="20"/>
                <w:szCs w:val="20"/>
              </w:rPr>
            </w:pPr>
          </w:p>
        </w:tc>
        <w:tc>
          <w:tcPr>
            <w:tcW w:w="752" w:type="dxa"/>
            <w:vMerge/>
            <w:tcBorders>
              <w:right w:val="double" w:sz="4" w:space="0" w:color="auto"/>
            </w:tcBorders>
            <w:vAlign w:val="center"/>
          </w:tcPr>
          <w:p w14:paraId="0A56871D" w14:textId="77777777" w:rsidR="00E61402" w:rsidRPr="007F5D82" w:rsidRDefault="00E61402" w:rsidP="005E7756">
            <w:pPr>
              <w:spacing w:before="40" w:after="40"/>
              <w:jc w:val="center"/>
              <w:rPr>
                <w:rFonts w:cs="Arial"/>
                <w:color w:val="000000"/>
                <w:sz w:val="20"/>
                <w:szCs w:val="20"/>
              </w:rPr>
            </w:pPr>
          </w:p>
        </w:tc>
        <w:tc>
          <w:tcPr>
            <w:tcW w:w="1266" w:type="dxa"/>
            <w:vMerge/>
            <w:tcBorders>
              <w:left w:val="double" w:sz="4" w:space="0" w:color="auto"/>
              <w:right w:val="double" w:sz="4" w:space="0" w:color="auto"/>
            </w:tcBorders>
            <w:vAlign w:val="center"/>
          </w:tcPr>
          <w:p w14:paraId="348A1DD5" w14:textId="77777777" w:rsidR="00E61402" w:rsidRPr="007F5D82" w:rsidRDefault="00E61402" w:rsidP="005E7756">
            <w:pPr>
              <w:spacing w:before="40" w:after="40"/>
              <w:jc w:val="center"/>
              <w:rPr>
                <w:rFonts w:cs="Arial"/>
                <w:color w:val="000000"/>
                <w:sz w:val="20"/>
                <w:szCs w:val="20"/>
              </w:rPr>
            </w:pPr>
          </w:p>
        </w:tc>
        <w:tc>
          <w:tcPr>
            <w:tcW w:w="1167" w:type="dxa"/>
            <w:vMerge w:val="restart"/>
            <w:tcBorders>
              <w:left w:val="double" w:sz="4" w:space="0" w:color="auto"/>
            </w:tcBorders>
            <w:vAlign w:val="center"/>
          </w:tcPr>
          <w:p w14:paraId="31A733FF"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Average across estimators</w:t>
            </w:r>
          </w:p>
        </w:tc>
        <w:tc>
          <w:tcPr>
            <w:tcW w:w="6026" w:type="dxa"/>
            <w:gridSpan w:val="7"/>
            <w:vAlign w:val="center"/>
          </w:tcPr>
          <w:p w14:paraId="76827947"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Different channel estimators</w:t>
            </w:r>
          </w:p>
        </w:tc>
      </w:tr>
      <w:tr w:rsidR="00E61402" w14:paraId="07966F80" w14:textId="77777777" w:rsidTr="00E61402">
        <w:tc>
          <w:tcPr>
            <w:tcW w:w="751" w:type="dxa"/>
            <w:vMerge/>
            <w:tcBorders>
              <w:bottom w:val="double" w:sz="4" w:space="0" w:color="auto"/>
            </w:tcBorders>
            <w:vAlign w:val="center"/>
          </w:tcPr>
          <w:p w14:paraId="195FDBCE" w14:textId="77777777" w:rsidR="00E61402" w:rsidRPr="007F5D82" w:rsidRDefault="00E61402" w:rsidP="005E7756">
            <w:pPr>
              <w:spacing w:before="40" w:after="40"/>
              <w:jc w:val="center"/>
              <w:rPr>
                <w:rFonts w:cs="Arial"/>
                <w:color w:val="000000"/>
                <w:sz w:val="20"/>
                <w:szCs w:val="20"/>
              </w:rPr>
            </w:pPr>
          </w:p>
        </w:tc>
        <w:tc>
          <w:tcPr>
            <w:tcW w:w="752" w:type="dxa"/>
            <w:vMerge/>
            <w:tcBorders>
              <w:bottom w:val="double" w:sz="4" w:space="0" w:color="auto"/>
              <w:right w:val="double" w:sz="4" w:space="0" w:color="auto"/>
            </w:tcBorders>
            <w:vAlign w:val="center"/>
          </w:tcPr>
          <w:p w14:paraId="0D801F24" w14:textId="77777777" w:rsidR="00E61402" w:rsidRPr="007F5D82" w:rsidRDefault="00E61402" w:rsidP="005E7756">
            <w:pPr>
              <w:spacing w:before="40" w:after="40"/>
              <w:jc w:val="center"/>
              <w:rPr>
                <w:rFonts w:cs="Arial"/>
                <w:color w:val="000000"/>
                <w:sz w:val="20"/>
                <w:szCs w:val="20"/>
              </w:rPr>
            </w:pPr>
          </w:p>
        </w:tc>
        <w:tc>
          <w:tcPr>
            <w:tcW w:w="1266" w:type="dxa"/>
            <w:vMerge/>
            <w:tcBorders>
              <w:left w:val="double" w:sz="4" w:space="0" w:color="auto"/>
              <w:bottom w:val="double" w:sz="4" w:space="0" w:color="auto"/>
              <w:right w:val="double" w:sz="4" w:space="0" w:color="auto"/>
            </w:tcBorders>
            <w:vAlign w:val="center"/>
          </w:tcPr>
          <w:p w14:paraId="07376F7D" w14:textId="77777777" w:rsidR="00E61402" w:rsidRPr="007F5D82" w:rsidRDefault="00E61402" w:rsidP="005E7756">
            <w:pPr>
              <w:spacing w:before="40" w:after="40"/>
              <w:jc w:val="center"/>
              <w:rPr>
                <w:rFonts w:cs="Arial"/>
                <w:color w:val="000000"/>
                <w:sz w:val="20"/>
                <w:szCs w:val="20"/>
              </w:rPr>
            </w:pPr>
          </w:p>
        </w:tc>
        <w:tc>
          <w:tcPr>
            <w:tcW w:w="1167" w:type="dxa"/>
            <w:vMerge/>
            <w:tcBorders>
              <w:left w:val="double" w:sz="4" w:space="0" w:color="auto"/>
              <w:bottom w:val="double" w:sz="4" w:space="0" w:color="auto"/>
            </w:tcBorders>
            <w:vAlign w:val="center"/>
          </w:tcPr>
          <w:p w14:paraId="74BCC5DB" w14:textId="77777777" w:rsidR="00E61402" w:rsidRPr="007F5D82" w:rsidRDefault="00E61402" w:rsidP="005E7756">
            <w:pPr>
              <w:spacing w:before="40" w:after="40"/>
              <w:jc w:val="center"/>
              <w:rPr>
                <w:rFonts w:cs="Arial"/>
                <w:color w:val="000000"/>
                <w:sz w:val="20"/>
                <w:szCs w:val="20"/>
              </w:rPr>
            </w:pPr>
          </w:p>
        </w:tc>
        <w:tc>
          <w:tcPr>
            <w:tcW w:w="860" w:type="dxa"/>
            <w:tcBorders>
              <w:bottom w:val="double" w:sz="4" w:space="0" w:color="auto"/>
            </w:tcBorders>
            <w:vAlign w:val="center"/>
          </w:tcPr>
          <w:p w14:paraId="08FF4C4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D</w:t>
            </w:r>
          </w:p>
        </w:tc>
        <w:tc>
          <w:tcPr>
            <w:tcW w:w="861" w:type="dxa"/>
            <w:tcBorders>
              <w:bottom w:val="double" w:sz="4" w:space="0" w:color="auto"/>
            </w:tcBorders>
            <w:vAlign w:val="center"/>
          </w:tcPr>
          <w:p w14:paraId="451E4B62"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E</w:t>
            </w:r>
          </w:p>
        </w:tc>
        <w:tc>
          <w:tcPr>
            <w:tcW w:w="861" w:type="dxa"/>
            <w:tcBorders>
              <w:bottom w:val="double" w:sz="4" w:space="0" w:color="auto"/>
            </w:tcBorders>
            <w:vAlign w:val="center"/>
          </w:tcPr>
          <w:p w14:paraId="363ED7A7"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A</w:t>
            </w:r>
          </w:p>
        </w:tc>
        <w:tc>
          <w:tcPr>
            <w:tcW w:w="861" w:type="dxa"/>
            <w:tcBorders>
              <w:bottom w:val="double" w:sz="4" w:space="0" w:color="auto"/>
            </w:tcBorders>
            <w:vAlign w:val="center"/>
          </w:tcPr>
          <w:p w14:paraId="23E3EE7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F</w:t>
            </w:r>
          </w:p>
        </w:tc>
        <w:tc>
          <w:tcPr>
            <w:tcW w:w="861" w:type="dxa"/>
            <w:tcBorders>
              <w:bottom w:val="double" w:sz="4" w:space="0" w:color="auto"/>
            </w:tcBorders>
            <w:vAlign w:val="center"/>
          </w:tcPr>
          <w:p w14:paraId="7A405266"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B</w:t>
            </w:r>
          </w:p>
        </w:tc>
        <w:tc>
          <w:tcPr>
            <w:tcW w:w="861" w:type="dxa"/>
            <w:tcBorders>
              <w:bottom w:val="double" w:sz="4" w:space="0" w:color="auto"/>
            </w:tcBorders>
            <w:vAlign w:val="center"/>
          </w:tcPr>
          <w:p w14:paraId="10A606F9"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G</w:t>
            </w:r>
          </w:p>
        </w:tc>
        <w:tc>
          <w:tcPr>
            <w:tcW w:w="861" w:type="dxa"/>
            <w:tcBorders>
              <w:bottom w:val="double" w:sz="4" w:space="0" w:color="auto"/>
            </w:tcBorders>
            <w:vAlign w:val="center"/>
          </w:tcPr>
          <w:p w14:paraId="4C6631EF" w14:textId="77777777" w:rsidR="00E61402" w:rsidRPr="007F5D82" w:rsidRDefault="00E61402" w:rsidP="005E7756">
            <w:pPr>
              <w:spacing w:before="40" w:after="40"/>
              <w:jc w:val="center"/>
              <w:rPr>
                <w:rFonts w:cs="Arial"/>
                <w:color w:val="000000"/>
                <w:sz w:val="20"/>
                <w:szCs w:val="20"/>
              </w:rPr>
            </w:pPr>
            <w:r w:rsidRPr="00331406">
              <w:rPr>
                <w:rFonts w:cs="Arial"/>
                <w:color w:val="000000"/>
                <w:szCs w:val="20"/>
              </w:rPr>
              <w:t>C</w:t>
            </w:r>
          </w:p>
        </w:tc>
      </w:tr>
      <w:tr w:rsidR="00E61402" w14:paraId="67A61EA1" w14:textId="77777777" w:rsidTr="00E61402">
        <w:tc>
          <w:tcPr>
            <w:tcW w:w="751" w:type="dxa"/>
            <w:tcBorders>
              <w:top w:val="double" w:sz="4" w:space="0" w:color="auto"/>
            </w:tcBorders>
            <w:vAlign w:val="center"/>
          </w:tcPr>
          <w:p w14:paraId="3140348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64</w:t>
            </w:r>
          </w:p>
        </w:tc>
        <w:tc>
          <w:tcPr>
            <w:tcW w:w="752" w:type="dxa"/>
            <w:tcBorders>
              <w:top w:val="double" w:sz="4" w:space="0" w:color="auto"/>
              <w:right w:val="double" w:sz="4" w:space="0" w:color="auto"/>
            </w:tcBorders>
            <w:vAlign w:val="center"/>
          </w:tcPr>
          <w:p w14:paraId="072BED4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top w:val="double" w:sz="4" w:space="0" w:color="auto"/>
              <w:left w:val="double" w:sz="4" w:space="0" w:color="auto"/>
              <w:right w:val="double" w:sz="4" w:space="0" w:color="auto"/>
            </w:tcBorders>
            <w:vAlign w:val="center"/>
          </w:tcPr>
          <w:p w14:paraId="3B3A3BD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0.81</w:t>
            </w:r>
          </w:p>
        </w:tc>
        <w:tc>
          <w:tcPr>
            <w:tcW w:w="1167" w:type="dxa"/>
            <w:tcBorders>
              <w:top w:val="double" w:sz="4" w:space="0" w:color="auto"/>
              <w:left w:val="double" w:sz="4" w:space="0" w:color="auto"/>
            </w:tcBorders>
            <w:vAlign w:val="bottom"/>
          </w:tcPr>
          <w:p w14:paraId="4415B34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860" w:type="dxa"/>
            <w:tcBorders>
              <w:top w:val="double" w:sz="4" w:space="0" w:color="auto"/>
            </w:tcBorders>
            <w:vAlign w:val="center"/>
          </w:tcPr>
          <w:p w14:paraId="0F8B189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1.22</w:t>
            </w:r>
          </w:p>
        </w:tc>
        <w:tc>
          <w:tcPr>
            <w:tcW w:w="861" w:type="dxa"/>
            <w:tcBorders>
              <w:top w:val="double" w:sz="4" w:space="0" w:color="auto"/>
            </w:tcBorders>
            <w:vAlign w:val="center"/>
          </w:tcPr>
          <w:p w14:paraId="663B070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1.13</w:t>
            </w:r>
          </w:p>
        </w:tc>
        <w:tc>
          <w:tcPr>
            <w:tcW w:w="861" w:type="dxa"/>
            <w:tcBorders>
              <w:top w:val="double" w:sz="4" w:space="0" w:color="auto"/>
            </w:tcBorders>
            <w:vAlign w:val="center"/>
          </w:tcPr>
          <w:p w14:paraId="0188D3B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0.98</w:t>
            </w:r>
          </w:p>
        </w:tc>
        <w:tc>
          <w:tcPr>
            <w:tcW w:w="861" w:type="dxa"/>
            <w:tcBorders>
              <w:top w:val="double" w:sz="4" w:space="0" w:color="auto"/>
            </w:tcBorders>
            <w:vAlign w:val="center"/>
          </w:tcPr>
          <w:p w14:paraId="792F9E5F"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1" w:type="dxa"/>
            <w:tcBorders>
              <w:top w:val="double" w:sz="4" w:space="0" w:color="auto"/>
            </w:tcBorders>
            <w:vAlign w:val="center"/>
          </w:tcPr>
          <w:p w14:paraId="32DBA2D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0.89</w:t>
            </w:r>
          </w:p>
        </w:tc>
        <w:tc>
          <w:tcPr>
            <w:tcW w:w="861" w:type="dxa"/>
            <w:tcBorders>
              <w:top w:val="double" w:sz="4" w:space="0" w:color="auto"/>
            </w:tcBorders>
            <w:vAlign w:val="center"/>
          </w:tcPr>
          <w:p w14:paraId="2F03E38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0.94</w:t>
            </w:r>
          </w:p>
        </w:tc>
        <w:tc>
          <w:tcPr>
            <w:tcW w:w="861" w:type="dxa"/>
            <w:tcBorders>
              <w:top w:val="double" w:sz="4" w:space="0" w:color="auto"/>
            </w:tcBorders>
            <w:vAlign w:val="center"/>
          </w:tcPr>
          <w:p w14:paraId="433BC94B"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0.77</w:t>
            </w:r>
          </w:p>
        </w:tc>
      </w:tr>
      <w:tr w:rsidR="00E61402" w14:paraId="3705E175" w14:textId="77777777" w:rsidTr="00E61402">
        <w:tc>
          <w:tcPr>
            <w:tcW w:w="751" w:type="dxa"/>
            <w:vAlign w:val="center"/>
          </w:tcPr>
          <w:p w14:paraId="6AF2054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32</w:t>
            </w:r>
          </w:p>
        </w:tc>
        <w:tc>
          <w:tcPr>
            <w:tcW w:w="752" w:type="dxa"/>
            <w:tcBorders>
              <w:right w:val="double" w:sz="4" w:space="0" w:color="auto"/>
            </w:tcBorders>
            <w:vAlign w:val="center"/>
          </w:tcPr>
          <w:p w14:paraId="61C0E86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left w:val="double" w:sz="4" w:space="0" w:color="auto"/>
              <w:right w:val="double" w:sz="4" w:space="0" w:color="auto"/>
            </w:tcBorders>
            <w:vAlign w:val="center"/>
          </w:tcPr>
          <w:p w14:paraId="40A19F0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0.84</w:t>
            </w:r>
          </w:p>
        </w:tc>
        <w:tc>
          <w:tcPr>
            <w:tcW w:w="1167" w:type="dxa"/>
            <w:tcBorders>
              <w:left w:val="double" w:sz="4" w:space="0" w:color="auto"/>
            </w:tcBorders>
            <w:vAlign w:val="bottom"/>
          </w:tcPr>
          <w:p w14:paraId="135D911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1.09</w:t>
            </w:r>
          </w:p>
        </w:tc>
        <w:tc>
          <w:tcPr>
            <w:tcW w:w="860" w:type="dxa"/>
            <w:vAlign w:val="center"/>
          </w:tcPr>
          <w:p w14:paraId="07936A1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1.26</w:t>
            </w:r>
          </w:p>
        </w:tc>
        <w:tc>
          <w:tcPr>
            <w:tcW w:w="861" w:type="dxa"/>
            <w:vAlign w:val="center"/>
          </w:tcPr>
          <w:p w14:paraId="3D597BD9"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1.26</w:t>
            </w:r>
          </w:p>
        </w:tc>
        <w:tc>
          <w:tcPr>
            <w:tcW w:w="861" w:type="dxa"/>
            <w:vAlign w:val="center"/>
          </w:tcPr>
          <w:p w14:paraId="2CF113F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1" w:type="dxa"/>
            <w:vAlign w:val="center"/>
          </w:tcPr>
          <w:p w14:paraId="3797C64B"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1.19</w:t>
            </w:r>
          </w:p>
        </w:tc>
        <w:tc>
          <w:tcPr>
            <w:tcW w:w="861" w:type="dxa"/>
            <w:vAlign w:val="center"/>
          </w:tcPr>
          <w:p w14:paraId="549F03B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0.90</w:t>
            </w:r>
          </w:p>
        </w:tc>
        <w:tc>
          <w:tcPr>
            <w:tcW w:w="861" w:type="dxa"/>
            <w:vAlign w:val="center"/>
          </w:tcPr>
          <w:p w14:paraId="735F30F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1.18</w:t>
            </w:r>
          </w:p>
        </w:tc>
        <w:tc>
          <w:tcPr>
            <w:tcW w:w="861" w:type="dxa"/>
            <w:vAlign w:val="center"/>
          </w:tcPr>
          <w:p w14:paraId="25E7571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0.86</w:t>
            </w:r>
          </w:p>
        </w:tc>
      </w:tr>
      <w:tr w:rsidR="00E61402" w14:paraId="36C437EE" w14:textId="77777777" w:rsidTr="00E61402">
        <w:tc>
          <w:tcPr>
            <w:tcW w:w="751" w:type="dxa"/>
            <w:tcBorders>
              <w:bottom w:val="double" w:sz="4" w:space="0" w:color="auto"/>
            </w:tcBorders>
            <w:vAlign w:val="center"/>
          </w:tcPr>
          <w:p w14:paraId="77A70AE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752" w:type="dxa"/>
            <w:tcBorders>
              <w:bottom w:val="double" w:sz="4" w:space="0" w:color="auto"/>
              <w:right w:val="double" w:sz="4" w:space="0" w:color="auto"/>
            </w:tcBorders>
            <w:vAlign w:val="center"/>
          </w:tcPr>
          <w:p w14:paraId="5E5987F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1266" w:type="dxa"/>
            <w:tcBorders>
              <w:left w:val="double" w:sz="4" w:space="0" w:color="auto"/>
              <w:bottom w:val="double" w:sz="4" w:space="0" w:color="auto"/>
              <w:right w:val="double" w:sz="4" w:space="0" w:color="auto"/>
            </w:tcBorders>
            <w:vAlign w:val="center"/>
          </w:tcPr>
          <w:p w14:paraId="2BC134E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1167" w:type="dxa"/>
            <w:tcBorders>
              <w:left w:val="double" w:sz="4" w:space="0" w:color="auto"/>
              <w:bottom w:val="double" w:sz="4" w:space="0" w:color="auto"/>
            </w:tcBorders>
            <w:vAlign w:val="bottom"/>
          </w:tcPr>
          <w:p w14:paraId="2E16F0D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1.83</w:t>
            </w:r>
          </w:p>
        </w:tc>
        <w:tc>
          <w:tcPr>
            <w:tcW w:w="860" w:type="dxa"/>
            <w:tcBorders>
              <w:bottom w:val="double" w:sz="4" w:space="0" w:color="auto"/>
            </w:tcBorders>
            <w:vAlign w:val="center"/>
          </w:tcPr>
          <w:p w14:paraId="41220BB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2.18</w:t>
            </w:r>
          </w:p>
        </w:tc>
        <w:tc>
          <w:tcPr>
            <w:tcW w:w="861" w:type="dxa"/>
            <w:tcBorders>
              <w:bottom w:val="double" w:sz="4" w:space="0" w:color="auto"/>
            </w:tcBorders>
            <w:vAlign w:val="center"/>
          </w:tcPr>
          <w:p w14:paraId="5227903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2.10</w:t>
            </w:r>
          </w:p>
        </w:tc>
        <w:tc>
          <w:tcPr>
            <w:tcW w:w="861" w:type="dxa"/>
            <w:tcBorders>
              <w:bottom w:val="double" w:sz="4" w:space="0" w:color="auto"/>
            </w:tcBorders>
            <w:vAlign w:val="center"/>
          </w:tcPr>
          <w:p w14:paraId="52D4850A"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1.46</w:t>
            </w:r>
          </w:p>
        </w:tc>
        <w:tc>
          <w:tcPr>
            <w:tcW w:w="861" w:type="dxa"/>
            <w:tcBorders>
              <w:bottom w:val="double" w:sz="4" w:space="0" w:color="auto"/>
            </w:tcBorders>
            <w:vAlign w:val="center"/>
          </w:tcPr>
          <w:p w14:paraId="3E00C28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2.20</w:t>
            </w:r>
          </w:p>
        </w:tc>
        <w:tc>
          <w:tcPr>
            <w:tcW w:w="861" w:type="dxa"/>
            <w:tcBorders>
              <w:bottom w:val="double" w:sz="4" w:space="0" w:color="auto"/>
            </w:tcBorders>
            <w:vAlign w:val="center"/>
          </w:tcPr>
          <w:p w14:paraId="3E336C1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1.41</w:t>
            </w:r>
          </w:p>
        </w:tc>
        <w:tc>
          <w:tcPr>
            <w:tcW w:w="861" w:type="dxa"/>
            <w:tcBorders>
              <w:bottom w:val="double" w:sz="4" w:space="0" w:color="auto"/>
            </w:tcBorders>
            <w:vAlign w:val="center"/>
          </w:tcPr>
          <w:p w14:paraId="55C781C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2.15</w:t>
            </w:r>
          </w:p>
        </w:tc>
        <w:tc>
          <w:tcPr>
            <w:tcW w:w="861" w:type="dxa"/>
            <w:tcBorders>
              <w:bottom w:val="double" w:sz="4" w:space="0" w:color="auto"/>
            </w:tcBorders>
            <w:vAlign w:val="center"/>
          </w:tcPr>
          <w:p w14:paraId="61CAA90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1.32</w:t>
            </w:r>
          </w:p>
        </w:tc>
      </w:tr>
      <w:tr w:rsidR="00E61402" w14:paraId="27DFFC6C" w14:textId="77777777" w:rsidTr="00E61402">
        <w:tc>
          <w:tcPr>
            <w:tcW w:w="751" w:type="dxa"/>
            <w:tcBorders>
              <w:top w:val="double" w:sz="4" w:space="0" w:color="auto"/>
            </w:tcBorders>
            <w:vAlign w:val="center"/>
          </w:tcPr>
          <w:p w14:paraId="20A287F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64</w:t>
            </w:r>
          </w:p>
        </w:tc>
        <w:tc>
          <w:tcPr>
            <w:tcW w:w="752" w:type="dxa"/>
            <w:tcBorders>
              <w:top w:val="double" w:sz="4" w:space="0" w:color="auto"/>
              <w:right w:val="double" w:sz="4" w:space="0" w:color="auto"/>
            </w:tcBorders>
            <w:vAlign w:val="center"/>
          </w:tcPr>
          <w:p w14:paraId="1647EFA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top w:val="double" w:sz="4" w:space="0" w:color="auto"/>
              <w:left w:val="double" w:sz="4" w:space="0" w:color="auto"/>
              <w:right w:val="double" w:sz="4" w:space="0" w:color="auto"/>
            </w:tcBorders>
            <w:vAlign w:val="center"/>
          </w:tcPr>
          <w:p w14:paraId="60C154A5"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1167" w:type="dxa"/>
            <w:tcBorders>
              <w:top w:val="double" w:sz="4" w:space="0" w:color="auto"/>
              <w:left w:val="double" w:sz="4" w:space="0" w:color="auto"/>
            </w:tcBorders>
            <w:vAlign w:val="bottom"/>
          </w:tcPr>
          <w:p w14:paraId="73D9379F"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1.00</w:t>
            </w:r>
          </w:p>
        </w:tc>
        <w:tc>
          <w:tcPr>
            <w:tcW w:w="860" w:type="dxa"/>
            <w:tcBorders>
              <w:top w:val="double" w:sz="4" w:space="0" w:color="auto"/>
            </w:tcBorders>
            <w:vAlign w:val="center"/>
          </w:tcPr>
          <w:p w14:paraId="6F37CE5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861" w:type="dxa"/>
            <w:tcBorders>
              <w:top w:val="double" w:sz="4" w:space="0" w:color="auto"/>
            </w:tcBorders>
            <w:vAlign w:val="center"/>
          </w:tcPr>
          <w:p w14:paraId="4AF4AC83"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1.14</w:t>
            </w:r>
          </w:p>
        </w:tc>
        <w:tc>
          <w:tcPr>
            <w:tcW w:w="861" w:type="dxa"/>
            <w:tcBorders>
              <w:top w:val="double" w:sz="4" w:space="0" w:color="auto"/>
            </w:tcBorders>
            <w:vAlign w:val="center"/>
          </w:tcPr>
          <w:p w14:paraId="278AF8A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0.98</w:t>
            </w:r>
          </w:p>
        </w:tc>
        <w:tc>
          <w:tcPr>
            <w:tcW w:w="861" w:type="dxa"/>
            <w:tcBorders>
              <w:top w:val="double" w:sz="4" w:space="0" w:color="auto"/>
            </w:tcBorders>
            <w:vAlign w:val="center"/>
          </w:tcPr>
          <w:p w14:paraId="1971069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861" w:type="dxa"/>
            <w:tcBorders>
              <w:top w:val="double" w:sz="4" w:space="0" w:color="auto"/>
            </w:tcBorders>
            <w:vAlign w:val="center"/>
          </w:tcPr>
          <w:p w14:paraId="2015A67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0.92</w:t>
            </w:r>
          </w:p>
        </w:tc>
        <w:tc>
          <w:tcPr>
            <w:tcW w:w="861" w:type="dxa"/>
            <w:tcBorders>
              <w:top w:val="double" w:sz="4" w:space="0" w:color="auto"/>
            </w:tcBorders>
            <w:vAlign w:val="center"/>
          </w:tcPr>
          <w:p w14:paraId="79A103F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0.93</w:t>
            </w:r>
          </w:p>
        </w:tc>
        <w:tc>
          <w:tcPr>
            <w:tcW w:w="861" w:type="dxa"/>
            <w:tcBorders>
              <w:top w:val="double" w:sz="4" w:space="0" w:color="auto"/>
            </w:tcBorders>
            <w:vAlign w:val="center"/>
          </w:tcPr>
          <w:p w14:paraId="3123076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0.84</w:t>
            </w:r>
          </w:p>
        </w:tc>
      </w:tr>
      <w:tr w:rsidR="00E61402" w14:paraId="42CDF478" w14:textId="77777777" w:rsidTr="00E61402">
        <w:tc>
          <w:tcPr>
            <w:tcW w:w="751" w:type="dxa"/>
            <w:vAlign w:val="center"/>
          </w:tcPr>
          <w:p w14:paraId="56E37454"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32</w:t>
            </w:r>
          </w:p>
        </w:tc>
        <w:tc>
          <w:tcPr>
            <w:tcW w:w="752" w:type="dxa"/>
            <w:tcBorders>
              <w:right w:val="double" w:sz="4" w:space="0" w:color="auto"/>
            </w:tcBorders>
            <w:vAlign w:val="center"/>
          </w:tcPr>
          <w:p w14:paraId="6EF2A41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left w:val="double" w:sz="4" w:space="0" w:color="auto"/>
              <w:right w:val="double" w:sz="4" w:space="0" w:color="auto"/>
            </w:tcBorders>
            <w:vAlign w:val="center"/>
          </w:tcPr>
          <w:p w14:paraId="6D8DDD9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0.99</w:t>
            </w:r>
          </w:p>
        </w:tc>
        <w:tc>
          <w:tcPr>
            <w:tcW w:w="1167" w:type="dxa"/>
            <w:tcBorders>
              <w:left w:val="double" w:sz="4" w:space="0" w:color="auto"/>
            </w:tcBorders>
            <w:vAlign w:val="bottom"/>
          </w:tcPr>
          <w:p w14:paraId="767A145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1.10</w:t>
            </w:r>
          </w:p>
        </w:tc>
        <w:tc>
          <w:tcPr>
            <w:tcW w:w="860" w:type="dxa"/>
            <w:vAlign w:val="center"/>
          </w:tcPr>
          <w:p w14:paraId="446C0409"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1.29</w:t>
            </w:r>
          </w:p>
        </w:tc>
        <w:tc>
          <w:tcPr>
            <w:tcW w:w="861" w:type="dxa"/>
            <w:vAlign w:val="center"/>
          </w:tcPr>
          <w:p w14:paraId="7EE3956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1.20</w:t>
            </w:r>
          </w:p>
        </w:tc>
        <w:tc>
          <w:tcPr>
            <w:tcW w:w="861" w:type="dxa"/>
            <w:vAlign w:val="center"/>
          </w:tcPr>
          <w:p w14:paraId="7BE84D5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1.02</w:t>
            </w:r>
          </w:p>
        </w:tc>
        <w:tc>
          <w:tcPr>
            <w:tcW w:w="861" w:type="dxa"/>
            <w:vAlign w:val="center"/>
          </w:tcPr>
          <w:p w14:paraId="19ECCFD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1.22</w:t>
            </w:r>
          </w:p>
        </w:tc>
        <w:tc>
          <w:tcPr>
            <w:tcW w:w="861" w:type="dxa"/>
            <w:vAlign w:val="center"/>
          </w:tcPr>
          <w:p w14:paraId="2CED2F1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0.94</w:t>
            </w:r>
          </w:p>
        </w:tc>
        <w:tc>
          <w:tcPr>
            <w:tcW w:w="861" w:type="dxa"/>
            <w:vAlign w:val="center"/>
          </w:tcPr>
          <w:p w14:paraId="2235292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1.19</w:t>
            </w:r>
          </w:p>
        </w:tc>
        <w:tc>
          <w:tcPr>
            <w:tcW w:w="861" w:type="dxa"/>
            <w:vAlign w:val="center"/>
          </w:tcPr>
          <w:p w14:paraId="6C77964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0.87</w:t>
            </w:r>
          </w:p>
        </w:tc>
      </w:tr>
      <w:tr w:rsidR="00E61402" w14:paraId="5092D0E2" w14:textId="77777777" w:rsidTr="00E61402">
        <w:tc>
          <w:tcPr>
            <w:tcW w:w="751" w:type="dxa"/>
            <w:vAlign w:val="center"/>
          </w:tcPr>
          <w:p w14:paraId="72287A08"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16</w:t>
            </w:r>
          </w:p>
        </w:tc>
        <w:tc>
          <w:tcPr>
            <w:tcW w:w="752" w:type="dxa"/>
            <w:tcBorders>
              <w:right w:val="double" w:sz="4" w:space="0" w:color="auto"/>
            </w:tcBorders>
            <w:vAlign w:val="center"/>
          </w:tcPr>
          <w:p w14:paraId="15DE67F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9</w:t>
            </w:r>
          </w:p>
        </w:tc>
        <w:tc>
          <w:tcPr>
            <w:tcW w:w="1266" w:type="dxa"/>
            <w:tcBorders>
              <w:left w:val="double" w:sz="4" w:space="0" w:color="auto"/>
              <w:right w:val="double" w:sz="4" w:space="0" w:color="auto"/>
            </w:tcBorders>
            <w:vAlign w:val="center"/>
          </w:tcPr>
          <w:p w14:paraId="1047274E"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1.29</w:t>
            </w:r>
          </w:p>
        </w:tc>
        <w:tc>
          <w:tcPr>
            <w:tcW w:w="1167" w:type="dxa"/>
            <w:tcBorders>
              <w:left w:val="double" w:sz="4" w:space="0" w:color="auto"/>
            </w:tcBorders>
            <w:vAlign w:val="bottom"/>
          </w:tcPr>
          <w:p w14:paraId="14BB9422"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1.81</w:t>
            </w:r>
          </w:p>
        </w:tc>
        <w:tc>
          <w:tcPr>
            <w:tcW w:w="860" w:type="dxa"/>
            <w:vAlign w:val="center"/>
          </w:tcPr>
          <w:p w14:paraId="7B2EAA0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2.14</w:t>
            </w:r>
          </w:p>
        </w:tc>
        <w:tc>
          <w:tcPr>
            <w:tcW w:w="861" w:type="dxa"/>
            <w:vAlign w:val="center"/>
          </w:tcPr>
          <w:p w14:paraId="483E9C6C"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2.16</w:t>
            </w:r>
          </w:p>
        </w:tc>
        <w:tc>
          <w:tcPr>
            <w:tcW w:w="861" w:type="dxa"/>
            <w:vAlign w:val="center"/>
          </w:tcPr>
          <w:p w14:paraId="2503C410"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1.47</w:t>
            </w:r>
          </w:p>
        </w:tc>
        <w:tc>
          <w:tcPr>
            <w:tcW w:w="861" w:type="dxa"/>
            <w:vAlign w:val="center"/>
          </w:tcPr>
          <w:p w14:paraId="1C8551B6"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2.07</w:t>
            </w:r>
          </w:p>
        </w:tc>
        <w:tc>
          <w:tcPr>
            <w:tcW w:w="861" w:type="dxa"/>
            <w:vAlign w:val="center"/>
          </w:tcPr>
          <w:p w14:paraId="419C79ED"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1.41</w:t>
            </w:r>
          </w:p>
        </w:tc>
        <w:tc>
          <w:tcPr>
            <w:tcW w:w="861" w:type="dxa"/>
            <w:vAlign w:val="center"/>
          </w:tcPr>
          <w:p w14:paraId="2AFE4587"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2.11</w:t>
            </w:r>
          </w:p>
        </w:tc>
        <w:tc>
          <w:tcPr>
            <w:tcW w:w="861" w:type="dxa"/>
            <w:vAlign w:val="center"/>
          </w:tcPr>
          <w:p w14:paraId="77BE0A01" w14:textId="77777777" w:rsidR="00E61402" w:rsidRPr="00013A41" w:rsidRDefault="00E61402" w:rsidP="005E7756">
            <w:pPr>
              <w:spacing w:before="40" w:after="40"/>
              <w:jc w:val="center"/>
              <w:rPr>
                <w:rFonts w:cs="Arial"/>
                <w:color w:val="000000"/>
                <w:sz w:val="20"/>
                <w:szCs w:val="20"/>
              </w:rPr>
            </w:pPr>
            <w:r w:rsidRPr="00AD1830">
              <w:rPr>
                <w:rFonts w:cs="Arial"/>
                <w:color w:val="000000"/>
                <w:szCs w:val="20"/>
              </w:rPr>
              <w:t>1.31</w:t>
            </w:r>
          </w:p>
        </w:tc>
      </w:tr>
    </w:tbl>
    <w:p w14:paraId="697AB745" w14:textId="77777777" w:rsidR="00D300EB" w:rsidRDefault="00D300EB" w:rsidP="003B4849"/>
    <w:p w14:paraId="071E1933" w14:textId="437411AF" w:rsidR="000B7A8B" w:rsidRDefault="000B7A8B" w:rsidP="000B7A8B">
      <w:r>
        <w:t xml:space="preserve">However, because of the high computational complexity of path searching and channel estimation for preparing the Rel-17 path-based reports as discussed in Section </w:t>
      </w:r>
      <w:r>
        <w:fldChar w:fldCharType="begin"/>
      </w:r>
      <w:r>
        <w:instrText xml:space="preserve"> REF _Ref163037168 \r \h </w:instrText>
      </w:r>
      <w:r>
        <w:fldChar w:fldCharType="separate"/>
      </w:r>
      <w:r w:rsidR="004E305D">
        <w:t>2.2.2.1</w:t>
      </w:r>
      <w:r>
        <w:fldChar w:fldCharType="end"/>
      </w:r>
      <w:r>
        <w:t>, a measurement node with complexity constraints may not be able</w:t>
      </w:r>
      <w:r w:rsidR="006C7A90">
        <w:t xml:space="preserve"> to</w:t>
      </w:r>
      <w:r>
        <w:t xml:space="preserve"> process very wide RS bandwidth. </w:t>
      </w:r>
      <w:r w:rsidR="00E246E7">
        <w:t>This may limit the</w:t>
      </w:r>
      <w:r w:rsidDel="00E246E7">
        <w:t xml:space="preserve"> </w:t>
      </w:r>
      <w:r>
        <w:t xml:space="preserve">maximum PRS processing bandwidth capabilities </w:t>
      </w:r>
      <w:r w:rsidR="00E246E7">
        <w:t>that a UE may be able to report</w:t>
      </w:r>
      <w:r>
        <w:t>.</w:t>
      </w:r>
    </w:p>
    <w:p w14:paraId="279B9654" w14:textId="00AD7C44" w:rsidR="007000A1" w:rsidRDefault="007000A1" w:rsidP="007000A1">
      <w:r>
        <w:t xml:space="preserve">On the other hand, a </w:t>
      </w:r>
      <w:r w:rsidR="00A64789">
        <w:t>measurement node</w:t>
      </w:r>
      <w:r>
        <w:t xml:space="preserve"> capable of support</w:t>
      </w:r>
      <w:r w:rsidR="00635FDB">
        <w:t>ing</w:t>
      </w:r>
      <w:r>
        <w:t xml:space="preserve"> a maximum carrier bandwidth of 100 MHz is </w:t>
      </w:r>
      <w:proofErr w:type="gramStart"/>
      <w:r>
        <w:t>definitely capable</w:t>
      </w:r>
      <w:proofErr w:type="gramEnd"/>
      <w:r>
        <w:t xml:space="preserve"> of performing FFT/IFFT on 100 </w:t>
      </w:r>
      <w:proofErr w:type="spellStart"/>
      <w:r>
        <w:t>MHz.</w:t>
      </w:r>
      <w:proofErr w:type="spellEnd"/>
      <w:r>
        <w:t xml:space="preserve"> Truncating and </w:t>
      </w:r>
      <w:proofErr w:type="gramStart"/>
      <w:r>
        <w:t>down-sampling</w:t>
      </w:r>
      <w:proofErr w:type="gramEnd"/>
      <w:r>
        <w:t xml:space="preserve"> the TD CIR/PDP/DP requires much lower complexity than path searching</w:t>
      </w:r>
      <w:r w:rsidR="00DD1868">
        <w:t xml:space="preserve">, </w:t>
      </w:r>
      <w:r>
        <w:t>channel estimation</w:t>
      </w:r>
      <w:r w:rsidR="00DD1868">
        <w:t xml:space="preserve"> and channel </w:t>
      </w:r>
      <w:r w:rsidR="00883864">
        <w:t>interpolation</w:t>
      </w:r>
      <w:r>
        <w:t xml:space="preserve">. Hence, a complexity-constrained </w:t>
      </w:r>
      <w:r w:rsidR="00F8696B">
        <w:t>measurement node</w:t>
      </w:r>
      <w:r>
        <w:t xml:space="preserve"> can support a wider RS bandwidth for sample-based reporting than for Rel-17 path-based reporting. </w:t>
      </w:r>
      <w:r>
        <w:rPr>
          <w:rFonts w:eastAsia="Times New Roman"/>
        </w:rPr>
        <w:t>It’s clear from signal processing theory, a larger transmitted and measured RS BW will enable higher positioning accuracy than a smaller transmitted and measured RS BW.</w:t>
      </w:r>
    </w:p>
    <w:p w14:paraId="63219A46" w14:textId="2C969CD8" w:rsidR="00816E3E" w:rsidRDefault="00816E3E" w:rsidP="00816E3E">
      <w:r>
        <w:t xml:space="preserve">To </w:t>
      </w:r>
      <w:r w:rsidR="00F75076">
        <w:t>provide a concrete example to demonstrate the issue</w:t>
      </w:r>
      <w:r>
        <w:t>, we compare</w:t>
      </w:r>
      <w:r w:rsidR="002D5F18">
        <w:t xml:space="preserve"> </w:t>
      </w:r>
      <w:r w:rsidR="002D5F18" w:rsidRPr="00086111">
        <w:t>90%tile 2D positioning accuracy</w:t>
      </w:r>
      <w:r w:rsidR="002D5F18">
        <w:t xml:space="preserve"> of</w:t>
      </w:r>
    </w:p>
    <w:p w14:paraId="38AE4EF5" w14:textId="6D53B68F" w:rsidR="002D5F18" w:rsidRDefault="002D5F18" w:rsidP="00863182">
      <w:pPr>
        <w:pStyle w:val="ListParagraph"/>
        <w:numPr>
          <w:ilvl w:val="0"/>
          <w:numId w:val="59"/>
        </w:numPr>
      </w:pPr>
      <w:r>
        <w:rPr>
          <w:lang w:val="en-US"/>
        </w:rPr>
        <w:t xml:space="preserve">ML models using sample-based reporting on 100 MHz RS </w:t>
      </w:r>
      <w:proofErr w:type="gramStart"/>
      <w:r>
        <w:rPr>
          <w:lang w:val="en-US"/>
        </w:rPr>
        <w:t>bandwidth</w:t>
      </w:r>
      <w:proofErr w:type="gramEnd"/>
    </w:p>
    <w:p w14:paraId="1F52978B" w14:textId="5E0F70AA" w:rsidR="002D5F18" w:rsidRDefault="002D5F18" w:rsidP="00863182">
      <w:pPr>
        <w:pStyle w:val="ListParagraph"/>
        <w:numPr>
          <w:ilvl w:val="0"/>
          <w:numId w:val="59"/>
        </w:numPr>
      </w:pPr>
      <w:r>
        <w:rPr>
          <w:lang w:val="en-US"/>
        </w:rPr>
        <w:t xml:space="preserve">ML models using Rel-17 path-based reporting on 50 MHz RS </w:t>
      </w:r>
      <w:proofErr w:type="gramStart"/>
      <w:r>
        <w:rPr>
          <w:lang w:val="en-US"/>
        </w:rPr>
        <w:t>bandwidth</w:t>
      </w:r>
      <w:proofErr w:type="gramEnd"/>
    </w:p>
    <w:p w14:paraId="294692D3" w14:textId="07C6AC8A" w:rsidR="002D5F18" w:rsidRDefault="002D5F18" w:rsidP="00863182">
      <w:pPr>
        <w:pStyle w:val="ListParagraph"/>
        <w:numPr>
          <w:ilvl w:val="0"/>
          <w:numId w:val="59"/>
        </w:numPr>
      </w:pPr>
      <w:r>
        <w:rPr>
          <w:lang w:val="en-US"/>
        </w:rPr>
        <w:t xml:space="preserve">ML models using Rel-17 path-based reporting on 25 MHz RS </w:t>
      </w:r>
      <w:proofErr w:type="gramStart"/>
      <w:r>
        <w:rPr>
          <w:lang w:val="en-US"/>
        </w:rPr>
        <w:t>bandwidth</w:t>
      </w:r>
      <w:proofErr w:type="gramEnd"/>
    </w:p>
    <w:p w14:paraId="79A97363" w14:textId="4052B93E" w:rsidR="00F37E50" w:rsidRPr="009E2C07" w:rsidRDefault="00255018" w:rsidP="009E2C07">
      <w:pPr>
        <w:rPr>
          <w:lang w:val="x-none"/>
        </w:rPr>
      </w:pPr>
      <w:r>
        <w:t xml:space="preserve">The evaluation results are shown in </w:t>
      </w:r>
      <w:r w:rsidR="00EC1A38">
        <w:fldChar w:fldCharType="begin"/>
      </w:r>
      <w:r w:rsidR="00EC1A38">
        <w:instrText xml:space="preserve"> REF _Ref163066184 </w:instrText>
      </w:r>
      <w:r w:rsidR="00EC1A38">
        <w:fldChar w:fldCharType="separate"/>
      </w:r>
      <w:r w:rsidR="004E305D" w:rsidRPr="00086111">
        <w:t xml:space="preserve">Table </w:t>
      </w:r>
      <w:r w:rsidR="004E305D">
        <w:rPr>
          <w:noProof/>
        </w:rPr>
        <w:t>6</w:t>
      </w:r>
      <w:r w:rsidR="00EC1A38">
        <w:rPr>
          <w:noProof/>
        </w:rPr>
        <w:fldChar w:fldCharType="end"/>
      </w:r>
      <w:r>
        <w:t xml:space="preserve">. </w:t>
      </w:r>
      <w:r w:rsidR="00A56015">
        <w:t>We can observe that</w:t>
      </w:r>
      <w:r w:rsidR="009A0802">
        <w:t xml:space="preserve"> </w:t>
      </w:r>
      <w:r w:rsidR="00F37E50">
        <w:t>ML models using Rel-17 path-based reporting underperform ML models using sample-based reporting significantly</w:t>
      </w:r>
      <w:r w:rsidR="006F1ADE">
        <w:t>, which is the consequence of using a narrower bandwidth to detect the paths</w:t>
      </w:r>
      <w:r w:rsidR="00F37E50">
        <w:t>.</w:t>
      </w:r>
    </w:p>
    <w:p w14:paraId="3FDA511B" w14:textId="45993B05" w:rsidR="004F3035" w:rsidRPr="009E2C07" w:rsidRDefault="004F3035" w:rsidP="00863182">
      <w:pPr>
        <w:pStyle w:val="ListParagraph"/>
        <w:numPr>
          <w:ilvl w:val="0"/>
          <w:numId w:val="59"/>
        </w:numPr>
        <w:rPr>
          <w:lang w:val="en-US"/>
        </w:rPr>
      </w:pPr>
      <w:r>
        <w:rPr>
          <w:lang w:val="en-US"/>
        </w:rPr>
        <w:t xml:space="preserve">ML models using Rel-17 path-based reporting on 50 MHz RS bandwidth </w:t>
      </w:r>
      <w:r w:rsidR="009506CF">
        <w:rPr>
          <w:lang w:val="en-US"/>
        </w:rPr>
        <w:t xml:space="preserve">on average </w:t>
      </w:r>
      <w:r>
        <w:rPr>
          <w:lang w:val="en-US"/>
        </w:rPr>
        <w:t xml:space="preserve">have 20% higher </w:t>
      </w:r>
      <w:r w:rsidRPr="009E2C07">
        <w:rPr>
          <w:lang w:val="en-US"/>
        </w:rPr>
        <w:t xml:space="preserve">90%tile 2D positioning </w:t>
      </w:r>
      <w:r w:rsidR="00255018">
        <w:rPr>
          <w:lang w:val="en-US"/>
        </w:rPr>
        <w:t xml:space="preserve">error </w:t>
      </w:r>
      <w:r w:rsidR="000D1D2C">
        <w:rPr>
          <w:lang w:val="en-US"/>
        </w:rPr>
        <w:t xml:space="preserve">than </w:t>
      </w:r>
      <w:r>
        <w:rPr>
          <w:lang w:val="en-US"/>
        </w:rPr>
        <w:t>ML models using sample-based reporting on 100 MHz RS bandwidth</w:t>
      </w:r>
      <w:r w:rsidR="00CE66BF">
        <w:rPr>
          <w:lang w:val="en-US"/>
        </w:rPr>
        <w:t>.</w:t>
      </w:r>
    </w:p>
    <w:p w14:paraId="60E3ECF6" w14:textId="413D2916" w:rsidR="004F3035" w:rsidRPr="009E2C07" w:rsidRDefault="00CE66BF" w:rsidP="00863182">
      <w:pPr>
        <w:pStyle w:val="ListParagraph"/>
        <w:numPr>
          <w:ilvl w:val="0"/>
          <w:numId w:val="59"/>
        </w:numPr>
        <w:rPr>
          <w:lang w:val="en-US"/>
        </w:rPr>
      </w:pPr>
      <w:r>
        <w:rPr>
          <w:lang w:val="en-US"/>
        </w:rPr>
        <w:t xml:space="preserve">ML models using Rel-17 path-based reporting on 25 MHz RS bandwidth </w:t>
      </w:r>
      <w:r w:rsidR="009506CF">
        <w:rPr>
          <w:lang w:val="en-US"/>
        </w:rPr>
        <w:t xml:space="preserve">on average </w:t>
      </w:r>
      <w:r>
        <w:rPr>
          <w:lang w:val="en-US"/>
        </w:rPr>
        <w:t xml:space="preserve">have 71% higher </w:t>
      </w:r>
      <w:r w:rsidRPr="009E2C07">
        <w:rPr>
          <w:lang w:val="en-US"/>
        </w:rPr>
        <w:t xml:space="preserve">90%tile 2D positioning </w:t>
      </w:r>
      <w:r w:rsidR="00255018">
        <w:rPr>
          <w:lang w:val="en-US"/>
        </w:rPr>
        <w:t xml:space="preserve">error </w:t>
      </w:r>
      <w:r w:rsidR="000D1D2C">
        <w:rPr>
          <w:lang w:val="en-US"/>
        </w:rPr>
        <w:t xml:space="preserve">than </w:t>
      </w:r>
      <w:r>
        <w:rPr>
          <w:lang w:val="en-US"/>
        </w:rPr>
        <w:t>ML models using sample-based reporting on 100 MHz RS bandwidth.</w:t>
      </w:r>
    </w:p>
    <w:p w14:paraId="16E2DC4D" w14:textId="77777777" w:rsidR="007000A1" w:rsidRDefault="007000A1" w:rsidP="007000A1"/>
    <w:p w14:paraId="182A29E7" w14:textId="76519F5A" w:rsidR="007000A1" w:rsidRPr="00E215F0" w:rsidRDefault="003D3520" w:rsidP="002938DE">
      <w:pPr>
        <w:pStyle w:val="Observation"/>
      </w:pPr>
      <w:bookmarkStart w:id="141" w:name="_Toc174120489"/>
      <w:r>
        <w:t>Given the same receiver</w:t>
      </w:r>
      <w:r w:rsidR="007000A1">
        <w:t xml:space="preserve"> computational complexity, a </w:t>
      </w:r>
      <w:r w:rsidR="00DD59FB">
        <w:t>measurement node</w:t>
      </w:r>
      <w:r w:rsidR="007000A1">
        <w:t xml:space="preserve"> can support a wider RS bandwidth for sample-based reporting than for Rel-17 path-based reporting. The wider RS bandwidth measurement </w:t>
      </w:r>
      <w:r w:rsidR="00EA61FB">
        <w:t xml:space="preserve">reports </w:t>
      </w:r>
      <w:r w:rsidR="007000A1">
        <w:t xml:space="preserve">enable </w:t>
      </w:r>
      <w:r>
        <w:t xml:space="preserve">better </w:t>
      </w:r>
      <w:r w:rsidR="007000A1">
        <w:t>positioning accuracy</w:t>
      </w:r>
      <w:r w:rsidR="00E26AC2">
        <w:t xml:space="preserve"> for the ML models </w:t>
      </w:r>
      <w:r w:rsidR="00C20446">
        <w:t xml:space="preserve">using </w:t>
      </w:r>
      <w:r w:rsidR="00E26AC2">
        <w:t>sample-based reporting</w:t>
      </w:r>
      <w:r w:rsidR="007000A1">
        <w:t>.</w:t>
      </w:r>
      <w:bookmarkEnd w:id="141"/>
    </w:p>
    <w:p w14:paraId="751F070D" w14:textId="77777777" w:rsidR="001A1610" w:rsidRDefault="001A1610" w:rsidP="003B4849"/>
    <w:p w14:paraId="55F27202" w14:textId="565972B5" w:rsidR="007874BD" w:rsidRDefault="007874BD" w:rsidP="007874BD">
      <w:pPr>
        <w:pStyle w:val="Caption"/>
        <w:rPr>
          <w:lang w:eastAsia="ja-JP"/>
        </w:rPr>
      </w:pPr>
      <w:bookmarkStart w:id="142" w:name="_Ref163066184"/>
      <w:r w:rsidRPr="00086111">
        <w:t xml:space="preserve">Table </w:t>
      </w:r>
      <w:r w:rsidRPr="00086111">
        <w:fldChar w:fldCharType="begin"/>
      </w:r>
      <w:r w:rsidRPr="00086111">
        <w:instrText>SEQ Table \* ARABIC</w:instrText>
      </w:r>
      <w:r w:rsidRPr="00086111">
        <w:fldChar w:fldCharType="separate"/>
      </w:r>
      <w:r w:rsidR="004E305D">
        <w:rPr>
          <w:noProof/>
        </w:rPr>
        <w:t>6</w:t>
      </w:r>
      <w:r w:rsidRPr="00086111">
        <w:fldChar w:fldCharType="end"/>
      </w:r>
      <w:bookmarkEnd w:id="142"/>
      <w:r w:rsidR="00255018">
        <w:t>.</w:t>
      </w:r>
      <w:r w:rsidRPr="00086111">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w:t>
      </w:r>
      <w:r w:rsidR="00A7172A">
        <w:t xml:space="preserve">(meters) </w:t>
      </w:r>
      <w:r>
        <w:t>of PDP models</w:t>
      </w:r>
      <w:r w:rsidRPr="00086111">
        <w:t xml:space="preserve"> using </w:t>
      </w:r>
      <w:r>
        <w:t xml:space="preserve">direct sample-based reporting or Rel-17 path-based reporting from seven different channel estimation algorithms </w:t>
      </w:r>
      <w:r w:rsidRPr="00086111">
        <w:t xml:space="preserve">for the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r>
        <w:t xml:space="preserve"> </w:t>
      </w:r>
      <w:r w:rsidRPr="00DF7E3A">
        <w:t xml:space="preserve">For the models trained on the Rel-17 path-based reports, the </w:t>
      </w:r>
      <w:r w:rsidRPr="004157FD">
        <w:rPr>
          <w:i/>
          <w:u w:val="single"/>
        </w:rPr>
        <w:t>same</w:t>
      </w:r>
      <w:r w:rsidRPr="00DF7E3A">
        <w:t xml:space="preserve"> channel estimator was used for the training and inference</w:t>
      </w:r>
      <w:r>
        <w:t>.</w:t>
      </w:r>
    </w:p>
    <w:tbl>
      <w:tblPr>
        <w:tblStyle w:val="TableGrid"/>
        <w:tblW w:w="9962" w:type="dxa"/>
        <w:tblLook w:val="04A0" w:firstRow="1" w:lastRow="0" w:firstColumn="1" w:lastColumn="0" w:noHBand="0" w:noVBand="1"/>
      </w:tblPr>
      <w:tblGrid>
        <w:gridCol w:w="730"/>
        <w:gridCol w:w="710"/>
        <w:gridCol w:w="739"/>
        <w:gridCol w:w="730"/>
        <w:gridCol w:w="711"/>
        <w:gridCol w:w="961"/>
        <w:gridCol w:w="762"/>
        <w:gridCol w:w="741"/>
        <w:gridCol w:w="711"/>
        <w:gridCol w:w="712"/>
        <w:gridCol w:w="961"/>
        <w:gridCol w:w="753"/>
        <w:gridCol w:w="741"/>
      </w:tblGrid>
      <w:tr w:rsidR="00A34751" w14:paraId="5547899B" w14:textId="77777777" w:rsidTr="005E7756">
        <w:tc>
          <w:tcPr>
            <w:tcW w:w="2179" w:type="dxa"/>
            <w:gridSpan w:val="3"/>
            <w:tcBorders>
              <w:bottom w:val="single" w:sz="4" w:space="0" w:color="auto"/>
              <w:right w:val="double" w:sz="4" w:space="0" w:color="auto"/>
            </w:tcBorders>
            <w:vAlign w:val="center"/>
          </w:tcPr>
          <w:p w14:paraId="1DA9A4ED"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Sample-based over 100 MHz</w:t>
            </w:r>
          </w:p>
        </w:tc>
        <w:tc>
          <w:tcPr>
            <w:tcW w:w="3905" w:type="dxa"/>
            <w:gridSpan w:val="5"/>
            <w:tcBorders>
              <w:left w:val="double" w:sz="4" w:space="0" w:color="auto"/>
              <w:bottom w:val="single" w:sz="4" w:space="0" w:color="auto"/>
              <w:right w:val="double" w:sz="4" w:space="0" w:color="auto"/>
            </w:tcBorders>
            <w:vAlign w:val="center"/>
          </w:tcPr>
          <w:p w14:paraId="1028EB92"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Path-based over 50 MHz</w:t>
            </w:r>
          </w:p>
        </w:tc>
        <w:tc>
          <w:tcPr>
            <w:tcW w:w="3878" w:type="dxa"/>
            <w:gridSpan w:val="5"/>
            <w:tcBorders>
              <w:left w:val="double" w:sz="4" w:space="0" w:color="auto"/>
              <w:bottom w:val="single" w:sz="4" w:space="0" w:color="auto"/>
            </w:tcBorders>
            <w:vAlign w:val="center"/>
          </w:tcPr>
          <w:p w14:paraId="0CE200DB" w14:textId="77777777" w:rsidR="00A34751" w:rsidRPr="00A46601" w:rsidRDefault="00A34751" w:rsidP="005E7756">
            <w:pPr>
              <w:spacing w:before="40" w:after="40"/>
              <w:jc w:val="center"/>
              <w:rPr>
                <w:rFonts w:cs="Arial"/>
                <w:color w:val="000000"/>
                <w:sz w:val="20"/>
                <w:szCs w:val="20"/>
              </w:rPr>
            </w:pPr>
            <w:r w:rsidRPr="00A005D0">
              <w:rPr>
                <w:rFonts w:cs="Arial"/>
                <w:color w:val="000000"/>
                <w:sz w:val="20"/>
                <w:szCs w:val="20"/>
              </w:rPr>
              <w:t>Path-based over 25 MHz</w:t>
            </w:r>
          </w:p>
        </w:tc>
      </w:tr>
      <w:tr w:rsidR="00A34751" w14:paraId="7DD49BE6" w14:textId="77777777" w:rsidTr="005E7756">
        <w:tc>
          <w:tcPr>
            <w:tcW w:w="730" w:type="dxa"/>
            <w:vMerge w:val="restart"/>
            <w:vAlign w:val="center"/>
          </w:tcPr>
          <w:p w14:paraId="3476D40E" w14:textId="77777777" w:rsidR="00A34751" w:rsidRPr="00331406"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0" w:type="dxa"/>
            <w:vMerge w:val="restart"/>
            <w:vAlign w:val="center"/>
          </w:tcPr>
          <w:p w14:paraId="4DB1E145" w14:textId="77777777" w:rsidR="00A34751" w:rsidRPr="00331406" w:rsidRDefault="00754149"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739" w:type="dxa"/>
            <w:vMerge w:val="restart"/>
            <w:tcBorders>
              <w:right w:val="double" w:sz="4" w:space="0" w:color="auto"/>
            </w:tcBorders>
            <w:vAlign w:val="center"/>
          </w:tcPr>
          <w:p w14:paraId="3C1BF925" w14:textId="77777777" w:rsidR="00A34751" w:rsidRPr="00331406"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c>
          <w:tcPr>
            <w:tcW w:w="730" w:type="dxa"/>
            <w:vMerge w:val="restart"/>
            <w:tcBorders>
              <w:left w:val="double" w:sz="4" w:space="0" w:color="auto"/>
            </w:tcBorders>
            <w:vAlign w:val="center"/>
          </w:tcPr>
          <w:p w14:paraId="1831DB8F" w14:textId="77777777" w:rsidR="00A34751" w:rsidRPr="00331406"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1" w:type="dxa"/>
            <w:vMerge w:val="restart"/>
            <w:vAlign w:val="center"/>
          </w:tcPr>
          <w:p w14:paraId="4BC0ABA1" w14:textId="77777777" w:rsidR="00A34751" w:rsidRPr="00331406" w:rsidRDefault="00754149"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2464" w:type="dxa"/>
            <w:gridSpan w:val="3"/>
            <w:tcBorders>
              <w:bottom w:val="single" w:sz="4" w:space="0" w:color="auto"/>
              <w:right w:val="double" w:sz="4" w:space="0" w:color="auto"/>
            </w:tcBorders>
            <w:vAlign w:val="center"/>
          </w:tcPr>
          <w:p w14:paraId="39851F8C" w14:textId="77777777" w:rsidR="00A34751" w:rsidRPr="00331406"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c>
          <w:tcPr>
            <w:tcW w:w="711" w:type="dxa"/>
            <w:vMerge w:val="restart"/>
            <w:tcBorders>
              <w:left w:val="double" w:sz="4" w:space="0" w:color="auto"/>
            </w:tcBorders>
            <w:vAlign w:val="center"/>
          </w:tcPr>
          <w:p w14:paraId="43181274" w14:textId="77777777" w:rsidR="00A34751" w:rsidRPr="00331406"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2" w:type="dxa"/>
            <w:vMerge w:val="restart"/>
            <w:vAlign w:val="center"/>
          </w:tcPr>
          <w:p w14:paraId="0D88C8C1" w14:textId="77777777" w:rsidR="00A34751" w:rsidRPr="00331406" w:rsidRDefault="00754149" w:rsidP="005E7756">
            <w:pPr>
              <w:spacing w:before="40" w:after="40"/>
              <w:jc w:val="center"/>
              <w:rPr>
                <w:rFonts w:cs="Arial"/>
                <w:color w:val="000000"/>
                <w:sz w:val="20"/>
                <w:szCs w:val="20"/>
              </w:rPr>
            </w:pPr>
            <m:oMathPara>
              <m:oMath>
                <m:sSubSup>
                  <m:sSubSupPr>
                    <m:ctrlPr>
                      <w:rPr>
                        <w:rFonts w:ascii="Cambria Math" w:hAnsi="Cambria Math" w:cs="Arial"/>
                        <w:color w:val="000000"/>
                        <w:sz w:val="20"/>
                        <w:szCs w:val="20"/>
                      </w:rPr>
                    </m:ctrlPr>
                  </m:sSubSupPr>
                  <m:e>
                    <m:r>
                      <w:rPr>
                        <w:rFonts w:ascii="Cambria Math" w:hAnsi="Cambria Math" w:cs="Arial"/>
                        <w:color w:val="000000"/>
                        <w:szCs w:val="20"/>
                      </w:rPr>
                      <m:t>N</m:t>
                    </m:r>
                  </m:e>
                  <m:sub>
                    <m:r>
                      <w:rPr>
                        <w:rFonts w:ascii="Cambria Math" w:hAnsi="Cambria Math" w:cs="Arial"/>
                        <w:color w:val="000000"/>
                        <w:szCs w:val="20"/>
                      </w:rPr>
                      <m:t>t</m:t>
                    </m:r>
                  </m:sub>
                  <m:sup>
                    <m:r>
                      <m:rPr>
                        <m:sty m:val="p"/>
                      </m:rPr>
                      <w:rPr>
                        <w:rFonts w:ascii="Cambria Math" w:hAnsi="Cambria Math" w:cs="Arial"/>
                        <w:color w:val="000000"/>
                        <w:szCs w:val="20"/>
                      </w:rPr>
                      <m:t>'</m:t>
                    </m:r>
                  </m:sup>
                </m:sSubSup>
              </m:oMath>
            </m:oMathPara>
          </w:p>
        </w:tc>
        <w:tc>
          <w:tcPr>
            <w:tcW w:w="2455" w:type="dxa"/>
            <w:gridSpan w:val="3"/>
            <w:tcBorders>
              <w:bottom w:val="single" w:sz="4" w:space="0" w:color="auto"/>
            </w:tcBorders>
            <w:vAlign w:val="center"/>
          </w:tcPr>
          <w:p w14:paraId="538A5B12" w14:textId="77777777" w:rsidR="00A34751" w:rsidRPr="00331406"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m:rPr>
                        <m:sty m:val="p"/>
                      </m:rPr>
                      <w:rPr>
                        <w:rFonts w:ascii="Cambria Math" w:hAnsi="Cambria Math" w:cs="Arial"/>
                        <w:color w:val="000000"/>
                        <w:szCs w:val="20"/>
                      </w:rPr>
                      <m:t>Δ</m:t>
                    </m:r>
                  </m:e>
                  <m:sub>
                    <m:r>
                      <m:rPr>
                        <m:sty m:val="p"/>
                      </m:rPr>
                      <w:rPr>
                        <w:rFonts w:ascii="Cambria Math" w:hAnsi="Cambria Math" w:cs="Arial"/>
                        <w:color w:val="000000"/>
                        <w:szCs w:val="20"/>
                      </w:rPr>
                      <m:t>90%</m:t>
                    </m:r>
                  </m:sub>
                </m:sSub>
              </m:oMath>
            </m:oMathPara>
          </w:p>
        </w:tc>
      </w:tr>
      <w:tr w:rsidR="00A34751" w14:paraId="300ED5E8" w14:textId="77777777" w:rsidTr="005E7756">
        <w:tc>
          <w:tcPr>
            <w:tcW w:w="730" w:type="dxa"/>
            <w:vMerge/>
            <w:tcBorders>
              <w:bottom w:val="double" w:sz="4" w:space="0" w:color="auto"/>
            </w:tcBorders>
            <w:vAlign w:val="center"/>
          </w:tcPr>
          <w:p w14:paraId="606DC901" w14:textId="77777777" w:rsidR="00A34751" w:rsidRPr="00A46601" w:rsidRDefault="00A34751" w:rsidP="005E7756">
            <w:pPr>
              <w:spacing w:before="40" w:after="40"/>
              <w:jc w:val="center"/>
              <w:rPr>
                <w:rFonts w:cs="Arial"/>
                <w:color w:val="000000"/>
                <w:sz w:val="20"/>
                <w:szCs w:val="20"/>
              </w:rPr>
            </w:pPr>
          </w:p>
        </w:tc>
        <w:tc>
          <w:tcPr>
            <w:tcW w:w="710" w:type="dxa"/>
            <w:vMerge/>
            <w:tcBorders>
              <w:bottom w:val="double" w:sz="4" w:space="0" w:color="auto"/>
            </w:tcBorders>
            <w:vAlign w:val="center"/>
          </w:tcPr>
          <w:p w14:paraId="6EC50E57" w14:textId="77777777" w:rsidR="00A34751" w:rsidRPr="00A46601" w:rsidRDefault="00A34751" w:rsidP="005E7756">
            <w:pPr>
              <w:spacing w:before="40" w:after="40"/>
              <w:jc w:val="center"/>
              <w:rPr>
                <w:rFonts w:cs="Arial"/>
                <w:color w:val="000000"/>
                <w:sz w:val="20"/>
                <w:szCs w:val="20"/>
              </w:rPr>
            </w:pPr>
          </w:p>
        </w:tc>
        <w:tc>
          <w:tcPr>
            <w:tcW w:w="739" w:type="dxa"/>
            <w:vMerge/>
            <w:tcBorders>
              <w:bottom w:val="double" w:sz="4" w:space="0" w:color="auto"/>
              <w:right w:val="double" w:sz="4" w:space="0" w:color="auto"/>
            </w:tcBorders>
            <w:vAlign w:val="center"/>
          </w:tcPr>
          <w:p w14:paraId="18C41DCA" w14:textId="77777777" w:rsidR="00A34751" w:rsidRPr="00A46601" w:rsidRDefault="00A34751" w:rsidP="005E7756">
            <w:pPr>
              <w:spacing w:before="40" w:after="40"/>
              <w:jc w:val="center"/>
              <w:rPr>
                <w:rFonts w:cs="Arial"/>
                <w:color w:val="000000"/>
                <w:sz w:val="20"/>
                <w:szCs w:val="20"/>
              </w:rPr>
            </w:pPr>
          </w:p>
        </w:tc>
        <w:tc>
          <w:tcPr>
            <w:tcW w:w="730" w:type="dxa"/>
            <w:vMerge/>
            <w:tcBorders>
              <w:left w:val="double" w:sz="4" w:space="0" w:color="auto"/>
              <w:bottom w:val="double" w:sz="4" w:space="0" w:color="auto"/>
            </w:tcBorders>
            <w:vAlign w:val="center"/>
          </w:tcPr>
          <w:p w14:paraId="36B77D5D" w14:textId="77777777" w:rsidR="00A34751" w:rsidRPr="00A46601" w:rsidRDefault="00A34751" w:rsidP="005E7756">
            <w:pPr>
              <w:spacing w:before="40" w:after="40"/>
              <w:jc w:val="center"/>
              <w:rPr>
                <w:rFonts w:cs="Arial"/>
                <w:color w:val="000000"/>
                <w:sz w:val="20"/>
                <w:szCs w:val="20"/>
              </w:rPr>
            </w:pPr>
          </w:p>
        </w:tc>
        <w:tc>
          <w:tcPr>
            <w:tcW w:w="711" w:type="dxa"/>
            <w:vMerge/>
            <w:tcBorders>
              <w:bottom w:val="double" w:sz="4" w:space="0" w:color="auto"/>
            </w:tcBorders>
            <w:vAlign w:val="center"/>
          </w:tcPr>
          <w:p w14:paraId="38512E5B" w14:textId="77777777" w:rsidR="00A34751" w:rsidRPr="00A46601" w:rsidRDefault="00A34751" w:rsidP="005E7756">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1D6C1D2C"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Average</w:t>
            </w:r>
          </w:p>
        </w:tc>
        <w:tc>
          <w:tcPr>
            <w:tcW w:w="762" w:type="dxa"/>
            <w:tcBorders>
              <w:top w:val="single" w:sz="4" w:space="0" w:color="auto"/>
              <w:bottom w:val="double" w:sz="4" w:space="0" w:color="auto"/>
            </w:tcBorders>
            <w:vAlign w:val="center"/>
          </w:tcPr>
          <w:p w14:paraId="57A7D8BB"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right w:val="double" w:sz="4" w:space="0" w:color="auto"/>
            </w:tcBorders>
            <w:vAlign w:val="center"/>
          </w:tcPr>
          <w:p w14:paraId="5D325D2A"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Best</w:t>
            </w:r>
          </w:p>
        </w:tc>
        <w:tc>
          <w:tcPr>
            <w:tcW w:w="711" w:type="dxa"/>
            <w:vMerge/>
            <w:tcBorders>
              <w:left w:val="double" w:sz="4" w:space="0" w:color="auto"/>
              <w:bottom w:val="double" w:sz="4" w:space="0" w:color="auto"/>
            </w:tcBorders>
            <w:vAlign w:val="center"/>
          </w:tcPr>
          <w:p w14:paraId="702D0F4A" w14:textId="77777777" w:rsidR="00A34751" w:rsidRPr="00A46601" w:rsidRDefault="00A34751" w:rsidP="005E7756">
            <w:pPr>
              <w:spacing w:before="40" w:after="40"/>
              <w:jc w:val="center"/>
              <w:rPr>
                <w:rFonts w:cs="Arial"/>
                <w:color w:val="000000"/>
                <w:sz w:val="20"/>
                <w:szCs w:val="20"/>
              </w:rPr>
            </w:pPr>
          </w:p>
        </w:tc>
        <w:tc>
          <w:tcPr>
            <w:tcW w:w="712" w:type="dxa"/>
            <w:vMerge/>
            <w:tcBorders>
              <w:bottom w:val="double" w:sz="4" w:space="0" w:color="auto"/>
            </w:tcBorders>
            <w:vAlign w:val="center"/>
          </w:tcPr>
          <w:p w14:paraId="0BB06D77" w14:textId="77777777" w:rsidR="00A34751" w:rsidRPr="00A46601" w:rsidRDefault="00A34751" w:rsidP="005E7756">
            <w:pPr>
              <w:spacing w:before="40" w:after="40"/>
              <w:jc w:val="center"/>
              <w:rPr>
                <w:rFonts w:cs="Arial"/>
                <w:color w:val="000000"/>
                <w:sz w:val="20"/>
                <w:szCs w:val="20"/>
              </w:rPr>
            </w:pPr>
          </w:p>
        </w:tc>
        <w:tc>
          <w:tcPr>
            <w:tcW w:w="961" w:type="dxa"/>
            <w:tcBorders>
              <w:top w:val="single" w:sz="4" w:space="0" w:color="auto"/>
              <w:bottom w:val="double" w:sz="4" w:space="0" w:color="auto"/>
            </w:tcBorders>
            <w:vAlign w:val="center"/>
          </w:tcPr>
          <w:p w14:paraId="0A643125"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Average</w:t>
            </w:r>
          </w:p>
        </w:tc>
        <w:tc>
          <w:tcPr>
            <w:tcW w:w="753" w:type="dxa"/>
            <w:tcBorders>
              <w:top w:val="single" w:sz="4" w:space="0" w:color="auto"/>
              <w:bottom w:val="double" w:sz="4" w:space="0" w:color="auto"/>
            </w:tcBorders>
            <w:vAlign w:val="center"/>
          </w:tcPr>
          <w:p w14:paraId="40BE13C9"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Worst</w:t>
            </w:r>
          </w:p>
        </w:tc>
        <w:tc>
          <w:tcPr>
            <w:tcW w:w="741" w:type="dxa"/>
            <w:tcBorders>
              <w:top w:val="single" w:sz="4" w:space="0" w:color="auto"/>
              <w:bottom w:val="double" w:sz="4" w:space="0" w:color="auto"/>
            </w:tcBorders>
            <w:vAlign w:val="center"/>
          </w:tcPr>
          <w:p w14:paraId="5709DA76" w14:textId="77777777" w:rsidR="00A34751" w:rsidRPr="00A46601" w:rsidRDefault="00A34751" w:rsidP="005E7756">
            <w:pPr>
              <w:spacing w:before="40" w:after="40"/>
              <w:jc w:val="center"/>
              <w:rPr>
                <w:rFonts w:cs="Arial"/>
                <w:color w:val="000000"/>
                <w:sz w:val="20"/>
                <w:szCs w:val="20"/>
              </w:rPr>
            </w:pPr>
            <w:r w:rsidRPr="00A14363">
              <w:rPr>
                <w:rFonts w:cs="Arial"/>
                <w:color w:val="000000"/>
                <w:sz w:val="20"/>
                <w:szCs w:val="20"/>
              </w:rPr>
              <w:t>Best</w:t>
            </w:r>
          </w:p>
        </w:tc>
      </w:tr>
      <w:tr w:rsidR="00A34751" w14:paraId="2F0C74AF" w14:textId="77777777" w:rsidTr="005E7756">
        <w:tc>
          <w:tcPr>
            <w:tcW w:w="730" w:type="dxa"/>
            <w:tcBorders>
              <w:top w:val="double" w:sz="4" w:space="0" w:color="auto"/>
            </w:tcBorders>
            <w:vAlign w:val="center"/>
          </w:tcPr>
          <w:p w14:paraId="4430F47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256</w:t>
            </w:r>
          </w:p>
        </w:tc>
        <w:tc>
          <w:tcPr>
            <w:tcW w:w="710" w:type="dxa"/>
            <w:tcBorders>
              <w:top w:val="double" w:sz="4" w:space="0" w:color="auto"/>
            </w:tcBorders>
            <w:vAlign w:val="center"/>
          </w:tcPr>
          <w:p w14:paraId="251FEC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top w:val="double" w:sz="4" w:space="0" w:color="auto"/>
              <w:right w:val="double" w:sz="4" w:space="0" w:color="auto"/>
            </w:tcBorders>
            <w:vAlign w:val="center"/>
          </w:tcPr>
          <w:p w14:paraId="54B902B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0.69</w:t>
            </w:r>
          </w:p>
        </w:tc>
        <w:tc>
          <w:tcPr>
            <w:tcW w:w="730" w:type="dxa"/>
            <w:tcBorders>
              <w:top w:val="double" w:sz="4" w:space="0" w:color="auto"/>
              <w:left w:val="double" w:sz="4" w:space="0" w:color="auto"/>
            </w:tcBorders>
            <w:vAlign w:val="center"/>
          </w:tcPr>
          <w:p w14:paraId="58AAF26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1" w:type="dxa"/>
            <w:tcBorders>
              <w:top w:val="double" w:sz="4" w:space="0" w:color="auto"/>
            </w:tcBorders>
            <w:vAlign w:val="center"/>
          </w:tcPr>
          <w:p w14:paraId="3122999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top w:val="double" w:sz="4" w:space="0" w:color="auto"/>
            </w:tcBorders>
            <w:vAlign w:val="center"/>
          </w:tcPr>
          <w:p w14:paraId="176BCBF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0.79</w:t>
            </w:r>
          </w:p>
        </w:tc>
        <w:tc>
          <w:tcPr>
            <w:tcW w:w="762" w:type="dxa"/>
            <w:tcBorders>
              <w:top w:val="double" w:sz="4" w:space="0" w:color="auto"/>
            </w:tcBorders>
            <w:vAlign w:val="center"/>
          </w:tcPr>
          <w:p w14:paraId="1D7D8C5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0.96</w:t>
            </w:r>
          </w:p>
        </w:tc>
        <w:tc>
          <w:tcPr>
            <w:tcW w:w="741" w:type="dxa"/>
            <w:tcBorders>
              <w:top w:val="double" w:sz="4" w:space="0" w:color="auto"/>
              <w:right w:val="double" w:sz="4" w:space="0" w:color="auto"/>
            </w:tcBorders>
            <w:vAlign w:val="center"/>
          </w:tcPr>
          <w:p w14:paraId="747DC0D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0.65</w:t>
            </w:r>
          </w:p>
        </w:tc>
        <w:tc>
          <w:tcPr>
            <w:tcW w:w="711" w:type="dxa"/>
            <w:tcBorders>
              <w:top w:val="double" w:sz="4" w:space="0" w:color="auto"/>
              <w:left w:val="double" w:sz="4" w:space="0" w:color="auto"/>
            </w:tcBorders>
            <w:vAlign w:val="center"/>
          </w:tcPr>
          <w:p w14:paraId="175CE7A2"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2" w:type="dxa"/>
            <w:tcBorders>
              <w:top w:val="double" w:sz="4" w:space="0" w:color="auto"/>
            </w:tcBorders>
            <w:vAlign w:val="center"/>
          </w:tcPr>
          <w:p w14:paraId="622EE36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top w:val="double" w:sz="4" w:space="0" w:color="auto"/>
            </w:tcBorders>
            <w:vAlign w:val="center"/>
          </w:tcPr>
          <w:p w14:paraId="3BD5DC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0.99</w:t>
            </w:r>
          </w:p>
        </w:tc>
        <w:tc>
          <w:tcPr>
            <w:tcW w:w="753" w:type="dxa"/>
            <w:tcBorders>
              <w:top w:val="double" w:sz="4" w:space="0" w:color="auto"/>
            </w:tcBorders>
            <w:vAlign w:val="center"/>
          </w:tcPr>
          <w:p w14:paraId="167ADEA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1.22</w:t>
            </w:r>
          </w:p>
        </w:tc>
        <w:tc>
          <w:tcPr>
            <w:tcW w:w="741" w:type="dxa"/>
            <w:tcBorders>
              <w:top w:val="double" w:sz="4" w:space="0" w:color="auto"/>
            </w:tcBorders>
            <w:vAlign w:val="center"/>
          </w:tcPr>
          <w:p w14:paraId="02BD30F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0.77</w:t>
            </w:r>
          </w:p>
        </w:tc>
      </w:tr>
      <w:tr w:rsidR="00A34751" w14:paraId="6AC2352A" w14:textId="77777777" w:rsidTr="005E7756">
        <w:tc>
          <w:tcPr>
            <w:tcW w:w="730" w:type="dxa"/>
            <w:vAlign w:val="center"/>
          </w:tcPr>
          <w:p w14:paraId="0BE5283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0" w:type="dxa"/>
            <w:vAlign w:val="center"/>
          </w:tcPr>
          <w:p w14:paraId="7144406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right w:val="double" w:sz="4" w:space="0" w:color="auto"/>
            </w:tcBorders>
            <w:vAlign w:val="center"/>
          </w:tcPr>
          <w:p w14:paraId="6268D19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0.67</w:t>
            </w:r>
          </w:p>
        </w:tc>
        <w:tc>
          <w:tcPr>
            <w:tcW w:w="730" w:type="dxa"/>
            <w:tcBorders>
              <w:left w:val="double" w:sz="4" w:space="0" w:color="auto"/>
            </w:tcBorders>
            <w:vAlign w:val="center"/>
          </w:tcPr>
          <w:p w14:paraId="6A3D840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1" w:type="dxa"/>
            <w:vAlign w:val="center"/>
          </w:tcPr>
          <w:p w14:paraId="54FE787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vAlign w:val="center"/>
          </w:tcPr>
          <w:p w14:paraId="415FBC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0.81</w:t>
            </w:r>
          </w:p>
        </w:tc>
        <w:tc>
          <w:tcPr>
            <w:tcW w:w="762" w:type="dxa"/>
            <w:vAlign w:val="center"/>
          </w:tcPr>
          <w:p w14:paraId="10C7BEB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0.93</w:t>
            </w:r>
          </w:p>
        </w:tc>
        <w:tc>
          <w:tcPr>
            <w:tcW w:w="741" w:type="dxa"/>
            <w:tcBorders>
              <w:right w:val="double" w:sz="4" w:space="0" w:color="auto"/>
            </w:tcBorders>
            <w:vAlign w:val="center"/>
          </w:tcPr>
          <w:p w14:paraId="59EC967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0.67</w:t>
            </w:r>
          </w:p>
        </w:tc>
        <w:tc>
          <w:tcPr>
            <w:tcW w:w="711" w:type="dxa"/>
            <w:tcBorders>
              <w:left w:val="double" w:sz="4" w:space="0" w:color="auto"/>
            </w:tcBorders>
            <w:vAlign w:val="center"/>
          </w:tcPr>
          <w:p w14:paraId="6456776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2" w:type="dxa"/>
            <w:vAlign w:val="center"/>
          </w:tcPr>
          <w:p w14:paraId="6430830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vAlign w:val="center"/>
          </w:tcPr>
          <w:p w14:paraId="341EF1F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1.09</w:t>
            </w:r>
          </w:p>
        </w:tc>
        <w:tc>
          <w:tcPr>
            <w:tcW w:w="753" w:type="dxa"/>
            <w:vAlign w:val="center"/>
          </w:tcPr>
          <w:p w14:paraId="22347AF3"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1.26</w:t>
            </w:r>
          </w:p>
        </w:tc>
        <w:tc>
          <w:tcPr>
            <w:tcW w:w="741" w:type="dxa"/>
            <w:vAlign w:val="center"/>
          </w:tcPr>
          <w:p w14:paraId="525D924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0.86</w:t>
            </w:r>
          </w:p>
        </w:tc>
      </w:tr>
      <w:tr w:rsidR="00A34751" w14:paraId="2FC576DA" w14:textId="77777777" w:rsidTr="005E7756">
        <w:tc>
          <w:tcPr>
            <w:tcW w:w="730" w:type="dxa"/>
            <w:tcBorders>
              <w:bottom w:val="double" w:sz="4" w:space="0" w:color="auto"/>
            </w:tcBorders>
            <w:vAlign w:val="center"/>
          </w:tcPr>
          <w:p w14:paraId="377E780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0" w:type="dxa"/>
            <w:tcBorders>
              <w:bottom w:val="double" w:sz="4" w:space="0" w:color="auto"/>
            </w:tcBorders>
            <w:vAlign w:val="center"/>
          </w:tcPr>
          <w:p w14:paraId="09CE9FD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39" w:type="dxa"/>
            <w:tcBorders>
              <w:bottom w:val="double" w:sz="4" w:space="0" w:color="auto"/>
              <w:right w:val="double" w:sz="4" w:space="0" w:color="auto"/>
            </w:tcBorders>
            <w:vAlign w:val="center"/>
          </w:tcPr>
          <w:p w14:paraId="56D7075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0.75</w:t>
            </w:r>
          </w:p>
        </w:tc>
        <w:tc>
          <w:tcPr>
            <w:tcW w:w="730" w:type="dxa"/>
            <w:tcBorders>
              <w:left w:val="double" w:sz="4" w:space="0" w:color="auto"/>
              <w:bottom w:val="double" w:sz="4" w:space="0" w:color="auto"/>
            </w:tcBorders>
            <w:vAlign w:val="center"/>
          </w:tcPr>
          <w:p w14:paraId="1242A2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1" w:type="dxa"/>
            <w:tcBorders>
              <w:bottom w:val="double" w:sz="4" w:space="0" w:color="auto"/>
            </w:tcBorders>
            <w:vAlign w:val="center"/>
          </w:tcPr>
          <w:p w14:paraId="2162C94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bottom w:val="double" w:sz="4" w:space="0" w:color="auto"/>
            </w:tcBorders>
            <w:vAlign w:val="center"/>
          </w:tcPr>
          <w:p w14:paraId="65D14CC9"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1.07</w:t>
            </w:r>
          </w:p>
        </w:tc>
        <w:tc>
          <w:tcPr>
            <w:tcW w:w="762" w:type="dxa"/>
            <w:tcBorders>
              <w:bottom w:val="double" w:sz="4" w:space="0" w:color="auto"/>
            </w:tcBorders>
            <w:vAlign w:val="center"/>
          </w:tcPr>
          <w:p w14:paraId="297BB59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1.20</w:t>
            </w:r>
          </w:p>
        </w:tc>
        <w:tc>
          <w:tcPr>
            <w:tcW w:w="741" w:type="dxa"/>
            <w:tcBorders>
              <w:bottom w:val="double" w:sz="4" w:space="0" w:color="auto"/>
              <w:right w:val="double" w:sz="4" w:space="0" w:color="auto"/>
            </w:tcBorders>
            <w:vAlign w:val="center"/>
          </w:tcPr>
          <w:p w14:paraId="09F2B51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0.86</w:t>
            </w:r>
          </w:p>
        </w:tc>
        <w:tc>
          <w:tcPr>
            <w:tcW w:w="711" w:type="dxa"/>
            <w:tcBorders>
              <w:left w:val="double" w:sz="4" w:space="0" w:color="auto"/>
              <w:bottom w:val="double" w:sz="4" w:space="0" w:color="auto"/>
            </w:tcBorders>
            <w:vAlign w:val="center"/>
          </w:tcPr>
          <w:p w14:paraId="3F199BD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12" w:type="dxa"/>
            <w:tcBorders>
              <w:bottom w:val="double" w:sz="4" w:space="0" w:color="auto"/>
            </w:tcBorders>
            <w:vAlign w:val="center"/>
          </w:tcPr>
          <w:p w14:paraId="547BEC8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961" w:type="dxa"/>
            <w:tcBorders>
              <w:bottom w:val="double" w:sz="4" w:space="0" w:color="auto"/>
            </w:tcBorders>
            <w:vAlign w:val="center"/>
          </w:tcPr>
          <w:p w14:paraId="312CFE8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1.83</w:t>
            </w:r>
          </w:p>
        </w:tc>
        <w:tc>
          <w:tcPr>
            <w:tcW w:w="753" w:type="dxa"/>
            <w:tcBorders>
              <w:bottom w:val="double" w:sz="4" w:space="0" w:color="auto"/>
            </w:tcBorders>
            <w:vAlign w:val="center"/>
          </w:tcPr>
          <w:p w14:paraId="262E8AC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2.20</w:t>
            </w:r>
          </w:p>
        </w:tc>
        <w:tc>
          <w:tcPr>
            <w:tcW w:w="741" w:type="dxa"/>
            <w:tcBorders>
              <w:bottom w:val="double" w:sz="4" w:space="0" w:color="auto"/>
            </w:tcBorders>
            <w:vAlign w:val="center"/>
          </w:tcPr>
          <w:p w14:paraId="628F553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1.32</w:t>
            </w:r>
          </w:p>
        </w:tc>
      </w:tr>
      <w:tr w:rsidR="00A34751" w14:paraId="17F22AA4" w14:textId="77777777" w:rsidTr="005E7756">
        <w:tc>
          <w:tcPr>
            <w:tcW w:w="730" w:type="dxa"/>
            <w:tcBorders>
              <w:top w:val="double" w:sz="4" w:space="0" w:color="auto"/>
            </w:tcBorders>
            <w:vAlign w:val="center"/>
          </w:tcPr>
          <w:p w14:paraId="456D486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256</w:t>
            </w:r>
          </w:p>
        </w:tc>
        <w:tc>
          <w:tcPr>
            <w:tcW w:w="710" w:type="dxa"/>
            <w:tcBorders>
              <w:top w:val="double" w:sz="4" w:space="0" w:color="auto"/>
            </w:tcBorders>
            <w:vAlign w:val="center"/>
          </w:tcPr>
          <w:p w14:paraId="0C80AFD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top w:val="double" w:sz="4" w:space="0" w:color="auto"/>
              <w:right w:val="double" w:sz="4" w:space="0" w:color="auto"/>
            </w:tcBorders>
            <w:vAlign w:val="center"/>
          </w:tcPr>
          <w:p w14:paraId="3FE71CC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0.82</w:t>
            </w:r>
          </w:p>
        </w:tc>
        <w:tc>
          <w:tcPr>
            <w:tcW w:w="730" w:type="dxa"/>
            <w:tcBorders>
              <w:top w:val="double" w:sz="4" w:space="0" w:color="auto"/>
              <w:left w:val="double" w:sz="4" w:space="0" w:color="auto"/>
            </w:tcBorders>
            <w:vAlign w:val="center"/>
          </w:tcPr>
          <w:p w14:paraId="2046FAC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1" w:type="dxa"/>
            <w:tcBorders>
              <w:top w:val="double" w:sz="4" w:space="0" w:color="auto"/>
            </w:tcBorders>
            <w:vAlign w:val="center"/>
          </w:tcPr>
          <w:p w14:paraId="5E10200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tcBorders>
              <w:top w:val="double" w:sz="4" w:space="0" w:color="auto"/>
            </w:tcBorders>
            <w:vAlign w:val="center"/>
          </w:tcPr>
          <w:p w14:paraId="2BAA788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0.85</w:t>
            </w:r>
          </w:p>
        </w:tc>
        <w:tc>
          <w:tcPr>
            <w:tcW w:w="762" w:type="dxa"/>
            <w:tcBorders>
              <w:top w:val="double" w:sz="4" w:space="0" w:color="auto"/>
            </w:tcBorders>
            <w:vAlign w:val="center"/>
          </w:tcPr>
          <w:p w14:paraId="45DF8D4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0.97</w:t>
            </w:r>
          </w:p>
        </w:tc>
        <w:tc>
          <w:tcPr>
            <w:tcW w:w="741" w:type="dxa"/>
            <w:tcBorders>
              <w:top w:val="double" w:sz="4" w:space="0" w:color="auto"/>
              <w:right w:val="double" w:sz="4" w:space="0" w:color="auto"/>
            </w:tcBorders>
            <w:vAlign w:val="center"/>
          </w:tcPr>
          <w:p w14:paraId="2C3C4872"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0.76</w:t>
            </w:r>
          </w:p>
        </w:tc>
        <w:tc>
          <w:tcPr>
            <w:tcW w:w="711" w:type="dxa"/>
            <w:tcBorders>
              <w:top w:val="double" w:sz="4" w:space="0" w:color="auto"/>
              <w:left w:val="double" w:sz="4" w:space="0" w:color="auto"/>
            </w:tcBorders>
            <w:vAlign w:val="center"/>
          </w:tcPr>
          <w:p w14:paraId="1FB3FAD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2" w:type="dxa"/>
            <w:tcBorders>
              <w:top w:val="double" w:sz="4" w:space="0" w:color="auto"/>
            </w:tcBorders>
            <w:vAlign w:val="center"/>
          </w:tcPr>
          <w:p w14:paraId="56AB7B4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tcBorders>
              <w:top w:val="double" w:sz="4" w:space="0" w:color="auto"/>
            </w:tcBorders>
            <w:vAlign w:val="center"/>
          </w:tcPr>
          <w:p w14:paraId="0BA6075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1.00</w:t>
            </w:r>
          </w:p>
        </w:tc>
        <w:tc>
          <w:tcPr>
            <w:tcW w:w="753" w:type="dxa"/>
            <w:tcBorders>
              <w:top w:val="double" w:sz="4" w:space="0" w:color="auto"/>
            </w:tcBorders>
            <w:vAlign w:val="center"/>
          </w:tcPr>
          <w:p w14:paraId="7B74BB0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1.20</w:t>
            </w:r>
          </w:p>
        </w:tc>
        <w:tc>
          <w:tcPr>
            <w:tcW w:w="741" w:type="dxa"/>
            <w:tcBorders>
              <w:top w:val="double" w:sz="4" w:space="0" w:color="auto"/>
            </w:tcBorders>
            <w:vAlign w:val="center"/>
          </w:tcPr>
          <w:p w14:paraId="483798EA"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0.84</w:t>
            </w:r>
          </w:p>
        </w:tc>
      </w:tr>
      <w:tr w:rsidR="00A34751" w14:paraId="4B9BCC8B" w14:textId="77777777" w:rsidTr="005E7756">
        <w:tc>
          <w:tcPr>
            <w:tcW w:w="730" w:type="dxa"/>
            <w:vAlign w:val="center"/>
          </w:tcPr>
          <w:p w14:paraId="405AA30E"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128</w:t>
            </w:r>
          </w:p>
        </w:tc>
        <w:tc>
          <w:tcPr>
            <w:tcW w:w="710" w:type="dxa"/>
            <w:vAlign w:val="center"/>
          </w:tcPr>
          <w:p w14:paraId="702E22E1"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right w:val="double" w:sz="4" w:space="0" w:color="auto"/>
            </w:tcBorders>
            <w:vAlign w:val="center"/>
          </w:tcPr>
          <w:p w14:paraId="34FD06ED"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0.81</w:t>
            </w:r>
          </w:p>
        </w:tc>
        <w:tc>
          <w:tcPr>
            <w:tcW w:w="730" w:type="dxa"/>
            <w:tcBorders>
              <w:left w:val="double" w:sz="4" w:space="0" w:color="auto"/>
            </w:tcBorders>
            <w:vAlign w:val="center"/>
          </w:tcPr>
          <w:p w14:paraId="69FF8F3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1" w:type="dxa"/>
            <w:vAlign w:val="center"/>
          </w:tcPr>
          <w:p w14:paraId="0C26C22C"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45F3CF8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0.85</w:t>
            </w:r>
          </w:p>
        </w:tc>
        <w:tc>
          <w:tcPr>
            <w:tcW w:w="762" w:type="dxa"/>
            <w:vAlign w:val="center"/>
          </w:tcPr>
          <w:p w14:paraId="356C4036"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0.94</w:t>
            </w:r>
          </w:p>
        </w:tc>
        <w:tc>
          <w:tcPr>
            <w:tcW w:w="741" w:type="dxa"/>
            <w:tcBorders>
              <w:right w:val="double" w:sz="4" w:space="0" w:color="auto"/>
            </w:tcBorders>
            <w:vAlign w:val="center"/>
          </w:tcPr>
          <w:p w14:paraId="14E821E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0.76</w:t>
            </w:r>
          </w:p>
        </w:tc>
        <w:tc>
          <w:tcPr>
            <w:tcW w:w="711" w:type="dxa"/>
            <w:tcBorders>
              <w:left w:val="double" w:sz="4" w:space="0" w:color="auto"/>
            </w:tcBorders>
            <w:vAlign w:val="center"/>
          </w:tcPr>
          <w:p w14:paraId="2868421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2" w:type="dxa"/>
            <w:vAlign w:val="center"/>
          </w:tcPr>
          <w:p w14:paraId="42BBB97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36C770B6"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1.10</w:t>
            </w:r>
          </w:p>
        </w:tc>
        <w:tc>
          <w:tcPr>
            <w:tcW w:w="753" w:type="dxa"/>
            <w:vAlign w:val="center"/>
          </w:tcPr>
          <w:p w14:paraId="1C3BC57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1.29</w:t>
            </w:r>
          </w:p>
        </w:tc>
        <w:tc>
          <w:tcPr>
            <w:tcW w:w="741" w:type="dxa"/>
            <w:vAlign w:val="center"/>
          </w:tcPr>
          <w:p w14:paraId="3C134DC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0.87</w:t>
            </w:r>
          </w:p>
        </w:tc>
      </w:tr>
      <w:tr w:rsidR="00A34751" w14:paraId="202DE261" w14:textId="77777777" w:rsidTr="005E7756">
        <w:tc>
          <w:tcPr>
            <w:tcW w:w="730" w:type="dxa"/>
            <w:vAlign w:val="center"/>
          </w:tcPr>
          <w:p w14:paraId="3302D70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64</w:t>
            </w:r>
          </w:p>
        </w:tc>
        <w:tc>
          <w:tcPr>
            <w:tcW w:w="710" w:type="dxa"/>
            <w:vAlign w:val="center"/>
          </w:tcPr>
          <w:p w14:paraId="0EFEE110"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739" w:type="dxa"/>
            <w:tcBorders>
              <w:right w:val="double" w:sz="4" w:space="0" w:color="auto"/>
            </w:tcBorders>
            <w:vAlign w:val="center"/>
          </w:tcPr>
          <w:p w14:paraId="630CCFE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0.82</w:t>
            </w:r>
          </w:p>
        </w:tc>
        <w:tc>
          <w:tcPr>
            <w:tcW w:w="730" w:type="dxa"/>
            <w:tcBorders>
              <w:left w:val="double" w:sz="4" w:space="0" w:color="auto"/>
            </w:tcBorders>
            <w:vAlign w:val="center"/>
          </w:tcPr>
          <w:p w14:paraId="7D91518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32</w:t>
            </w:r>
          </w:p>
        </w:tc>
        <w:tc>
          <w:tcPr>
            <w:tcW w:w="711" w:type="dxa"/>
            <w:vAlign w:val="center"/>
          </w:tcPr>
          <w:p w14:paraId="4AF2464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4B7E99C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1.07</w:t>
            </w:r>
          </w:p>
        </w:tc>
        <w:tc>
          <w:tcPr>
            <w:tcW w:w="762" w:type="dxa"/>
            <w:vAlign w:val="center"/>
          </w:tcPr>
          <w:p w14:paraId="52DF84BF"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1.19</w:t>
            </w:r>
          </w:p>
        </w:tc>
        <w:tc>
          <w:tcPr>
            <w:tcW w:w="741" w:type="dxa"/>
            <w:tcBorders>
              <w:right w:val="double" w:sz="4" w:space="0" w:color="auto"/>
            </w:tcBorders>
            <w:vAlign w:val="center"/>
          </w:tcPr>
          <w:p w14:paraId="63F4787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0.89</w:t>
            </w:r>
          </w:p>
        </w:tc>
        <w:tc>
          <w:tcPr>
            <w:tcW w:w="711" w:type="dxa"/>
            <w:tcBorders>
              <w:left w:val="double" w:sz="4" w:space="0" w:color="auto"/>
            </w:tcBorders>
            <w:vAlign w:val="center"/>
          </w:tcPr>
          <w:p w14:paraId="34BE4858"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16</w:t>
            </w:r>
          </w:p>
        </w:tc>
        <w:tc>
          <w:tcPr>
            <w:tcW w:w="712" w:type="dxa"/>
            <w:vAlign w:val="center"/>
          </w:tcPr>
          <w:p w14:paraId="02EA2D04"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9</w:t>
            </w:r>
          </w:p>
        </w:tc>
        <w:tc>
          <w:tcPr>
            <w:tcW w:w="961" w:type="dxa"/>
            <w:vAlign w:val="center"/>
          </w:tcPr>
          <w:p w14:paraId="6CCDAC25"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1.81</w:t>
            </w:r>
          </w:p>
        </w:tc>
        <w:tc>
          <w:tcPr>
            <w:tcW w:w="753" w:type="dxa"/>
            <w:vAlign w:val="center"/>
          </w:tcPr>
          <w:p w14:paraId="29520267"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2.16</w:t>
            </w:r>
          </w:p>
        </w:tc>
        <w:tc>
          <w:tcPr>
            <w:tcW w:w="741" w:type="dxa"/>
            <w:vAlign w:val="center"/>
          </w:tcPr>
          <w:p w14:paraId="4A32F6AB" w14:textId="77777777" w:rsidR="00A34751" w:rsidRPr="00013A41" w:rsidRDefault="00A34751" w:rsidP="005E7756">
            <w:pPr>
              <w:spacing w:before="40" w:after="40"/>
              <w:jc w:val="center"/>
              <w:rPr>
                <w:rFonts w:cs="Arial"/>
                <w:color w:val="000000"/>
                <w:sz w:val="20"/>
                <w:szCs w:val="20"/>
              </w:rPr>
            </w:pPr>
            <w:r w:rsidRPr="00AD1830">
              <w:rPr>
                <w:rFonts w:cs="Arial"/>
                <w:color w:val="000000"/>
                <w:szCs w:val="20"/>
              </w:rPr>
              <w:t>1.31</w:t>
            </w:r>
          </w:p>
        </w:tc>
      </w:tr>
    </w:tbl>
    <w:p w14:paraId="4745FD14" w14:textId="77777777" w:rsidR="00EA7956" w:rsidRDefault="00EA7956" w:rsidP="001F46E8"/>
    <w:p w14:paraId="402C2AE4" w14:textId="75954188" w:rsidR="00AD037B" w:rsidRPr="00394268" w:rsidRDefault="00AD037B" w:rsidP="00AD037B">
      <w:pPr>
        <w:pStyle w:val="Heading4"/>
      </w:pPr>
      <w:bookmarkStart w:id="143" w:name="_Toc174120431"/>
      <w:r>
        <w:t>Performance degradation with reduced number of TRPs</w:t>
      </w:r>
      <w:bookmarkEnd w:id="143"/>
    </w:p>
    <w:p w14:paraId="437CE234" w14:textId="0D5ECBCF" w:rsidR="00AD037B" w:rsidRDefault="00FB2F99" w:rsidP="001F46E8">
      <w:r>
        <w:t xml:space="preserve">In this section, </w:t>
      </w:r>
      <w:r w:rsidR="005545ED">
        <w:t xml:space="preserve">we investigate the </w:t>
      </w:r>
      <w:r w:rsidR="00134998">
        <w:t>positioning accuracy with reduced number of TRPs for both</w:t>
      </w:r>
      <w:r w:rsidR="00EB076E">
        <w:t xml:space="preserve"> sample- and path-based </w:t>
      </w:r>
      <w:r w:rsidR="00164F97">
        <w:t xml:space="preserve">reporting approaches. </w:t>
      </w:r>
      <w:r w:rsidR="00E86159">
        <w:t xml:space="preserve">Simulations are carried out </w:t>
      </w:r>
      <w:r w:rsidR="00294368">
        <w:t xml:space="preserve">with </w:t>
      </w:r>
      <w:r w:rsidR="00181B0D">
        <w:t xml:space="preserve">different RS bandwidth. </w:t>
      </w:r>
      <w:r w:rsidR="00F942A7">
        <w:t xml:space="preserve">For path-based reporting, </w:t>
      </w:r>
      <w:r w:rsidR="00EB7644">
        <w:t xml:space="preserve">channel estimator </w:t>
      </w:r>
      <w:r w:rsidR="00290C12">
        <w:t>F</w:t>
      </w:r>
      <w:r w:rsidR="009451F4">
        <w:t xml:space="preserve"> in </w:t>
      </w:r>
      <w:r w:rsidR="009451F4">
        <w:fldChar w:fldCharType="begin"/>
      </w:r>
      <w:r w:rsidR="009451F4">
        <w:instrText xml:space="preserve"> REF _Ref163037480 \h </w:instrText>
      </w:r>
      <w:r w:rsidR="009451F4">
        <w:fldChar w:fldCharType="separate"/>
      </w:r>
      <w:r w:rsidR="004E305D" w:rsidRPr="00086111">
        <w:t xml:space="preserve">Table </w:t>
      </w:r>
      <w:r w:rsidR="004E305D">
        <w:rPr>
          <w:noProof/>
        </w:rPr>
        <w:t>5</w:t>
      </w:r>
      <w:r w:rsidR="009451F4">
        <w:fldChar w:fldCharType="end"/>
      </w:r>
      <w:r w:rsidR="00290C12">
        <w:t xml:space="preserve"> is used. </w:t>
      </w:r>
    </w:p>
    <w:p w14:paraId="670CC056" w14:textId="56DA68DC" w:rsidR="00086298" w:rsidRDefault="00086298" w:rsidP="001F46E8">
      <w:r>
        <w:t>To provide a detailed insight</w:t>
      </w:r>
      <w:r w:rsidR="00AB1B15">
        <w:t xml:space="preserve"> into </w:t>
      </w:r>
      <w:r w:rsidR="005D05FE">
        <w:t>the problem, we compare the 90%-tile positioning accuracy of</w:t>
      </w:r>
    </w:p>
    <w:p w14:paraId="4C178966" w14:textId="3D84D2B9" w:rsidR="00E1267B" w:rsidRPr="00013A41" w:rsidRDefault="00E1267B" w:rsidP="00E1267B">
      <w:pPr>
        <w:pStyle w:val="ListParagraph"/>
        <w:numPr>
          <w:ilvl w:val="0"/>
          <w:numId w:val="59"/>
        </w:numPr>
      </w:pPr>
      <w:r>
        <w:rPr>
          <w:lang w:val="en-US"/>
        </w:rPr>
        <w:t xml:space="preserve">ML models using sample-based reporting on </w:t>
      </w:r>
      <w:r w:rsidR="00B72C53">
        <w:rPr>
          <w:lang w:val="en-US"/>
        </w:rPr>
        <w:t>5</w:t>
      </w:r>
      <w:r>
        <w:rPr>
          <w:lang w:val="en-US"/>
        </w:rPr>
        <w:t xml:space="preserve">0 MHz RS </w:t>
      </w:r>
      <w:proofErr w:type="gramStart"/>
      <w:r>
        <w:rPr>
          <w:lang w:val="en-US"/>
        </w:rPr>
        <w:t>bandwidth</w:t>
      </w:r>
      <w:proofErr w:type="gramEnd"/>
    </w:p>
    <w:p w14:paraId="3AADD5A2" w14:textId="1F1F5FB0" w:rsidR="00B72C53" w:rsidRPr="00BA05DE" w:rsidRDefault="00B72C53" w:rsidP="00B72C53">
      <w:pPr>
        <w:pStyle w:val="ListParagraph"/>
        <w:numPr>
          <w:ilvl w:val="0"/>
          <w:numId w:val="59"/>
        </w:numPr>
      </w:pPr>
      <w:r>
        <w:rPr>
          <w:lang w:val="en-US"/>
        </w:rPr>
        <w:t xml:space="preserve">ML models using sample-based reporting on </w:t>
      </w:r>
      <w:r w:rsidR="00683188">
        <w:rPr>
          <w:lang w:val="en-US"/>
        </w:rPr>
        <w:t>25</w:t>
      </w:r>
      <w:r>
        <w:rPr>
          <w:lang w:val="en-US"/>
        </w:rPr>
        <w:t xml:space="preserve"> MHz RS </w:t>
      </w:r>
      <w:proofErr w:type="gramStart"/>
      <w:r>
        <w:rPr>
          <w:lang w:val="en-US"/>
        </w:rPr>
        <w:t>bandwidth</w:t>
      </w:r>
      <w:proofErr w:type="gramEnd"/>
    </w:p>
    <w:p w14:paraId="40362E85" w14:textId="091B16BE" w:rsidR="00683188" w:rsidRDefault="00B72C53" w:rsidP="00B72C53">
      <w:pPr>
        <w:pStyle w:val="ListParagraph"/>
        <w:numPr>
          <w:ilvl w:val="0"/>
          <w:numId w:val="59"/>
        </w:numPr>
      </w:pPr>
      <w:r w:rsidRPr="00683188">
        <w:rPr>
          <w:lang w:val="en-US"/>
        </w:rPr>
        <w:t xml:space="preserve">ML models using sample-based reporting on </w:t>
      </w:r>
      <w:r w:rsidR="00683188">
        <w:rPr>
          <w:lang w:val="en-US"/>
        </w:rPr>
        <w:t>12.5</w:t>
      </w:r>
      <w:r w:rsidRPr="00683188">
        <w:rPr>
          <w:lang w:val="en-US"/>
        </w:rPr>
        <w:t xml:space="preserve"> MHz RS </w:t>
      </w:r>
      <w:proofErr w:type="gramStart"/>
      <w:r w:rsidRPr="00683188">
        <w:rPr>
          <w:lang w:val="en-US"/>
        </w:rPr>
        <w:t>bandwidth</w:t>
      </w:r>
      <w:proofErr w:type="gramEnd"/>
    </w:p>
    <w:p w14:paraId="3A050827" w14:textId="2C2FC8C6" w:rsidR="00B72C53" w:rsidRDefault="00B72C53" w:rsidP="00B72C53">
      <w:pPr>
        <w:pStyle w:val="ListParagraph"/>
        <w:numPr>
          <w:ilvl w:val="0"/>
          <w:numId w:val="59"/>
        </w:numPr>
      </w:pPr>
      <w:r>
        <w:rPr>
          <w:lang w:val="en-US"/>
        </w:rPr>
        <w:t xml:space="preserve">ML models using Rel-17 path-based reporting on 50 MHz RS </w:t>
      </w:r>
      <w:proofErr w:type="gramStart"/>
      <w:r>
        <w:rPr>
          <w:lang w:val="en-US"/>
        </w:rPr>
        <w:t>bandwidth</w:t>
      </w:r>
      <w:proofErr w:type="gramEnd"/>
    </w:p>
    <w:p w14:paraId="77E2F99D" w14:textId="6BDDAE31" w:rsidR="00B72C53" w:rsidRDefault="00B72C53" w:rsidP="00B72C53">
      <w:pPr>
        <w:pStyle w:val="ListParagraph"/>
        <w:numPr>
          <w:ilvl w:val="0"/>
          <w:numId w:val="59"/>
        </w:numPr>
      </w:pPr>
      <w:r>
        <w:rPr>
          <w:lang w:val="en-US"/>
        </w:rPr>
        <w:t xml:space="preserve">ML models using Rel-17 path-based reporting on 25 MHz RS </w:t>
      </w:r>
      <w:proofErr w:type="gramStart"/>
      <w:r>
        <w:rPr>
          <w:lang w:val="en-US"/>
        </w:rPr>
        <w:t>bandwidth</w:t>
      </w:r>
      <w:proofErr w:type="gramEnd"/>
    </w:p>
    <w:p w14:paraId="695585E8" w14:textId="3E9E8537" w:rsidR="00B72C53" w:rsidRPr="00013A41" w:rsidRDefault="00B72C53" w:rsidP="00B72C53">
      <w:pPr>
        <w:pStyle w:val="ListParagraph"/>
        <w:numPr>
          <w:ilvl w:val="0"/>
          <w:numId w:val="59"/>
        </w:numPr>
      </w:pPr>
      <w:r>
        <w:rPr>
          <w:lang w:val="en-US"/>
        </w:rPr>
        <w:t xml:space="preserve">ML models using Rel-17 path-based reporting on 12.5 MHz RS </w:t>
      </w:r>
      <w:proofErr w:type="gramStart"/>
      <w:r>
        <w:rPr>
          <w:lang w:val="en-US"/>
        </w:rPr>
        <w:t>bandwidth</w:t>
      </w:r>
      <w:proofErr w:type="gramEnd"/>
    </w:p>
    <w:p w14:paraId="67F8D943" w14:textId="23E64F39" w:rsidR="002F132E" w:rsidRDefault="002F132E" w:rsidP="00B72C53">
      <w:pPr>
        <w:pStyle w:val="ListParagraph"/>
        <w:numPr>
          <w:ilvl w:val="0"/>
          <w:numId w:val="59"/>
        </w:numPr>
      </w:pPr>
      <w:r>
        <w:rPr>
          <w:lang w:val="en-US"/>
        </w:rPr>
        <w:t xml:space="preserve">For </w:t>
      </w:r>
      <w:r w:rsidR="0063709E">
        <w:rPr>
          <w:lang w:val="en-US"/>
        </w:rPr>
        <w:t>all cases above</w:t>
      </w:r>
      <w:r w:rsidR="00027B2E">
        <w:rPr>
          <w:lang w:val="en-US"/>
        </w:rPr>
        <w:t xml:space="preserve">, TRP numbers are selected as: 18, 15, 12, 9, 6, 4, </w:t>
      </w:r>
      <w:proofErr w:type="gramStart"/>
      <w:r w:rsidR="00027B2E">
        <w:rPr>
          <w:lang w:val="en-US"/>
        </w:rPr>
        <w:t>3</w:t>
      </w:r>
      <w:proofErr w:type="gramEnd"/>
    </w:p>
    <w:p w14:paraId="6B75CE52" w14:textId="2171F132" w:rsidR="005D05FE" w:rsidRPr="00013A41" w:rsidRDefault="00BE0CB5" w:rsidP="001F46E8">
      <w:pPr>
        <w:rPr>
          <w:lang w:val="x-none"/>
        </w:rPr>
      </w:pPr>
      <w:r>
        <w:rPr>
          <w:lang w:val="x-none"/>
        </w:rPr>
        <w:t xml:space="preserve">Evaluation results are shown in </w:t>
      </w:r>
      <w:r w:rsidR="005E6AD5">
        <w:rPr>
          <w:lang w:val="x-none"/>
        </w:rPr>
        <w:fldChar w:fldCharType="begin"/>
      </w:r>
      <w:r w:rsidR="005E6AD5">
        <w:rPr>
          <w:lang w:val="x-none"/>
        </w:rPr>
        <w:instrText xml:space="preserve"> REF _Ref173418945 \h </w:instrText>
      </w:r>
      <w:r w:rsidR="005E6AD5">
        <w:rPr>
          <w:lang w:val="x-none"/>
        </w:rPr>
      </w:r>
      <w:r w:rsidR="005E6AD5">
        <w:rPr>
          <w:lang w:val="x-none"/>
        </w:rPr>
        <w:fldChar w:fldCharType="separate"/>
      </w:r>
      <w:r w:rsidR="004E305D">
        <w:t xml:space="preserve">Table </w:t>
      </w:r>
      <w:r w:rsidR="004E305D">
        <w:rPr>
          <w:noProof/>
        </w:rPr>
        <w:t>7</w:t>
      </w:r>
      <w:r w:rsidR="005E6AD5">
        <w:rPr>
          <w:lang w:val="x-none"/>
        </w:rPr>
        <w:fldChar w:fldCharType="end"/>
      </w:r>
      <w:r w:rsidR="005E6AD5">
        <w:rPr>
          <w:lang w:val="x-none"/>
        </w:rPr>
        <w:t xml:space="preserve"> to </w:t>
      </w:r>
      <w:r w:rsidR="005E6AD5">
        <w:rPr>
          <w:lang w:val="x-none"/>
        </w:rPr>
        <w:fldChar w:fldCharType="begin"/>
      </w:r>
      <w:r w:rsidR="005E6AD5">
        <w:rPr>
          <w:lang w:val="x-none"/>
        </w:rPr>
        <w:instrText xml:space="preserve"> REF _Ref173418955 \h </w:instrText>
      </w:r>
      <w:r w:rsidR="005E6AD5">
        <w:rPr>
          <w:lang w:val="x-none"/>
        </w:rPr>
      </w:r>
      <w:r w:rsidR="005E6AD5">
        <w:rPr>
          <w:lang w:val="x-none"/>
        </w:rPr>
        <w:fldChar w:fldCharType="separate"/>
      </w:r>
      <w:r w:rsidR="004E305D">
        <w:t xml:space="preserve">Table </w:t>
      </w:r>
      <w:r w:rsidR="004E305D">
        <w:rPr>
          <w:noProof/>
        </w:rPr>
        <w:t>9</w:t>
      </w:r>
      <w:r w:rsidR="005E6AD5">
        <w:rPr>
          <w:lang w:val="x-none"/>
        </w:rPr>
        <w:fldChar w:fldCharType="end"/>
      </w:r>
      <w:r w:rsidR="005E6AD5">
        <w:rPr>
          <w:lang w:val="x-none"/>
        </w:rPr>
        <w:t xml:space="preserve">. </w:t>
      </w:r>
      <w:r w:rsidR="00A93EC0">
        <w:rPr>
          <w:lang w:val="x-none"/>
        </w:rPr>
        <w:t xml:space="preserve">From those tables, we can see that </w:t>
      </w:r>
      <w:r w:rsidR="0005153D">
        <w:rPr>
          <w:lang w:val="x-none"/>
        </w:rPr>
        <w:t>as the number of TRPs reduces, the positioning accuracy degrades significantly</w:t>
      </w:r>
      <w:r w:rsidR="00ED4C03">
        <w:rPr>
          <w:lang w:val="x-none"/>
        </w:rPr>
        <w:t xml:space="preserve"> for all cases</w:t>
      </w:r>
      <w:r w:rsidR="0005153D">
        <w:rPr>
          <w:lang w:val="x-none"/>
        </w:rPr>
        <w:t xml:space="preserve">. </w:t>
      </w:r>
      <w:r w:rsidR="00D82457">
        <w:rPr>
          <w:lang w:val="x-none"/>
        </w:rPr>
        <w:t xml:space="preserve">Positioning </w:t>
      </w:r>
      <w:r w:rsidR="00672222">
        <w:rPr>
          <w:lang w:val="x-none"/>
        </w:rPr>
        <w:t xml:space="preserve">error </w:t>
      </w:r>
      <w:r w:rsidR="00D82457">
        <w:rPr>
          <w:lang w:val="x-none"/>
        </w:rPr>
        <w:t xml:space="preserve">is almost doubled when the number of TRPs drops to 6. </w:t>
      </w:r>
      <w:r w:rsidR="0046101E">
        <w:rPr>
          <w:lang w:val="x-none"/>
        </w:rPr>
        <w:t>As the RS bandwidth becomes smaller, the positioning accuracy also degrades</w:t>
      </w:r>
      <w:r w:rsidR="00E4561C">
        <w:rPr>
          <w:lang w:val="x-none"/>
        </w:rPr>
        <w:t xml:space="preserve"> for both sample- and path-based reporting</w:t>
      </w:r>
      <w:r w:rsidR="00243FB9">
        <w:rPr>
          <w:lang w:val="x-none"/>
        </w:rPr>
        <w:t>.</w:t>
      </w:r>
      <w:r w:rsidR="00CF150D">
        <w:rPr>
          <w:lang w:val="x-none"/>
        </w:rPr>
        <w:t xml:space="preserve"> </w:t>
      </w:r>
      <w:r w:rsidR="00243FB9">
        <w:rPr>
          <w:lang w:val="x-none"/>
        </w:rPr>
        <w:t>However, s</w:t>
      </w:r>
      <w:r w:rsidR="00CF150D">
        <w:rPr>
          <w:lang w:val="x-none"/>
        </w:rPr>
        <w:t xml:space="preserve">ample-based reporting outperforms path-based reporting </w:t>
      </w:r>
      <w:r w:rsidR="00510C95">
        <w:rPr>
          <w:lang w:val="x-none"/>
        </w:rPr>
        <w:t>in general</w:t>
      </w:r>
      <w:r w:rsidR="00CF150D">
        <w:rPr>
          <w:lang w:val="x-none"/>
        </w:rPr>
        <w:t xml:space="preserve">. </w:t>
      </w:r>
      <w:r w:rsidR="009C4B43">
        <w:rPr>
          <w:lang w:val="x-none"/>
        </w:rPr>
        <w:t>It can be observed that t</w:t>
      </w:r>
      <w:r w:rsidR="00CA739E">
        <w:rPr>
          <w:lang w:val="x-none"/>
        </w:rPr>
        <w:t>he degradation with path-base reporting becomes more significant if fewer number of TRPs are used</w:t>
      </w:r>
      <w:r w:rsidR="00AC7FD1">
        <w:rPr>
          <w:lang w:val="x-none"/>
        </w:rPr>
        <w:t xml:space="preserve">, </w:t>
      </w:r>
      <w:r w:rsidR="006A784F">
        <w:rPr>
          <w:lang w:val="x-none"/>
        </w:rPr>
        <w:t xml:space="preserve">especially </w:t>
      </w:r>
      <w:r w:rsidR="00B43498">
        <w:rPr>
          <w:lang w:val="x-none"/>
        </w:rPr>
        <w:t>for 25 and 12.5 MHz RS bandwidth</w:t>
      </w:r>
      <w:r w:rsidR="00CA739E">
        <w:rPr>
          <w:lang w:val="x-none"/>
        </w:rPr>
        <w:t xml:space="preserve">. </w:t>
      </w:r>
      <w:r w:rsidR="00B639D2">
        <w:rPr>
          <w:lang w:val="x-none"/>
        </w:rPr>
        <w:t xml:space="preserve">The improvement </w:t>
      </w:r>
      <w:r w:rsidR="00EE435B">
        <w:rPr>
          <w:lang w:val="x-none"/>
        </w:rPr>
        <w:t xml:space="preserve">in positioning accuracy </w:t>
      </w:r>
      <w:r w:rsidR="00B639D2">
        <w:rPr>
          <w:lang w:val="x-none"/>
        </w:rPr>
        <w:t xml:space="preserve">with sample-based reporting over 50 </w:t>
      </w:r>
      <w:r w:rsidR="00F37285">
        <w:rPr>
          <w:lang w:val="x-none"/>
        </w:rPr>
        <w:t>MHz bandwidth is about 1</w:t>
      </w:r>
      <w:r w:rsidR="008344EB">
        <w:rPr>
          <w:lang w:val="x-none"/>
        </w:rPr>
        <w:t>0</w:t>
      </w:r>
      <w:r w:rsidR="00F37285">
        <w:rPr>
          <w:lang w:val="x-none"/>
        </w:rPr>
        <w:t>%</w:t>
      </w:r>
      <w:r w:rsidR="006B4569">
        <w:rPr>
          <w:lang w:val="x-none"/>
        </w:rPr>
        <w:t xml:space="preserve"> for 6 TRPs</w:t>
      </w:r>
      <w:r w:rsidR="006044EC">
        <w:rPr>
          <w:lang w:val="x-none"/>
        </w:rPr>
        <w:t xml:space="preserve"> </w:t>
      </w:r>
      <w:r w:rsidR="00B97645">
        <w:rPr>
          <w:lang w:val="x-none"/>
        </w:rPr>
        <w:t xml:space="preserve">with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t</m:t>
            </m:r>
          </m:sub>
        </m:sSub>
        <m:r>
          <w:rPr>
            <w:rFonts w:ascii="Cambria Math" w:hAnsi="Cambria Math"/>
            <w:lang w:val="x-none"/>
          </w:rPr>
          <m:t>=16</m:t>
        </m:r>
      </m:oMath>
      <w:r w:rsidR="00B97645">
        <w:rPr>
          <w:lang w:val="x-none"/>
        </w:rPr>
        <w:t xml:space="preserve"> </w:t>
      </w:r>
      <w:r w:rsidR="00F37285">
        <w:rPr>
          <w:lang w:val="x-none"/>
        </w:rPr>
        <w:t xml:space="preserve">. </w:t>
      </w:r>
      <w:r w:rsidR="00E42A00">
        <w:rPr>
          <w:lang w:val="x-none"/>
        </w:rPr>
        <w:t>For</w:t>
      </w:r>
      <w:r w:rsidR="00DF1CE2">
        <w:rPr>
          <w:lang w:val="x-none"/>
        </w:rPr>
        <w:t xml:space="preserve"> bandwidth of 25 MHz </w:t>
      </w:r>
      <w:r w:rsidR="00AD040C">
        <w:rPr>
          <w:lang w:val="x-none"/>
        </w:rPr>
        <w:t>with 6 TRPs, the improvement in positioning accuracy with sample-based reporting is about 35%</w:t>
      </w:r>
      <w:r w:rsidR="00C6566C">
        <w:rPr>
          <w:lang w:val="x-none"/>
        </w:rPr>
        <w:t xml:space="preserve"> with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t</m:t>
            </m:r>
          </m:sub>
        </m:sSub>
        <m:r>
          <w:rPr>
            <w:rFonts w:ascii="Cambria Math" w:hAnsi="Cambria Math"/>
            <w:lang w:val="x-none"/>
          </w:rPr>
          <m:t>=16</m:t>
        </m:r>
      </m:oMath>
      <w:r w:rsidR="00AD040C">
        <w:rPr>
          <w:lang w:val="x-none"/>
        </w:rPr>
        <w:t xml:space="preserve">. </w:t>
      </w:r>
      <w:r w:rsidR="00B54653">
        <w:rPr>
          <w:lang w:val="x-none"/>
        </w:rPr>
        <w:t>For bandwidth of 12.5 MHz with 6 TRPs, the improvement in positioning accuracy with sam</w:t>
      </w:r>
      <w:r w:rsidR="000B415D">
        <w:rPr>
          <w:lang w:val="x-none"/>
        </w:rPr>
        <w:t>p</w:t>
      </w:r>
      <w:r w:rsidR="00B54653">
        <w:rPr>
          <w:lang w:val="x-none"/>
        </w:rPr>
        <w:t xml:space="preserve">le-based reporting is about 40%. </w:t>
      </w:r>
    </w:p>
    <w:p w14:paraId="1267DF35" w14:textId="212FEABC" w:rsidR="00AD037B" w:rsidRDefault="005E6AD5" w:rsidP="005E6AD5">
      <w:pPr>
        <w:pStyle w:val="Caption"/>
      </w:pPr>
      <w:bookmarkStart w:id="144" w:name="_Ref173418945"/>
      <w:r>
        <w:t xml:space="preserve">Table </w:t>
      </w:r>
      <w:r w:rsidR="00EC1A38">
        <w:fldChar w:fldCharType="begin"/>
      </w:r>
      <w:r w:rsidR="00EC1A38">
        <w:instrText xml:space="preserve"> SEQ Table \* ARABIC </w:instrText>
      </w:r>
      <w:r w:rsidR="00EC1A38">
        <w:fldChar w:fldCharType="separate"/>
      </w:r>
      <w:r w:rsidR="004E305D">
        <w:rPr>
          <w:noProof/>
        </w:rPr>
        <w:t>7</w:t>
      </w:r>
      <w:r w:rsidR="00EC1A38">
        <w:rPr>
          <w:noProof/>
        </w:rPr>
        <w:fldChar w:fldCharType="end"/>
      </w:r>
      <w:bookmarkEnd w:id="144"/>
      <w:r w:rsidR="004B1CC6">
        <w:t xml:space="preserve"> </w:t>
      </w:r>
      <w:r w:rsidR="004B1CC6" w:rsidRPr="00086111">
        <w:rPr>
          <w:lang w:eastAsia="ja-JP"/>
        </w:rPr>
        <w:t xml:space="preserve">90%tile </w:t>
      </w:r>
      <w:r w:rsidR="004B1CC6" w:rsidRPr="00086111">
        <w:t>2D positioning accuracy</w:t>
      </w:r>
      <w:r w:rsidR="004B1CC6">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4B1CC6">
        <w:t xml:space="preserve"> (meters) of PDP models</w:t>
      </w:r>
      <w:r w:rsidR="004B1CC6" w:rsidRPr="00086111">
        <w:t xml:space="preserve"> using </w:t>
      </w:r>
      <w:r w:rsidR="004B1CC6">
        <w:t xml:space="preserve">direct sample-based reporting or Rel-17 path-based reporting from different number of TRPs </w:t>
      </w:r>
      <w:r w:rsidR="004B1CC6" w:rsidRPr="00086111">
        <w:t xml:space="preserve">for the </w:t>
      </w:r>
      <w:r w:rsidR="004B1CC6" w:rsidRPr="00086111">
        <w:rPr>
          <w:lang w:eastAsia="ja-JP"/>
        </w:rPr>
        <w:t xml:space="preserve">{60%, 6m, 2m} </w:t>
      </w:r>
      <w:proofErr w:type="spellStart"/>
      <w:r w:rsidR="004B1CC6" w:rsidRPr="00086111">
        <w:rPr>
          <w:lang w:eastAsia="ja-JP"/>
        </w:rPr>
        <w:t>InF</w:t>
      </w:r>
      <w:proofErr w:type="spellEnd"/>
      <w:r w:rsidR="004B1CC6" w:rsidRPr="00086111">
        <w:rPr>
          <w:lang w:eastAsia="ja-JP"/>
        </w:rPr>
        <w:t>-DH scenario</w:t>
      </w:r>
      <w:r w:rsidR="004B1CC6" w:rsidRPr="00086111">
        <w:t>.</w:t>
      </w:r>
      <w:r w:rsidR="004B1CC6" w:rsidRPr="00E215F0">
        <w:t xml:space="preserve"> The positioning accuracy is for the “small model” for centralized direct positioning trained with 40,000 samples </w:t>
      </w:r>
      <w:r w:rsidR="004B1CC6" w:rsidRPr="00E215F0">
        <w:fldChar w:fldCharType="begin"/>
      </w:r>
      <w:r w:rsidR="004B1CC6" w:rsidRPr="00E215F0">
        <w:instrText xml:space="preserve"> REF _Ref158730650 \r \h </w:instrText>
      </w:r>
      <w:r w:rsidR="004B1CC6" w:rsidRPr="00E215F0">
        <w:fldChar w:fldCharType="separate"/>
      </w:r>
      <w:r w:rsidR="004E305D">
        <w:t>[6]</w:t>
      </w:r>
      <w:r w:rsidR="004B1CC6" w:rsidRPr="00E215F0">
        <w:fldChar w:fldCharType="end"/>
      </w:r>
      <w:r w:rsidR="004B1CC6" w:rsidRPr="00E215F0">
        <w:t>.</w:t>
      </w:r>
      <w:r w:rsidR="004B1CC6">
        <w:t xml:space="preserve"> </w:t>
      </w:r>
      <w:r w:rsidR="004B1CC6" w:rsidRPr="00DF7E3A">
        <w:t xml:space="preserve">For </w:t>
      </w:r>
      <w:r w:rsidR="00F67159">
        <w:t xml:space="preserve">all </w:t>
      </w:r>
      <w:r w:rsidR="004B1CC6" w:rsidRPr="00DF7E3A">
        <w:t xml:space="preserve">the models trained on the Rel-17 path-based reports, the </w:t>
      </w:r>
      <w:r w:rsidR="004B1CC6" w:rsidRPr="004157FD">
        <w:rPr>
          <w:i/>
          <w:u w:val="single"/>
        </w:rPr>
        <w:t>same</w:t>
      </w:r>
      <w:r w:rsidR="004B1CC6" w:rsidRPr="00DF7E3A">
        <w:t xml:space="preserve"> channel estimator was used for the training and inference</w:t>
      </w:r>
      <w:r w:rsidR="004B1CC6">
        <w:t>.</w:t>
      </w:r>
    </w:p>
    <w:tbl>
      <w:tblPr>
        <w:tblStyle w:val="TableGrid"/>
        <w:tblW w:w="10052" w:type="dxa"/>
        <w:tblLayout w:type="fixed"/>
        <w:tblLook w:val="04A0" w:firstRow="1" w:lastRow="0" w:firstColumn="1" w:lastColumn="0" w:noHBand="0" w:noVBand="1"/>
      </w:tblPr>
      <w:tblGrid>
        <w:gridCol w:w="1098"/>
        <w:gridCol w:w="697"/>
        <w:gridCol w:w="703"/>
        <w:gridCol w:w="1108"/>
        <w:gridCol w:w="1074"/>
        <w:gridCol w:w="1074"/>
        <w:gridCol w:w="1059"/>
        <w:gridCol w:w="1059"/>
        <w:gridCol w:w="1076"/>
        <w:gridCol w:w="1104"/>
      </w:tblGrid>
      <w:tr w:rsidR="005D398B" w:rsidRPr="00877631" w14:paraId="0FF8027E" w14:textId="77777777" w:rsidTr="00580C4E">
        <w:tc>
          <w:tcPr>
            <w:tcW w:w="1795" w:type="dxa"/>
            <w:gridSpan w:val="2"/>
            <w:tcBorders>
              <w:right w:val="double" w:sz="4" w:space="0" w:color="auto"/>
            </w:tcBorders>
            <w:vAlign w:val="center"/>
          </w:tcPr>
          <w:p w14:paraId="757797B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Test cases</w:t>
            </w:r>
          </w:p>
        </w:tc>
        <w:tc>
          <w:tcPr>
            <w:tcW w:w="8257" w:type="dxa"/>
            <w:gridSpan w:val="8"/>
            <w:tcBorders>
              <w:left w:val="double" w:sz="4" w:space="0" w:color="auto"/>
            </w:tcBorders>
            <w:vAlign w:val="center"/>
          </w:tcPr>
          <w:p w14:paraId="0803AC5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50 MHz RS bandwidth</w:t>
            </w:r>
          </w:p>
        </w:tc>
      </w:tr>
      <w:tr w:rsidR="005D398B" w:rsidRPr="00877631" w14:paraId="062BBE0A" w14:textId="77777777" w:rsidTr="00580C4E">
        <w:tc>
          <w:tcPr>
            <w:tcW w:w="1098" w:type="dxa"/>
            <w:vMerge w:val="restart"/>
            <w:vAlign w:val="center"/>
          </w:tcPr>
          <w:p w14:paraId="388450AC" w14:textId="77777777" w:rsidR="005D398B" w:rsidRPr="00362C8D" w:rsidRDefault="005D398B" w:rsidP="00580C4E">
            <w:pPr>
              <w:spacing w:before="40" w:after="40"/>
              <w:jc w:val="center"/>
              <w:rPr>
                <w:rFonts w:eastAsia="DengXian" w:cs="Arial"/>
                <w:color w:val="000000"/>
                <w:sz w:val="20"/>
                <w:szCs w:val="20"/>
              </w:rPr>
            </w:pPr>
          </w:p>
        </w:tc>
        <w:tc>
          <w:tcPr>
            <w:tcW w:w="697" w:type="dxa"/>
            <w:vMerge w:val="restart"/>
            <w:vAlign w:val="center"/>
          </w:tcPr>
          <w:p w14:paraId="4717B977" w14:textId="77777777" w:rsidR="005D398B" w:rsidRPr="00362C8D" w:rsidRDefault="00754149" w:rsidP="00580C4E">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03" w:type="dxa"/>
            <w:vMerge w:val="restart"/>
            <w:tcBorders>
              <w:right w:val="double" w:sz="4" w:space="0" w:color="auto"/>
            </w:tcBorders>
            <w:vAlign w:val="center"/>
          </w:tcPr>
          <w:p w14:paraId="7432E20B" w14:textId="77777777" w:rsidR="005D398B" w:rsidRPr="00362C8D" w:rsidRDefault="00754149" w:rsidP="00580C4E">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554" w:type="dxa"/>
            <w:gridSpan w:val="7"/>
            <w:vAlign w:val="center"/>
          </w:tcPr>
          <w:p w14:paraId="5F16BBB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Different number of TRPs</w:t>
            </w:r>
          </w:p>
        </w:tc>
      </w:tr>
      <w:tr w:rsidR="005D398B" w:rsidRPr="00877631" w14:paraId="275C0960" w14:textId="77777777" w:rsidTr="00580C4E">
        <w:tc>
          <w:tcPr>
            <w:tcW w:w="1098" w:type="dxa"/>
            <w:vMerge/>
            <w:tcBorders>
              <w:bottom w:val="double" w:sz="4" w:space="0" w:color="auto"/>
            </w:tcBorders>
            <w:vAlign w:val="center"/>
          </w:tcPr>
          <w:p w14:paraId="57262A59" w14:textId="77777777" w:rsidR="005D398B" w:rsidRPr="00362C8D" w:rsidRDefault="005D398B" w:rsidP="00580C4E">
            <w:pPr>
              <w:spacing w:before="40" w:after="40"/>
              <w:jc w:val="center"/>
              <w:rPr>
                <w:rFonts w:cs="Arial"/>
                <w:color w:val="000000"/>
                <w:sz w:val="20"/>
                <w:szCs w:val="20"/>
              </w:rPr>
            </w:pPr>
          </w:p>
        </w:tc>
        <w:tc>
          <w:tcPr>
            <w:tcW w:w="697" w:type="dxa"/>
            <w:vMerge/>
            <w:tcBorders>
              <w:bottom w:val="double" w:sz="4" w:space="0" w:color="auto"/>
            </w:tcBorders>
            <w:vAlign w:val="center"/>
          </w:tcPr>
          <w:p w14:paraId="6E337252" w14:textId="77777777" w:rsidR="005D398B" w:rsidRPr="00362C8D" w:rsidRDefault="005D398B" w:rsidP="00580C4E">
            <w:pPr>
              <w:spacing w:before="40" w:after="40"/>
              <w:jc w:val="center"/>
              <w:rPr>
                <w:rFonts w:cs="Arial"/>
                <w:color w:val="000000"/>
                <w:sz w:val="20"/>
                <w:szCs w:val="20"/>
              </w:rPr>
            </w:pPr>
          </w:p>
        </w:tc>
        <w:tc>
          <w:tcPr>
            <w:tcW w:w="703" w:type="dxa"/>
            <w:vMerge/>
            <w:tcBorders>
              <w:bottom w:val="double" w:sz="4" w:space="0" w:color="auto"/>
              <w:right w:val="double" w:sz="4" w:space="0" w:color="auto"/>
            </w:tcBorders>
            <w:vAlign w:val="center"/>
          </w:tcPr>
          <w:p w14:paraId="46B59366" w14:textId="77777777" w:rsidR="005D398B" w:rsidRPr="00362C8D" w:rsidRDefault="005D398B" w:rsidP="00580C4E">
            <w:pPr>
              <w:spacing w:before="40" w:after="40"/>
              <w:jc w:val="center"/>
              <w:rPr>
                <w:rFonts w:cs="Arial"/>
                <w:color w:val="000000"/>
                <w:sz w:val="20"/>
                <w:szCs w:val="20"/>
              </w:rPr>
            </w:pPr>
          </w:p>
        </w:tc>
        <w:tc>
          <w:tcPr>
            <w:tcW w:w="1108" w:type="dxa"/>
            <w:tcBorders>
              <w:bottom w:val="double" w:sz="4" w:space="0" w:color="auto"/>
            </w:tcBorders>
            <w:vAlign w:val="center"/>
          </w:tcPr>
          <w:p w14:paraId="3EE4813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18</w:t>
            </w:r>
          </w:p>
        </w:tc>
        <w:tc>
          <w:tcPr>
            <w:tcW w:w="1074" w:type="dxa"/>
            <w:tcBorders>
              <w:bottom w:val="double" w:sz="4" w:space="0" w:color="auto"/>
            </w:tcBorders>
            <w:vAlign w:val="center"/>
          </w:tcPr>
          <w:p w14:paraId="5F3D76DD"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15</w:t>
            </w:r>
          </w:p>
        </w:tc>
        <w:tc>
          <w:tcPr>
            <w:tcW w:w="1074" w:type="dxa"/>
            <w:tcBorders>
              <w:bottom w:val="double" w:sz="4" w:space="0" w:color="auto"/>
            </w:tcBorders>
            <w:vAlign w:val="center"/>
          </w:tcPr>
          <w:p w14:paraId="5405E75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w:t>
            </w:r>
          </w:p>
        </w:tc>
        <w:tc>
          <w:tcPr>
            <w:tcW w:w="1059" w:type="dxa"/>
            <w:tcBorders>
              <w:bottom w:val="double" w:sz="4" w:space="0" w:color="auto"/>
            </w:tcBorders>
            <w:vAlign w:val="center"/>
          </w:tcPr>
          <w:p w14:paraId="01897D8E"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9</w:t>
            </w:r>
          </w:p>
        </w:tc>
        <w:tc>
          <w:tcPr>
            <w:tcW w:w="1059" w:type="dxa"/>
            <w:tcBorders>
              <w:bottom w:val="double" w:sz="4" w:space="0" w:color="auto"/>
            </w:tcBorders>
            <w:vAlign w:val="center"/>
          </w:tcPr>
          <w:p w14:paraId="12A26ED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w:t>
            </w:r>
          </w:p>
        </w:tc>
        <w:tc>
          <w:tcPr>
            <w:tcW w:w="1076" w:type="dxa"/>
            <w:tcBorders>
              <w:bottom w:val="double" w:sz="4" w:space="0" w:color="auto"/>
            </w:tcBorders>
            <w:vAlign w:val="center"/>
          </w:tcPr>
          <w:p w14:paraId="7C8378D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4</w:t>
            </w:r>
          </w:p>
        </w:tc>
        <w:tc>
          <w:tcPr>
            <w:tcW w:w="1104" w:type="dxa"/>
            <w:tcBorders>
              <w:bottom w:val="double" w:sz="4" w:space="0" w:color="auto"/>
            </w:tcBorders>
            <w:vAlign w:val="center"/>
          </w:tcPr>
          <w:p w14:paraId="5AC08931"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w:t>
            </w:r>
          </w:p>
        </w:tc>
      </w:tr>
      <w:tr w:rsidR="005D398B" w:rsidRPr="00877631" w14:paraId="4A114E5F" w14:textId="77777777" w:rsidTr="00580C4E">
        <w:tc>
          <w:tcPr>
            <w:tcW w:w="1098" w:type="dxa"/>
            <w:vMerge w:val="restart"/>
            <w:tcBorders>
              <w:top w:val="double" w:sz="4" w:space="0" w:color="auto"/>
            </w:tcBorders>
            <w:vAlign w:val="center"/>
          </w:tcPr>
          <w:p w14:paraId="10E062E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Sample-based reporting</w:t>
            </w:r>
          </w:p>
        </w:tc>
        <w:tc>
          <w:tcPr>
            <w:tcW w:w="697" w:type="dxa"/>
            <w:tcBorders>
              <w:top w:val="double" w:sz="4" w:space="0" w:color="auto"/>
            </w:tcBorders>
            <w:vAlign w:val="center"/>
          </w:tcPr>
          <w:p w14:paraId="0B3FB04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55B7F7F"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top w:val="double" w:sz="4" w:space="0" w:color="auto"/>
            </w:tcBorders>
            <w:vAlign w:val="center"/>
          </w:tcPr>
          <w:p w14:paraId="4236F8D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0.73</w:t>
            </w:r>
          </w:p>
        </w:tc>
        <w:tc>
          <w:tcPr>
            <w:tcW w:w="1074" w:type="dxa"/>
            <w:tcBorders>
              <w:top w:val="double" w:sz="4" w:space="0" w:color="auto"/>
            </w:tcBorders>
            <w:vAlign w:val="center"/>
          </w:tcPr>
          <w:p w14:paraId="51F5117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0.83</w:t>
            </w:r>
          </w:p>
        </w:tc>
        <w:tc>
          <w:tcPr>
            <w:tcW w:w="1074" w:type="dxa"/>
            <w:tcBorders>
              <w:top w:val="double" w:sz="4" w:space="0" w:color="auto"/>
            </w:tcBorders>
            <w:vAlign w:val="center"/>
          </w:tcPr>
          <w:p w14:paraId="41AB04E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0.95</w:t>
            </w:r>
          </w:p>
        </w:tc>
        <w:tc>
          <w:tcPr>
            <w:tcW w:w="1059" w:type="dxa"/>
            <w:tcBorders>
              <w:top w:val="double" w:sz="4" w:space="0" w:color="auto"/>
            </w:tcBorders>
            <w:vAlign w:val="center"/>
          </w:tcPr>
          <w:p w14:paraId="58E6E3A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1.10</w:t>
            </w:r>
          </w:p>
        </w:tc>
        <w:tc>
          <w:tcPr>
            <w:tcW w:w="1059" w:type="dxa"/>
            <w:tcBorders>
              <w:top w:val="double" w:sz="4" w:space="0" w:color="auto"/>
            </w:tcBorders>
            <w:vAlign w:val="center"/>
          </w:tcPr>
          <w:p w14:paraId="2CB7AB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1.45</w:t>
            </w:r>
          </w:p>
        </w:tc>
        <w:tc>
          <w:tcPr>
            <w:tcW w:w="1076" w:type="dxa"/>
            <w:tcBorders>
              <w:top w:val="double" w:sz="4" w:space="0" w:color="auto"/>
            </w:tcBorders>
            <w:vAlign w:val="center"/>
          </w:tcPr>
          <w:p w14:paraId="1D28D19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2.10</w:t>
            </w:r>
          </w:p>
        </w:tc>
        <w:tc>
          <w:tcPr>
            <w:tcW w:w="1104" w:type="dxa"/>
            <w:tcBorders>
              <w:top w:val="double" w:sz="4" w:space="0" w:color="auto"/>
            </w:tcBorders>
            <w:vAlign w:val="center"/>
          </w:tcPr>
          <w:p w14:paraId="41FE0BA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3.11</w:t>
            </w:r>
          </w:p>
        </w:tc>
      </w:tr>
      <w:tr w:rsidR="005D398B" w:rsidRPr="00877631" w14:paraId="759A1F97" w14:textId="77777777" w:rsidTr="00580C4E">
        <w:tc>
          <w:tcPr>
            <w:tcW w:w="1098" w:type="dxa"/>
            <w:vMerge/>
            <w:vAlign w:val="center"/>
          </w:tcPr>
          <w:p w14:paraId="14F86A68"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1916CDBB"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1ADF5062"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vAlign w:val="center"/>
          </w:tcPr>
          <w:p w14:paraId="041B841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0.73</w:t>
            </w:r>
          </w:p>
        </w:tc>
        <w:tc>
          <w:tcPr>
            <w:tcW w:w="1074" w:type="dxa"/>
            <w:vAlign w:val="center"/>
          </w:tcPr>
          <w:p w14:paraId="2EA71A9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0.80</w:t>
            </w:r>
          </w:p>
        </w:tc>
        <w:tc>
          <w:tcPr>
            <w:tcW w:w="1074" w:type="dxa"/>
            <w:vAlign w:val="center"/>
          </w:tcPr>
          <w:p w14:paraId="5BB390C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0.94</w:t>
            </w:r>
          </w:p>
        </w:tc>
        <w:tc>
          <w:tcPr>
            <w:tcW w:w="1059" w:type="dxa"/>
            <w:vAlign w:val="center"/>
          </w:tcPr>
          <w:p w14:paraId="12C539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1.07</w:t>
            </w:r>
          </w:p>
        </w:tc>
        <w:tc>
          <w:tcPr>
            <w:tcW w:w="1059" w:type="dxa"/>
            <w:vAlign w:val="center"/>
          </w:tcPr>
          <w:p w14:paraId="332946C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1.38</w:t>
            </w:r>
          </w:p>
        </w:tc>
        <w:tc>
          <w:tcPr>
            <w:tcW w:w="1076" w:type="dxa"/>
            <w:vAlign w:val="center"/>
          </w:tcPr>
          <w:p w14:paraId="518D824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2.09</w:t>
            </w:r>
          </w:p>
        </w:tc>
        <w:tc>
          <w:tcPr>
            <w:tcW w:w="1104" w:type="dxa"/>
            <w:vAlign w:val="center"/>
          </w:tcPr>
          <w:p w14:paraId="3CCBE84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3.12</w:t>
            </w:r>
          </w:p>
        </w:tc>
      </w:tr>
      <w:tr w:rsidR="005D398B" w:rsidRPr="00877631" w14:paraId="40CAF585" w14:textId="77777777" w:rsidTr="00580C4E">
        <w:tc>
          <w:tcPr>
            <w:tcW w:w="1098" w:type="dxa"/>
            <w:vMerge/>
            <w:vAlign w:val="center"/>
          </w:tcPr>
          <w:p w14:paraId="34BAC81C"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7C9BB582"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7C8F262C"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bottom w:val="double" w:sz="4" w:space="0" w:color="auto"/>
            </w:tcBorders>
            <w:vAlign w:val="center"/>
          </w:tcPr>
          <w:p w14:paraId="1AB8603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0.89</w:t>
            </w:r>
          </w:p>
        </w:tc>
        <w:tc>
          <w:tcPr>
            <w:tcW w:w="1074" w:type="dxa"/>
            <w:tcBorders>
              <w:bottom w:val="double" w:sz="4" w:space="0" w:color="auto"/>
            </w:tcBorders>
            <w:vAlign w:val="center"/>
          </w:tcPr>
          <w:p w14:paraId="2E4F1B8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0.97</w:t>
            </w:r>
          </w:p>
        </w:tc>
        <w:tc>
          <w:tcPr>
            <w:tcW w:w="1074" w:type="dxa"/>
            <w:tcBorders>
              <w:bottom w:val="double" w:sz="4" w:space="0" w:color="auto"/>
            </w:tcBorders>
            <w:vAlign w:val="center"/>
          </w:tcPr>
          <w:p w14:paraId="2BE0012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59" w:type="dxa"/>
            <w:tcBorders>
              <w:bottom w:val="double" w:sz="4" w:space="0" w:color="auto"/>
            </w:tcBorders>
            <w:vAlign w:val="center"/>
          </w:tcPr>
          <w:p w14:paraId="4B9A143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1.30</w:t>
            </w:r>
          </w:p>
        </w:tc>
        <w:tc>
          <w:tcPr>
            <w:tcW w:w="1059" w:type="dxa"/>
            <w:tcBorders>
              <w:bottom w:val="double" w:sz="4" w:space="0" w:color="auto"/>
            </w:tcBorders>
            <w:vAlign w:val="center"/>
          </w:tcPr>
          <w:p w14:paraId="71060E9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1.66</w:t>
            </w:r>
          </w:p>
        </w:tc>
        <w:tc>
          <w:tcPr>
            <w:tcW w:w="1076" w:type="dxa"/>
            <w:tcBorders>
              <w:bottom w:val="double" w:sz="4" w:space="0" w:color="auto"/>
            </w:tcBorders>
            <w:vAlign w:val="center"/>
          </w:tcPr>
          <w:p w14:paraId="1069BE4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2.58</w:t>
            </w:r>
          </w:p>
        </w:tc>
        <w:tc>
          <w:tcPr>
            <w:tcW w:w="1104" w:type="dxa"/>
            <w:tcBorders>
              <w:bottom w:val="double" w:sz="4" w:space="0" w:color="auto"/>
            </w:tcBorders>
            <w:vAlign w:val="center"/>
          </w:tcPr>
          <w:p w14:paraId="43B6398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3.77</w:t>
            </w:r>
          </w:p>
        </w:tc>
      </w:tr>
      <w:tr w:rsidR="005D398B" w:rsidRPr="00877631" w14:paraId="4E47AAC5" w14:textId="77777777" w:rsidTr="00580C4E">
        <w:tc>
          <w:tcPr>
            <w:tcW w:w="1098" w:type="dxa"/>
            <w:vMerge/>
            <w:vAlign w:val="center"/>
          </w:tcPr>
          <w:p w14:paraId="4539CF99" w14:textId="77777777" w:rsidR="005D398B" w:rsidRPr="00362C8D" w:rsidRDefault="005D398B" w:rsidP="00580C4E">
            <w:pPr>
              <w:spacing w:before="40" w:after="40"/>
              <w:jc w:val="center"/>
              <w:rPr>
                <w:rFonts w:cs="Arial"/>
                <w:color w:val="000000"/>
                <w:sz w:val="20"/>
                <w:szCs w:val="20"/>
              </w:rPr>
            </w:pPr>
          </w:p>
        </w:tc>
        <w:tc>
          <w:tcPr>
            <w:tcW w:w="697" w:type="dxa"/>
            <w:tcBorders>
              <w:top w:val="double" w:sz="4" w:space="0" w:color="auto"/>
            </w:tcBorders>
            <w:vAlign w:val="center"/>
          </w:tcPr>
          <w:p w14:paraId="55DE0A1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423597E1"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top w:val="double" w:sz="4" w:space="0" w:color="auto"/>
            </w:tcBorders>
            <w:vAlign w:val="center"/>
          </w:tcPr>
          <w:p w14:paraId="1D105AD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0.91</w:t>
            </w:r>
          </w:p>
        </w:tc>
        <w:tc>
          <w:tcPr>
            <w:tcW w:w="1074" w:type="dxa"/>
            <w:tcBorders>
              <w:top w:val="double" w:sz="4" w:space="0" w:color="auto"/>
            </w:tcBorders>
            <w:vAlign w:val="center"/>
          </w:tcPr>
          <w:p w14:paraId="1778FA1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0.99</w:t>
            </w:r>
          </w:p>
        </w:tc>
        <w:tc>
          <w:tcPr>
            <w:tcW w:w="1074" w:type="dxa"/>
            <w:tcBorders>
              <w:top w:val="double" w:sz="4" w:space="0" w:color="auto"/>
            </w:tcBorders>
            <w:vAlign w:val="center"/>
          </w:tcPr>
          <w:p w14:paraId="171F08F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59" w:type="dxa"/>
            <w:tcBorders>
              <w:top w:val="double" w:sz="4" w:space="0" w:color="auto"/>
            </w:tcBorders>
            <w:vAlign w:val="center"/>
          </w:tcPr>
          <w:p w14:paraId="1CA8BA7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1.32</w:t>
            </w:r>
          </w:p>
        </w:tc>
        <w:tc>
          <w:tcPr>
            <w:tcW w:w="1059" w:type="dxa"/>
            <w:tcBorders>
              <w:top w:val="double" w:sz="4" w:space="0" w:color="auto"/>
            </w:tcBorders>
            <w:vAlign w:val="center"/>
          </w:tcPr>
          <w:p w14:paraId="10051D1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1.85</w:t>
            </w:r>
          </w:p>
        </w:tc>
        <w:tc>
          <w:tcPr>
            <w:tcW w:w="1076" w:type="dxa"/>
            <w:tcBorders>
              <w:top w:val="double" w:sz="4" w:space="0" w:color="auto"/>
            </w:tcBorders>
            <w:vAlign w:val="center"/>
          </w:tcPr>
          <w:p w14:paraId="2F39393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2.84</w:t>
            </w:r>
          </w:p>
        </w:tc>
        <w:tc>
          <w:tcPr>
            <w:tcW w:w="1104" w:type="dxa"/>
            <w:tcBorders>
              <w:top w:val="double" w:sz="4" w:space="0" w:color="auto"/>
            </w:tcBorders>
            <w:vAlign w:val="center"/>
          </w:tcPr>
          <w:p w14:paraId="4153FE18"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4.09</w:t>
            </w:r>
          </w:p>
        </w:tc>
      </w:tr>
      <w:tr w:rsidR="005D398B" w:rsidRPr="00877631" w14:paraId="352FBAA4" w14:textId="77777777" w:rsidTr="00580C4E">
        <w:tc>
          <w:tcPr>
            <w:tcW w:w="1098" w:type="dxa"/>
            <w:vMerge/>
            <w:vAlign w:val="center"/>
          </w:tcPr>
          <w:p w14:paraId="2E6F2F6B"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7A7AEC4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58C6E915"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vAlign w:val="center"/>
          </w:tcPr>
          <w:p w14:paraId="61E8B88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0.86</w:t>
            </w:r>
          </w:p>
        </w:tc>
        <w:tc>
          <w:tcPr>
            <w:tcW w:w="1074" w:type="dxa"/>
            <w:vAlign w:val="center"/>
          </w:tcPr>
          <w:p w14:paraId="37FCBE9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0.96</w:t>
            </w:r>
          </w:p>
        </w:tc>
        <w:tc>
          <w:tcPr>
            <w:tcW w:w="1074" w:type="dxa"/>
            <w:vAlign w:val="center"/>
          </w:tcPr>
          <w:p w14:paraId="762921C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1.07</w:t>
            </w:r>
          </w:p>
        </w:tc>
        <w:tc>
          <w:tcPr>
            <w:tcW w:w="1059" w:type="dxa"/>
            <w:vAlign w:val="center"/>
          </w:tcPr>
          <w:p w14:paraId="2302284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1.29</w:t>
            </w:r>
          </w:p>
        </w:tc>
        <w:tc>
          <w:tcPr>
            <w:tcW w:w="1059" w:type="dxa"/>
            <w:vAlign w:val="center"/>
          </w:tcPr>
          <w:p w14:paraId="24D0538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1.80</w:t>
            </w:r>
          </w:p>
        </w:tc>
        <w:tc>
          <w:tcPr>
            <w:tcW w:w="1076" w:type="dxa"/>
            <w:vAlign w:val="center"/>
          </w:tcPr>
          <w:p w14:paraId="672263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2.72</w:t>
            </w:r>
          </w:p>
        </w:tc>
        <w:tc>
          <w:tcPr>
            <w:tcW w:w="1104" w:type="dxa"/>
            <w:vAlign w:val="center"/>
          </w:tcPr>
          <w:p w14:paraId="2D3DC15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4.03</w:t>
            </w:r>
          </w:p>
        </w:tc>
      </w:tr>
      <w:tr w:rsidR="005D398B" w:rsidRPr="00877631" w14:paraId="6E20F25F" w14:textId="77777777" w:rsidTr="00580C4E">
        <w:tc>
          <w:tcPr>
            <w:tcW w:w="1098" w:type="dxa"/>
            <w:vMerge/>
            <w:tcBorders>
              <w:bottom w:val="double" w:sz="4" w:space="0" w:color="auto"/>
            </w:tcBorders>
            <w:vAlign w:val="center"/>
          </w:tcPr>
          <w:p w14:paraId="031805B7"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4B9FF2AE"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522DD5B4"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bottom w:val="double" w:sz="4" w:space="0" w:color="auto"/>
            </w:tcBorders>
            <w:vAlign w:val="center"/>
          </w:tcPr>
          <w:p w14:paraId="436C38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0.94</w:t>
            </w:r>
          </w:p>
        </w:tc>
        <w:tc>
          <w:tcPr>
            <w:tcW w:w="1074" w:type="dxa"/>
            <w:tcBorders>
              <w:bottom w:val="double" w:sz="4" w:space="0" w:color="auto"/>
            </w:tcBorders>
            <w:vAlign w:val="center"/>
          </w:tcPr>
          <w:p w14:paraId="29C9055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1.05</w:t>
            </w:r>
          </w:p>
        </w:tc>
        <w:tc>
          <w:tcPr>
            <w:tcW w:w="1074" w:type="dxa"/>
            <w:tcBorders>
              <w:bottom w:val="double" w:sz="4" w:space="0" w:color="auto"/>
            </w:tcBorders>
            <w:vAlign w:val="center"/>
          </w:tcPr>
          <w:p w14:paraId="1FDEEFA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1.21</w:t>
            </w:r>
          </w:p>
        </w:tc>
        <w:tc>
          <w:tcPr>
            <w:tcW w:w="1059" w:type="dxa"/>
            <w:tcBorders>
              <w:bottom w:val="double" w:sz="4" w:space="0" w:color="auto"/>
            </w:tcBorders>
            <w:vAlign w:val="center"/>
          </w:tcPr>
          <w:p w14:paraId="469C24E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1.39</w:t>
            </w:r>
          </w:p>
        </w:tc>
        <w:tc>
          <w:tcPr>
            <w:tcW w:w="1059" w:type="dxa"/>
            <w:tcBorders>
              <w:bottom w:val="double" w:sz="4" w:space="0" w:color="auto"/>
            </w:tcBorders>
            <w:vAlign w:val="center"/>
          </w:tcPr>
          <w:p w14:paraId="6F412A0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1.82</w:t>
            </w:r>
          </w:p>
        </w:tc>
        <w:tc>
          <w:tcPr>
            <w:tcW w:w="1076" w:type="dxa"/>
            <w:tcBorders>
              <w:bottom w:val="double" w:sz="4" w:space="0" w:color="auto"/>
            </w:tcBorders>
            <w:vAlign w:val="center"/>
          </w:tcPr>
          <w:p w14:paraId="31F5520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2.67</w:t>
            </w:r>
          </w:p>
        </w:tc>
        <w:tc>
          <w:tcPr>
            <w:tcW w:w="1104" w:type="dxa"/>
            <w:tcBorders>
              <w:bottom w:val="double" w:sz="4" w:space="0" w:color="auto"/>
            </w:tcBorders>
            <w:vAlign w:val="center"/>
          </w:tcPr>
          <w:p w14:paraId="2B581B6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4.28</w:t>
            </w:r>
          </w:p>
        </w:tc>
      </w:tr>
      <w:tr w:rsidR="005D398B" w:rsidRPr="00877631" w14:paraId="6FFCAB2A" w14:textId="77777777" w:rsidTr="00580C4E">
        <w:tc>
          <w:tcPr>
            <w:tcW w:w="1098" w:type="dxa"/>
            <w:vMerge w:val="restart"/>
            <w:tcBorders>
              <w:top w:val="double" w:sz="4" w:space="0" w:color="auto"/>
            </w:tcBorders>
            <w:vAlign w:val="center"/>
          </w:tcPr>
          <w:p w14:paraId="00FF152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Path-based reporting</w:t>
            </w:r>
          </w:p>
        </w:tc>
        <w:tc>
          <w:tcPr>
            <w:tcW w:w="697" w:type="dxa"/>
            <w:tcBorders>
              <w:top w:val="double" w:sz="4" w:space="0" w:color="auto"/>
            </w:tcBorders>
            <w:vAlign w:val="center"/>
          </w:tcPr>
          <w:p w14:paraId="54DC6A7D"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6EE2304"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top w:val="double" w:sz="4" w:space="0" w:color="auto"/>
              <w:left w:val="double" w:sz="4" w:space="0" w:color="auto"/>
            </w:tcBorders>
            <w:vAlign w:val="center"/>
          </w:tcPr>
          <w:p w14:paraId="18C21B1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0.79</w:t>
            </w:r>
          </w:p>
        </w:tc>
        <w:tc>
          <w:tcPr>
            <w:tcW w:w="1074" w:type="dxa"/>
            <w:tcBorders>
              <w:top w:val="double" w:sz="4" w:space="0" w:color="auto"/>
            </w:tcBorders>
            <w:vAlign w:val="center"/>
          </w:tcPr>
          <w:p w14:paraId="6995CB2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0.93</w:t>
            </w:r>
          </w:p>
        </w:tc>
        <w:tc>
          <w:tcPr>
            <w:tcW w:w="1074" w:type="dxa"/>
            <w:tcBorders>
              <w:top w:val="double" w:sz="4" w:space="0" w:color="auto"/>
            </w:tcBorders>
            <w:vAlign w:val="center"/>
          </w:tcPr>
          <w:p w14:paraId="32A028F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1.02</w:t>
            </w:r>
          </w:p>
        </w:tc>
        <w:tc>
          <w:tcPr>
            <w:tcW w:w="1059" w:type="dxa"/>
            <w:tcBorders>
              <w:top w:val="double" w:sz="4" w:space="0" w:color="auto"/>
            </w:tcBorders>
            <w:vAlign w:val="center"/>
          </w:tcPr>
          <w:p w14:paraId="45500DE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1.21</w:t>
            </w:r>
          </w:p>
        </w:tc>
        <w:tc>
          <w:tcPr>
            <w:tcW w:w="1059" w:type="dxa"/>
            <w:tcBorders>
              <w:top w:val="double" w:sz="4" w:space="0" w:color="auto"/>
            </w:tcBorders>
            <w:vAlign w:val="center"/>
          </w:tcPr>
          <w:p w14:paraId="2B323B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1.71</w:t>
            </w:r>
          </w:p>
        </w:tc>
        <w:tc>
          <w:tcPr>
            <w:tcW w:w="1076" w:type="dxa"/>
            <w:tcBorders>
              <w:top w:val="double" w:sz="4" w:space="0" w:color="auto"/>
            </w:tcBorders>
            <w:vAlign w:val="center"/>
          </w:tcPr>
          <w:p w14:paraId="410F226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2.68</w:t>
            </w:r>
          </w:p>
        </w:tc>
        <w:tc>
          <w:tcPr>
            <w:tcW w:w="1104" w:type="dxa"/>
            <w:tcBorders>
              <w:top w:val="double" w:sz="4" w:space="0" w:color="auto"/>
            </w:tcBorders>
            <w:vAlign w:val="center"/>
          </w:tcPr>
          <w:p w14:paraId="7CA8BA3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3.94</w:t>
            </w:r>
          </w:p>
        </w:tc>
      </w:tr>
      <w:tr w:rsidR="005D398B" w:rsidRPr="00877631" w14:paraId="525DDF47" w14:textId="77777777" w:rsidTr="00580C4E">
        <w:tc>
          <w:tcPr>
            <w:tcW w:w="1098" w:type="dxa"/>
            <w:vMerge/>
            <w:vAlign w:val="center"/>
          </w:tcPr>
          <w:p w14:paraId="4B3F6CB5"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5B3A3EBC"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64858A1C"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left w:val="double" w:sz="4" w:space="0" w:color="auto"/>
            </w:tcBorders>
            <w:vAlign w:val="center"/>
          </w:tcPr>
          <w:p w14:paraId="72104FE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0.83</w:t>
            </w:r>
          </w:p>
        </w:tc>
        <w:tc>
          <w:tcPr>
            <w:tcW w:w="1074" w:type="dxa"/>
            <w:vAlign w:val="center"/>
          </w:tcPr>
          <w:p w14:paraId="76D5404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0.93</w:t>
            </w:r>
          </w:p>
        </w:tc>
        <w:tc>
          <w:tcPr>
            <w:tcW w:w="1074" w:type="dxa"/>
            <w:vAlign w:val="center"/>
          </w:tcPr>
          <w:p w14:paraId="6E10DAF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1.09</w:t>
            </w:r>
          </w:p>
        </w:tc>
        <w:tc>
          <w:tcPr>
            <w:tcW w:w="1059" w:type="dxa"/>
            <w:vAlign w:val="center"/>
          </w:tcPr>
          <w:p w14:paraId="17ACD52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1.26</w:t>
            </w:r>
          </w:p>
        </w:tc>
        <w:tc>
          <w:tcPr>
            <w:tcW w:w="1059" w:type="dxa"/>
            <w:vAlign w:val="center"/>
          </w:tcPr>
          <w:p w14:paraId="5C790AA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1.76</w:t>
            </w:r>
          </w:p>
        </w:tc>
        <w:tc>
          <w:tcPr>
            <w:tcW w:w="1076" w:type="dxa"/>
            <w:vAlign w:val="center"/>
          </w:tcPr>
          <w:p w14:paraId="2A9ACDA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2.73</w:t>
            </w:r>
          </w:p>
        </w:tc>
        <w:tc>
          <w:tcPr>
            <w:tcW w:w="1104" w:type="dxa"/>
            <w:vAlign w:val="center"/>
          </w:tcPr>
          <w:p w14:paraId="0FD0A53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4.16</w:t>
            </w:r>
          </w:p>
        </w:tc>
      </w:tr>
      <w:tr w:rsidR="005D398B" w:rsidRPr="00877631" w14:paraId="4A908DB8" w14:textId="77777777" w:rsidTr="00580C4E">
        <w:tc>
          <w:tcPr>
            <w:tcW w:w="1098" w:type="dxa"/>
            <w:vMerge/>
            <w:vAlign w:val="center"/>
          </w:tcPr>
          <w:p w14:paraId="764B9383" w14:textId="77777777" w:rsidR="005D398B" w:rsidRPr="00362C8D" w:rsidRDefault="005D398B" w:rsidP="00580C4E">
            <w:pPr>
              <w:spacing w:before="40" w:after="40"/>
              <w:jc w:val="center"/>
              <w:rPr>
                <w:rFonts w:cs="Arial"/>
                <w:color w:val="000000"/>
                <w:sz w:val="20"/>
                <w:szCs w:val="20"/>
              </w:rPr>
            </w:pPr>
          </w:p>
        </w:tc>
        <w:tc>
          <w:tcPr>
            <w:tcW w:w="697" w:type="dxa"/>
            <w:tcBorders>
              <w:bottom w:val="double" w:sz="4" w:space="0" w:color="auto"/>
            </w:tcBorders>
            <w:vAlign w:val="center"/>
          </w:tcPr>
          <w:p w14:paraId="4C66F7E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bottom w:val="double" w:sz="4" w:space="0" w:color="auto"/>
              <w:right w:val="double" w:sz="4" w:space="0" w:color="auto"/>
            </w:tcBorders>
            <w:vAlign w:val="center"/>
          </w:tcPr>
          <w:p w14:paraId="254262AB"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16</w:t>
            </w:r>
          </w:p>
        </w:tc>
        <w:tc>
          <w:tcPr>
            <w:tcW w:w="1108" w:type="dxa"/>
            <w:tcBorders>
              <w:left w:val="double" w:sz="4" w:space="0" w:color="auto"/>
              <w:bottom w:val="double" w:sz="4" w:space="0" w:color="auto"/>
            </w:tcBorders>
            <w:vAlign w:val="center"/>
          </w:tcPr>
          <w:p w14:paraId="7ED0019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1.18</w:t>
            </w:r>
          </w:p>
        </w:tc>
        <w:tc>
          <w:tcPr>
            <w:tcW w:w="1074" w:type="dxa"/>
            <w:tcBorders>
              <w:bottom w:val="double" w:sz="4" w:space="0" w:color="auto"/>
            </w:tcBorders>
            <w:vAlign w:val="center"/>
          </w:tcPr>
          <w:p w14:paraId="0CDA55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1.27</w:t>
            </w:r>
          </w:p>
        </w:tc>
        <w:tc>
          <w:tcPr>
            <w:tcW w:w="1074" w:type="dxa"/>
            <w:tcBorders>
              <w:bottom w:val="double" w:sz="4" w:space="0" w:color="auto"/>
            </w:tcBorders>
            <w:vAlign w:val="center"/>
          </w:tcPr>
          <w:p w14:paraId="2F177FE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1.50</w:t>
            </w:r>
          </w:p>
        </w:tc>
        <w:tc>
          <w:tcPr>
            <w:tcW w:w="1059" w:type="dxa"/>
            <w:tcBorders>
              <w:bottom w:val="double" w:sz="4" w:space="0" w:color="auto"/>
            </w:tcBorders>
            <w:vAlign w:val="center"/>
          </w:tcPr>
          <w:p w14:paraId="3391ED9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1.78</w:t>
            </w:r>
          </w:p>
        </w:tc>
        <w:tc>
          <w:tcPr>
            <w:tcW w:w="1059" w:type="dxa"/>
            <w:tcBorders>
              <w:bottom w:val="double" w:sz="4" w:space="0" w:color="auto"/>
            </w:tcBorders>
            <w:vAlign w:val="center"/>
          </w:tcPr>
          <w:p w14:paraId="0054E106"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2.54</w:t>
            </w:r>
          </w:p>
        </w:tc>
        <w:tc>
          <w:tcPr>
            <w:tcW w:w="1076" w:type="dxa"/>
            <w:tcBorders>
              <w:bottom w:val="double" w:sz="4" w:space="0" w:color="auto"/>
            </w:tcBorders>
            <w:vAlign w:val="center"/>
          </w:tcPr>
          <w:p w14:paraId="53495FDF"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4.02</w:t>
            </w:r>
          </w:p>
        </w:tc>
        <w:tc>
          <w:tcPr>
            <w:tcW w:w="1104" w:type="dxa"/>
            <w:tcBorders>
              <w:bottom w:val="double" w:sz="4" w:space="0" w:color="auto"/>
            </w:tcBorders>
            <w:vAlign w:val="center"/>
          </w:tcPr>
          <w:p w14:paraId="40EFCCC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6.19</w:t>
            </w:r>
          </w:p>
        </w:tc>
      </w:tr>
      <w:tr w:rsidR="005D398B" w:rsidRPr="00877631" w14:paraId="0AA0B4D4" w14:textId="77777777" w:rsidTr="00580C4E">
        <w:tc>
          <w:tcPr>
            <w:tcW w:w="1098" w:type="dxa"/>
            <w:vMerge/>
            <w:vAlign w:val="center"/>
          </w:tcPr>
          <w:p w14:paraId="26999CFE" w14:textId="77777777" w:rsidR="005D398B" w:rsidRPr="00362C8D" w:rsidRDefault="005D398B" w:rsidP="00580C4E">
            <w:pPr>
              <w:spacing w:before="40" w:after="40"/>
              <w:jc w:val="center"/>
              <w:rPr>
                <w:rFonts w:cs="Arial"/>
                <w:color w:val="000000"/>
                <w:sz w:val="20"/>
                <w:szCs w:val="20"/>
              </w:rPr>
            </w:pPr>
          </w:p>
        </w:tc>
        <w:tc>
          <w:tcPr>
            <w:tcW w:w="697" w:type="dxa"/>
            <w:tcBorders>
              <w:top w:val="double" w:sz="4" w:space="0" w:color="auto"/>
            </w:tcBorders>
            <w:vAlign w:val="center"/>
          </w:tcPr>
          <w:p w14:paraId="6E288B3F"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128</w:t>
            </w:r>
          </w:p>
        </w:tc>
        <w:tc>
          <w:tcPr>
            <w:tcW w:w="703" w:type="dxa"/>
            <w:tcBorders>
              <w:top w:val="double" w:sz="4" w:space="0" w:color="auto"/>
              <w:right w:val="double" w:sz="4" w:space="0" w:color="auto"/>
            </w:tcBorders>
            <w:vAlign w:val="center"/>
          </w:tcPr>
          <w:p w14:paraId="2472DAF6"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top w:val="double" w:sz="4" w:space="0" w:color="auto"/>
              <w:left w:val="double" w:sz="4" w:space="0" w:color="auto"/>
            </w:tcBorders>
            <w:vAlign w:val="center"/>
          </w:tcPr>
          <w:p w14:paraId="6546D89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0.84</w:t>
            </w:r>
          </w:p>
        </w:tc>
        <w:tc>
          <w:tcPr>
            <w:tcW w:w="1074" w:type="dxa"/>
            <w:tcBorders>
              <w:top w:val="double" w:sz="4" w:space="0" w:color="auto"/>
            </w:tcBorders>
            <w:vAlign w:val="center"/>
          </w:tcPr>
          <w:p w14:paraId="69EF44A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0.98</w:t>
            </w:r>
          </w:p>
        </w:tc>
        <w:tc>
          <w:tcPr>
            <w:tcW w:w="1074" w:type="dxa"/>
            <w:tcBorders>
              <w:top w:val="double" w:sz="4" w:space="0" w:color="auto"/>
            </w:tcBorders>
            <w:vAlign w:val="center"/>
          </w:tcPr>
          <w:p w14:paraId="1B28F4C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1.09</w:t>
            </w:r>
          </w:p>
        </w:tc>
        <w:tc>
          <w:tcPr>
            <w:tcW w:w="1059" w:type="dxa"/>
            <w:tcBorders>
              <w:top w:val="double" w:sz="4" w:space="0" w:color="auto"/>
            </w:tcBorders>
            <w:vAlign w:val="center"/>
          </w:tcPr>
          <w:p w14:paraId="0D42A4A0"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1.30</w:t>
            </w:r>
          </w:p>
        </w:tc>
        <w:tc>
          <w:tcPr>
            <w:tcW w:w="1059" w:type="dxa"/>
            <w:tcBorders>
              <w:top w:val="double" w:sz="4" w:space="0" w:color="auto"/>
            </w:tcBorders>
            <w:vAlign w:val="center"/>
          </w:tcPr>
          <w:p w14:paraId="50B2420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1.80</w:t>
            </w:r>
          </w:p>
        </w:tc>
        <w:tc>
          <w:tcPr>
            <w:tcW w:w="1076" w:type="dxa"/>
            <w:tcBorders>
              <w:top w:val="double" w:sz="4" w:space="0" w:color="auto"/>
            </w:tcBorders>
            <w:vAlign w:val="center"/>
          </w:tcPr>
          <w:p w14:paraId="619CC1D7"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2.89</w:t>
            </w:r>
          </w:p>
        </w:tc>
        <w:tc>
          <w:tcPr>
            <w:tcW w:w="1104" w:type="dxa"/>
            <w:tcBorders>
              <w:top w:val="double" w:sz="4" w:space="0" w:color="auto"/>
            </w:tcBorders>
            <w:vAlign w:val="center"/>
          </w:tcPr>
          <w:p w14:paraId="55C53C22"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4.32</w:t>
            </w:r>
          </w:p>
        </w:tc>
      </w:tr>
      <w:tr w:rsidR="005D398B" w:rsidRPr="00877631" w14:paraId="56D2EEC6" w14:textId="77777777" w:rsidTr="00580C4E">
        <w:tc>
          <w:tcPr>
            <w:tcW w:w="1098" w:type="dxa"/>
            <w:vMerge/>
            <w:vAlign w:val="center"/>
          </w:tcPr>
          <w:p w14:paraId="5245DFA3"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5DA15A03"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64</w:t>
            </w:r>
          </w:p>
        </w:tc>
        <w:tc>
          <w:tcPr>
            <w:tcW w:w="703" w:type="dxa"/>
            <w:tcBorders>
              <w:right w:val="double" w:sz="4" w:space="0" w:color="auto"/>
            </w:tcBorders>
            <w:vAlign w:val="center"/>
          </w:tcPr>
          <w:p w14:paraId="12071137"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left w:val="double" w:sz="4" w:space="0" w:color="auto"/>
            </w:tcBorders>
            <w:vAlign w:val="center"/>
          </w:tcPr>
          <w:p w14:paraId="342C229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0.86</w:t>
            </w:r>
          </w:p>
        </w:tc>
        <w:tc>
          <w:tcPr>
            <w:tcW w:w="1074" w:type="dxa"/>
            <w:vAlign w:val="center"/>
          </w:tcPr>
          <w:p w14:paraId="1C375911"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0.97</w:t>
            </w:r>
          </w:p>
        </w:tc>
        <w:tc>
          <w:tcPr>
            <w:tcW w:w="1074" w:type="dxa"/>
            <w:vAlign w:val="center"/>
          </w:tcPr>
          <w:p w14:paraId="126097B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1.10</w:t>
            </w:r>
          </w:p>
        </w:tc>
        <w:tc>
          <w:tcPr>
            <w:tcW w:w="1059" w:type="dxa"/>
            <w:vAlign w:val="center"/>
          </w:tcPr>
          <w:p w14:paraId="1EA9770A"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1.29</w:t>
            </w:r>
          </w:p>
        </w:tc>
        <w:tc>
          <w:tcPr>
            <w:tcW w:w="1059" w:type="dxa"/>
            <w:vAlign w:val="center"/>
          </w:tcPr>
          <w:p w14:paraId="66488483"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1.82</w:t>
            </w:r>
          </w:p>
        </w:tc>
        <w:tc>
          <w:tcPr>
            <w:tcW w:w="1076" w:type="dxa"/>
            <w:vAlign w:val="center"/>
          </w:tcPr>
          <w:p w14:paraId="0710732E"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2.88</w:t>
            </w:r>
          </w:p>
        </w:tc>
        <w:tc>
          <w:tcPr>
            <w:tcW w:w="1104" w:type="dxa"/>
            <w:vAlign w:val="center"/>
          </w:tcPr>
          <w:p w14:paraId="1D1F5A2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4.41</w:t>
            </w:r>
          </w:p>
        </w:tc>
      </w:tr>
      <w:tr w:rsidR="005D398B" w:rsidRPr="00877631" w14:paraId="50F929C2" w14:textId="77777777" w:rsidTr="00580C4E">
        <w:tc>
          <w:tcPr>
            <w:tcW w:w="1098" w:type="dxa"/>
            <w:vMerge/>
            <w:vAlign w:val="center"/>
          </w:tcPr>
          <w:p w14:paraId="751F02E2" w14:textId="77777777" w:rsidR="005D398B" w:rsidRPr="00362C8D" w:rsidRDefault="005D398B" w:rsidP="00580C4E">
            <w:pPr>
              <w:spacing w:before="40" w:after="40"/>
              <w:jc w:val="center"/>
              <w:rPr>
                <w:rFonts w:cs="Arial"/>
                <w:color w:val="000000"/>
                <w:sz w:val="20"/>
                <w:szCs w:val="20"/>
              </w:rPr>
            </w:pPr>
          </w:p>
        </w:tc>
        <w:tc>
          <w:tcPr>
            <w:tcW w:w="697" w:type="dxa"/>
            <w:vAlign w:val="center"/>
          </w:tcPr>
          <w:p w14:paraId="41BE99F4" w14:textId="77777777" w:rsidR="005D398B" w:rsidRPr="00362C8D" w:rsidRDefault="005D398B" w:rsidP="00580C4E">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4824F73D" w14:textId="77777777" w:rsidR="005D398B" w:rsidRPr="00362C8D" w:rsidRDefault="005D398B" w:rsidP="00580C4E">
            <w:pPr>
              <w:spacing w:before="40" w:after="40"/>
              <w:jc w:val="center"/>
              <w:rPr>
                <w:rFonts w:cs="Arial"/>
                <w:color w:val="000000"/>
                <w:sz w:val="20"/>
                <w:szCs w:val="20"/>
              </w:rPr>
            </w:pPr>
            <w:r w:rsidRPr="00FB28D5">
              <w:rPr>
                <w:rFonts w:cs="Arial"/>
                <w:color w:val="000000"/>
                <w:szCs w:val="20"/>
              </w:rPr>
              <w:t>9</w:t>
            </w:r>
          </w:p>
        </w:tc>
        <w:tc>
          <w:tcPr>
            <w:tcW w:w="1108" w:type="dxa"/>
            <w:tcBorders>
              <w:left w:val="double" w:sz="4" w:space="0" w:color="auto"/>
            </w:tcBorders>
            <w:vAlign w:val="center"/>
          </w:tcPr>
          <w:p w14:paraId="4D2DB195"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1.13</w:t>
            </w:r>
          </w:p>
        </w:tc>
        <w:tc>
          <w:tcPr>
            <w:tcW w:w="1074" w:type="dxa"/>
            <w:vAlign w:val="center"/>
          </w:tcPr>
          <w:p w14:paraId="6D02737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1.32</w:t>
            </w:r>
          </w:p>
        </w:tc>
        <w:tc>
          <w:tcPr>
            <w:tcW w:w="1074" w:type="dxa"/>
            <w:vAlign w:val="center"/>
          </w:tcPr>
          <w:p w14:paraId="1214DAB4"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1.52</w:t>
            </w:r>
          </w:p>
        </w:tc>
        <w:tc>
          <w:tcPr>
            <w:tcW w:w="1059" w:type="dxa"/>
            <w:vAlign w:val="center"/>
          </w:tcPr>
          <w:p w14:paraId="4516D4AD"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1.81</w:t>
            </w:r>
          </w:p>
        </w:tc>
        <w:tc>
          <w:tcPr>
            <w:tcW w:w="1059" w:type="dxa"/>
            <w:vAlign w:val="center"/>
          </w:tcPr>
          <w:p w14:paraId="17E9CDE9"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2.50</w:t>
            </w:r>
          </w:p>
        </w:tc>
        <w:tc>
          <w:tcPr>
            <w:tcW w:w="1076" w:type="dxa"/>
            <w:vAlign w:val="center"/>
          </w:tcPr>
          <w:p w14:paraId="7F8D2E0B"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4.09</w:t>
            </w:r>
          </w:p>
        </w:tc>
        <w:tc>
          <w:tcPr>
            <w:tcW w:w="1104" w:type="dxa"/>
            <w:vAlign w:val="center"/>
          </w:tcPr>
          <w:p w14:paraId="662C6A5C" w14:textId="77777777" w:rsidR="005D398B" w:rsidRPr="00362C8D" w:rsidRDefault="005D398B" w:rsidP="00580C4E">
            <w:pPr>
              <w:spacing w:before="40" w:after="40"/>
              <w:jc w:val="center"/>
              <w:rPr>
                <w:rFonts w:cs="Arial"/>
                <w:color w:val="000000"/>
                <w:sz w:val="20"/>
                <w:szCs w:val="20"/>
              </w:rPr>
            </w:pPr>
            <w:r w:rsidRPr="00362C8D">
              <w:rPr>
                <w:rFonts w:cs="Arial"/>
                <w:color w:val="000000"/>
                <w:szCs w:val="20"/>
              </w:rPr>
              <w:t>5.86</w:t>
            </w:r>
          </w:p>
        </w:tc>
      </w:tr>
    </w:tbl>
    <w:p w14:paraId="6D425E8E" w14:textId="77777777" w:rsidR="00FD707F" w:rsidRPr="00082F1C" w:rsidRDefault="00FD707F" w:rsidP="00013A41"/>
    <w:p w14:paraId="40607A38" w14:textId="0529208E" w:rsidR="005E6AD5" w:rsidRDefault="005E6AD5" w:rsidP="005E6AD5">
      <w:pPr>
        <w:pStyle w:val="Caption"/>
      </w:pPr>
      <w:r>
        <w:t xml:space="preserve">Table </w:t>
      </w:r>
      <w:r w:rsidR="00EC1A38">
        <w:fldChar w:fldCharType="begin"/>
      </w:r>
      <w:r w:rsidR="00EC1A38">
        <w:instrText xml:space="preserve"> SEQ Table \* ARABIC </w:instrText>
      </w:r>
      <w:r w:rsidR="00EC1A38">
        <w:fldChar w:fldCharType="separate"/>
      </w:r>
      <w:r w:rsidR="004E305D">
        <w:rPr>
          <w:noProof/>
        </w:rPr>
        <w:t>8</w:t>
      </w:r>
      <w:r w:rsidR="00EC1A38">
        <w:rPr>
          <w:noProof/>
        </w:rPr>
        <w:fldChar w:fldCharType="end"/>
      </w:r>
      <w:r w:rsidR="003E6956">
        <w:t xml:space="preserve"> </w:t>
      </w:r>
      <w:r w:rsidR="003E6956" w:rsidRPr="00086111">
        <w:rPr>
          <w:lang w:eastAsia="ja-JP"/>
        </w:rPr>
        <w:t xml:space="preserve">90%tile </w:t>
      </w:r>
      <w:r w:rsidR="003E6956" w:rsidRPr="00086111">
        <w:t>2D positioning accuracy</w:t>
      </w:r>
      <w:r w:rsidR="003E6956">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3E6956">
        <w:t xml:space="preserve"> (meters) of PDP models</w:t>
      </w:r>
      <w:r w:rsidR="003E6956" w:rsidRPr="00086111">
        <w:t xml:space="preserve"> using </w:t>
      </w:r>
      <w:r w:rsidR="003E6956">
        <w:t xml:space="preserve">direct sample-based reporting or Rel-17 path-based reporting from different number of TRPs </w:t>
      </w:r>
      <w:r w:rsidR="003E6956" w:rsidRPr="00086111">
        <w:t xml:space="preserve">for the </w:t>
      </w:r>
      <w:r w:rsidR="003E6956" w:rsidRPr="00086111">
        <w:rPr>
          <w:lang w:eastAsia="ja-JP"/>
        </w:rPr>
        <w:t xml:space="preserve">{60%, 6m, 2m} </w:t>
      </w:r>
      <w:proofErr w:type="spellStart"/>
      <w:r w:rsidR="003E6956" w:rsidRPr="00086111">
        <w:rPr>
          <w:lang w:eastAsia="ja-JP"/>
        </w:rPr>
        <w:t>InF</w:t>
      </w:r>
      <w:proofErr w:type="spellEnd"/>
      <w:r w:rsidR="003E6956" w:rsidRPr="00086111">
        <w:rPr>
          <w:lang w:eastAsia="ja-JP"/>
        </w:rPr>
        <w:t>-DH scenario</w:t>
      </w:r>
      <w:r w:rsidR="003E6956" w:rsidRPr="00086111">
        <w:t>.</w:t>
      </w:r>
      <w:r w:rsidR="003E6956" w:rsidRPr="00E215F0">
        <w:t xml:space="preserve"> The positioning accuracy is for the “small model” for centralized direct positioning trained with 40,000 samples </w:t>
      </w:r>
      <w:r w:rsidR="003E6956" w:rsidRPr="00E215F0">
        <w:fldChar w:fldCharType="begin"/>
      </w:r>
      <w:r w:rsidR="003E6956" w:rsidRPr="00E215F0">
        <w:instrText xml:space="preserve"> REF _Ref158730650 \r \h </w:instrText>
      </w:r>
      <w:r w:rsidR="003E6956" w:rsidRPr="00E215F0">
        <w:fldChar w:fldCharType="separate"/>
      </w:r>
      <w:r w:rsidR="004E305D">
        <w:t>[6]</w:t>
      </w:r>
      <w:r w:rsidR="003E6956" w:rsidRPr="00E215F0">
        <w:fldChar w:fldCharType="end"/>
      </w:r>
      <w:r w:rsidR="003E6956" w:rsidRPr="00E215F0">
        <w:t>.</w:t>
      </w:r>
      <w:r w:rsidR="003E6956">
        <w:t xml:space="preserve"> </w:t>
      </w:r>
      <w:r w:rsidR="003E6956" w:rsidRPr="00DF7E3A">
        <w:t xml:space="preserve">For </w:t>
      </w:r>
      <w:r w:rsidR="003E6956">
        <w:t xml:space="preserve">all </w:t>
      </w:r>
      <w:r w:rsidR="003E6956" w:rsidRPr="00DF7E3A">
        <w:t xml:space="preserve">the models trained on the Rel-17 path-based reports, the </w:t>
      </w:r>
      <w:r w:rsidR="003E6956" w:rsidRPr="004157FD">
        <w:rPr>
          <w:i/>
          <w:u w:val="single"/>
        </w:rPr>
        <w:t>same</w:t>
      </w:r>
      <w:r w:rsidR="003E6956" w:rsidRPr="00DF7E3A">
        <w:t xml:space="preserve"> channel estimator was used for the training and inference</w:t>
      </w:r>
      <w:r w:rsidR="003E6956">
        <w:t>.</w:t>
      </w:r>
    </w:p>
    <w:tbl>
      <w:tblPr>
        <w:tblStyle w:val="TableGrid"/>
        <w:tblW w:w="0" w:type="auto"/>
        <w:tblLook w:val="04A0" w:firstRow="1" w:lastRow="0" w:firstColumn="1" w:lastColumn="0" w:noHBand="0" w:noVBand="1"/>
      </w:tblPr>
      <w:tblGrid>
        <w:gridCol w:w="1086"/>
        <w:gridCol w:w="706"/>
        <w:gridCol w:w="701"/>
        <w:gridCol w:w="1104"/>
        <w:gridCol w:w="1070"/>
        <w:gridCol w:w="1070"/>
        <w:gridCol w:w="1056"/>
        <w:gridCol w:w="1056"/>
        <w:gridCol w:w="1056"/>
        <w:gridCol w:w="1057"/>
      </w:tblGrid>
      <w:tr w:rsidR="006705B1" w:rsidRPr="00877631" w14:paraId="6E52769D" w14:textId="77777777" w:rsidTr="006705B1">
        <w:tc>
          <w:tcPr>
            <w:tcW w:w="2465" w:type="dxa"/>
            <w:gridSpan w:val="3"/>
            <w:tcBorders>
              <w:right w:val="double" w:sz="4" w:space="0" w:color="auto"/>
            </w:tcBorders>
            <w:vAlign w:val="center"/>
          </w:tcPr>
          <w:p w14:paraId="58E73E6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Test cases</w:t>
            </w:r>
          </w:p>
        </w:tc>
        <w:tc>
          <w:tcPr>
            <w:tcW w:w="7497" w:type="dxa"/>
            <w:gridSpan w:val="7"/>
            <w:tcBorders>
              <w:left w:val="double" w:sz="4" w:space="0" w:color="auto"/>
            </w:tcBorders>
            <w:vAlign w:val="center"/>
          </w:tcPr>
          <w:p w14:paraId="3A51C72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25 MHz RS bandwidth</w:t>
            </w:r>
          </w:p>
        </w:tc>
      </w:tr>
      <w:tr w:rsidR="006705B1" w:rsidRPr="00877631" w14:paraId="20546EFA" w14:textId="77777777" w:rsidTr="006705B1">
        <w:tc>
          <w:tcPr>
            <w:tcW w:w="1055" w:type="dxa"/>
            <w:vMerge w:val="restart"/>
            <w:vAlign w:val="center"/>
          </w:tcPr>
          <w:p w14:paraId="6C9D5580" w14:textId="77777777" w:rsidR="006705B1" w:rsidRPr="00013A41" w:rsidRDefault="006705B1" w:rsidP="005E7756">
            <w:pPr>
              <w:spacing w:before="40" w:after="40"/>
              <w:jc w:val="center"/>
              <w:rPr>
                <w:rFonts w:eastAsia="DengXian" w:cs="Arial"/>
                <w:color w:val="000000"/>
                <w:sz w:val="20"/>
                <w:szCs w:val="20"/>
              </w:rPr>
            </w:pPr>
          </w:p>
        </w:tc>
        <w:tc>
          <w:tcPr>
            <w:tcW w:w="707" w:type="dxa"/>
            <w:vMerge w:val="restart"/>
            <w:vAlign w:val="center"/>
          </w:tcPr>
          <w:p w14:paraId="6AE60210" w14:textId="77777777" w:rsidR="006705B1" w:rsidRPr="00013A41"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03" w:type="dxa"/>
            <w:vMerge w:val="restart"/>
            <w:tcBorders>
              <w:right w:val="double" w:sz="4" w:space="0" w:color="auto"/>
            </w:tcBorders>
            <w:vAlign w:val="center"/>
          </w:tcPr>
          <w:p w14:paraId="14EA15AD" w14:textId="77777777" w:rsidR="006705B1" w:rsidRPr="00013A41"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497" w:type="dxa"/>
            <w:gridSpan w:val="7"/>
            <w:vAlign w:val="center"/>
          </w:tcPr>
          <w:p w14:paraId="734E5D0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Different number of TRPs</w:t>
            </w:r>
          </w:p>
        </w:tc>
      </w:tr>
      <w:tr w:rsidR="006705B1" w:rsidRPr="00877631" w14:paraId="1FA84D4B" w14:textId="77777777" w:rsidTr="006705B1">
        <w:tc>
          <w:tcPr>
            <w:tcW w:w="1055" w:type="dxa"/>
            <w:vMerge/>
            <w:tcBorders>
              <w:bottom w:val="double" w:sz="4" w:space="0" w:color="auto"/>
            </w:tcBorders>
            <w:vAlign w:val="center"/>
          </w:tcPr>
          <w:p w14:paraId="62322996" w14:textId="77777777" w:rsidR="006705B1" w:rsidRPr="00013A41" w:rsidRDefault="006705B1" w:rsidP="005E7756">
            <w:pPr>
              <w:spacing w:before="40" w:after="40"/>
              <w:jc w:val="center"/>
              <w:rPr>
                <w:rFonts w:cs="Arial"/>
                <w:color w:val="000000"/>
                <w:sz w:val="20"/>
                <w:szCs w:val="20"/>
              </w:rPr>
            </w:pPr>
          </w:p>
        </w:tc>
        <w:tc>
          <w:tcPr>
            <w:tcW w:w="707" w:type="dxa"/>
            <w:vMerge/>
            <w:tcBorders>
              <w:bottom w:val="double" w:sz="4" w:space="0" w:color="auto"/>
            </w:tcBorders>
            <w:vAlign w:val="center"/>
          </w:tcPr>
          <w:p w14:paraId="3972453F" w14:textId="77777777" w:rsidR="006705B1" w:rsidRPr="00013A41" w:rsidRDefault="006705B1" w:rsidP="005E7756">
            <w:pPr>
              <w:spacing w:before="40" w:after="40"/>
              <w:jc w:val="center"/>
              <w:rPr>
                <w:rFonts w:cs="Arial"/>
                <w:color w:val="000000"/>
                <w:sz w:val="20"/>
                <w:szCs w:val="20"/>
              </w:rPr>
            </w:pPr>
          </w:p>
        </w:tc>
        <w:tc>
          <w:tcPr>
            <w:tcW w:w="703" w:type="dxa"/>
            <w:vMerge/>
            <w:tcBorders>
              <w:bottom w:val="double" w:sz="4" w:space="0" w:color="auto"/>
              <w:right w:val="double" w:sz="4" w:space="0" w:color="auto"/>
            </w:tcBorders>
            <w:vAlign w:val="center"/>
          </w:tcPr>
          <w:p w14:paraId="6FD74EFC" w14:textId="77777777" w:rsidR="006705B1" w:rsidRPr="00013A41" w:rsidRDefault="006705B1" w:rsidP="005E7756">
            <w:pPr>
              <w:spacing w:before="40" w:after="40"/>
              <w:jc w:val="center"/>
              <w:rPr>
                <w:rFonts w:cs="Arial"/>
                <w:color w:val="000000"/>
                <w:sz w:val="20"/>
                <w:szCs w:val="20"/>
              </w:rPr>
            </w:pPr>
          </w:p>
        </w:tc>
        <w:tc>
          <w:tcPr>
            <w:tcW w:w="1108" w:type="dxa"/>
            <w:tcBorders>
              <w:bottom w:val="double" w:sz="4" w:space="0" w:color="auto"/>
            </w:tcBorders>
            <w:vAlign w:val="center"/>
          </w:tcPr>
          <w:p w14:paraId="31FE163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18</w:t>
            </w:r>
          </w:p>
        </w:tc>
        <w:tc>
          <w:tcPr>
            <w:tcW w:w="1074" w:type="dxa"/>
            <w:tcBorders>
              <w:bottom w:val="double" w:sz="4" w:space="0" w:color="auto"/>
            </w:tcBorders>
            <w:vAlign w:val="center"/>
          </w:tcPr>
          <w:p w14:paraId="7BA7927F"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15</w:t>
            </w:r>
          </w:p>
        </w:tc>
        <w:tc>
          <w:tcPr>
            <w:tcW w:w="1074" w:type="dxa"/>
            <w:tcBorders>
              <w:bottom w:val="double" w:sz="4" w:space="0" w:color="auto"/>
            </w:tcBorders>
            <w:vAlign w:val="center"/>
          </w:tcPr>
          <w:p w14:paraId="66AC13C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12</w:t>
            </w:r>
          </w:p>
        </w:tc>
        <w:tc>
          <w:tcPr>
            <w:tcW w:w="1060" w:type="dxa"/>
            <w:tcBorders>
              <w:bottom w:val="double" w:sz="4" w:space="0" w:color="auto"/>
            </w:tcBorders>
            <w:vAlign w:val="center"/>
          </w:tcPr>
          <w:p w14:paraId="727F02F8"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060" w:type="dxa"/>
            <w:tcBorders>
              <w:bottom w:val="double" w:sz="4" w:space="0" w:color="auto"/>
            </w:tcBorders>
            <w:vAlign w:val="center"/>
          </w:tcPr>
          <w:p w14:paraId="0DA1C9D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w:t>
            </w:r>
          </w:p>
        </w:tc>
        <w:tc>
          <w:tcPr>
            <w:tcW w:w="1060" w:type="dxa"/>
            <w:tcBorders>
              <w:bottom w:val="double" w:sz="4" w:space="0" w:color="auto"/>
            </w:tcBorders>
            <w:vAlign w:val="center"/>
          </w:tcPr>
          <w:p w14:paraId="12C9571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4</w:t>
            </w:r>
          </w:p>
        </w:tc>
        <w:tc>
          <w:tcPr>
            <w:tcW w:w="1061" w:type="dxa"/>
            <w:tcBorders>
              <w:bottom w:val="double" w:sz="4" w:space="0" w:color="auto"/>
            </w:tcBorders>
            <w:vAlign w:val="center"/>
          </w:tcPr>
          <w:p w14:paraId="511EA4E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w:t>
            </w:r>
          </w:p>
        </w:tc>
      </w:tr>
      <w:tr w:rsidR="006705B1" w:rsidRPr="00877631" w14:paraId="66D7D7F7" w14:textId="77777777" w:rsidTr="006705B1">
        <w:tc>
          <w:tcPr>
            <w:tcW w:w="1055" w:type="dxa"/>
            <w:vMerge w:val="restart"/>
            <w:tcBorders>
              <w:top w:val="double" w:sz="4" w:space="0" w:color="auto"/>
            </w:tcBorders>
            <w:vAlign w:val="center"/>
          </w:tcPr>
          <w:p w14:paraId="16A9EBE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Sample-based reporting</w:t>
            </w:r>
          </w:p>
        </w:tc>
        <w:tc>
          <w:tcPr>
            <w:tcW w:w="707" w:type="dxa"/>
            <w:tcBorders>
              <w:top w:val="double" w:sz="4" w:space="0" w:color="auto"/>
            </w:tcBorders>
            <w:vAlign w:val="center"/>
          </w:tcPr>
          <w:p w14:paraId="0FCB8C2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0ECBA2F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top w:val="double" w:sz="4" w:space="0" w:color="auto"/>
            </w:tcBorders>
            <w:vAlign w:val="center"/>
          </w:tcPr>
          <w:p w14:paraId="35376A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0.81</w:t>
            </w:r>
          </w:p>
        </w:tc>
        <w:tc>
          <w:tcPr>
            <w:tcW w:w="1074" w:type="dxa"/>
            <w:tcBorders>
              <w:top w:val="double" w:sz="4" w:space="0" w:color="auto"/>
            </w:tcBorders>
            <w:vAlign w:val="center"/>
          </w:tcPr>
          <w:p w14:paraId="29EDF36F"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0.91</w:t>
            </w:r>
          </w:p>
        </w:tc>
        <w:tc>
          <w:tcPr>
            <w:tcW w:w="1074" w:type="dxa"/>
            <w:tcBorders>
              <w:top w:val="double" w:sz="4" w:space="0" w:color="auto"/>
            </w:tcBorders>
            <w:vAlign w:val="center"/>
          </w:tcPr>
          <w:p w14:paraId="28A0C59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1.04</w:t>
            </w:r>
          </w:p>
        </w:tc>
        <w:tc>
          <w:tcPr>
            <w:tcW w:w="1060" w:type="dxa"/>
            <w:tcBorders>
              <w:top w:val="double" w:sz="4" w:space="0" w:color="auto"/>
            </w:tcBorders>
            <w:vAlign w:val="center"/>
          </w:tcPr>
          <w:p w14:paraId="3AC7EFC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1.26</w:t>
            </w:r>
          </w:p>
        </w:tc>
        <w:tc>
          <w:tcPr>
            <w:tcW w:w="1060" w:type="dxa"/>
            <w:tcBorders>
              <w:top w:val="double" w:sz="4" w:space="0" w:color="auto"/>
            </w:tcBorders>
            <w:vAlign w:val="center"/>
          </w:tcPr>
          <w:p w14:paraId="2347075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top w:val="double" w:sz="4" w:space="0" w:color="auto"/>
            </w:tcBorders>
            <w:vAlign w:val="center"/>
          </w:tcPr>
          <w:p w14:paraId="76F1E1E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2.35</w:t>
            </w:r>
          </w:p>
        </w:tc>
        <w:tc>
          <w:tcPr>
            <w:tcW w:w="1061" w:type="dxa"/>
            <w:tcBorders>
              <w:top w:val="double" w:sz="4" w:space="0" w:color="auto"/>
            </w:tcBorders>
            <w:vAlign w:val="center"/>
          </w:tcPr>
          <w:p w14:paraId="387475C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3.64</w:t>
            </w:r>
          </w:p>
        </w:tc>
      </w:tr>
      <w:tr w:rsidR="006705B1" w:rsidRPr="00877631" w14:paraId="417453DF" w14:textId="77777777" w:rsidTr="006705B1">
        <w:tc>
          <w:tcPr>
            <w:tcW w:w="1055" w:type="dxa"/>
            <w:vMerge/>
            <w:vAlign w:val="center"/>
          </w:tcPr>
          <w:p w14:paraId="01851C2A"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6A962D47"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1E53FB9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vAlign w:val="center"/>
          </w:tcPr>
          <w:p w14:paraId="16E7023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0.84</w:t>
            </w:r>
          </w:p>
        </w:tc>
        <w:tc>
          <w:tcPr>
            <w:tcW w:w="1074" w:type="dxa"/>
            <w:vAlign w:val="center"/>
          </w:tcPr>
          <w:p w14:paraId="374D646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0.95</w:t>
            </w:r>
          </w:p>
        </w:tc>
        <w:tc>
          <w:tcPr>
            <w:tcW w:w="1074" w:type="dxa"/>
            <w:vAlign w:val="center"/>
          </w:tcPr>
          <w:p w14:paraId="2F10BA0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1.03</w:t>
            </w:r>
          </w:p>
        </w:tc>
        <w:tc>
          <w:tcPr>
            <w:tcW w:w="1060" w:type="dxa"/>
            <w:vAlign w:val="center"/>
          </w:tcPr>
          <w:p w14:paraId="2FBC66E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1.25</w:t>
            </w:r>
          </w:p>
        </w:tc>
        <w:tc>
          <w:tcPr>
            <w:tcW w:w="1060" w:type="dxa"/>
            <w:vAlign w:val="center"/>
          </w:tcPr>
          <w:p w14:paraId="69C431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vAlign w:val="center"/>
          </w:tcPr>
          <w:p w14:paraId="26A4A6E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2.38</w:t>
            </w:r>
          </w:p>
        </w:tc>
        <w:tc>
          <w:tcPr>
            <w:tcW w:w="1061" w:type="dxa"/>
            <w:vAlign w:val="center"/>
          </w:tcPr>
          <w:p w14:paraId="15A3A16B"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3.54</w:t>
            </w:r>
          </w:p>
        </w:tc>
      </w:tr>
      <w:tr w:rsidR="006705B1" w:rsidRPr="00877631" w14:paraId="0AD4098E" w14:textId="77777777" w:rsidTr="006705B1">
        <w:tc>
          <w:tcPr>
            <w:tcW w:w="1055" w:type="dxa"/>
            <w:vMerge/>
            <w:vAlign w:val="center"/>
          </w:tcPr>
          <w:p w14:paraId="26C26F39"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0C31B60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6A21CA1E"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bottom w:val="double" w:sz="4" w:space="0" w:color="auto"/>
            </w:tcBorders>
            <w:vAlign w:val="center"/>
          </w:tcPr>
          <w:p w14:paraId="2D53BFF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1.20</w:t>
            </w:r>
          </w:p>
        </w:tc>
        <w:tc>
          <w:tcPr>
            <w:tcW w:w="1074" w:type="dxa"/>
            <w:tcBorders>
              <w:bottom w:val="double" w:sz="4" w:space="0" w:color="auto"/>
            </w:tcBorders>
            <w:vAlign w:val="center"/>
          </w:tcPr>
          <w:p w14:paraId="00F8ED4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1.33</w:t>
            </w:r>
          </w:p>
        </w:tc>
        <w:tc>
          <w:tcPr>
            <w:tcW w:w="1074" w:type="dxa"/>
            <w:tcBorders>
              <w:bottom w:val="double" w:sz="4" w:space="0" w:color="auto"/>
            </w:tcBorders>
            <w:vAlign w:val="center"/>
          </w:tcPr>
          <w:p w14:paraId="68B3A89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1.52</w:t>
            </w:r>
          </w:p>
        </w:tc>
        <w:tc>
          <w:tcPr>
            <w:tcW w:w="1060" w:type="dxa"/>
            <w:tcBorders>
              <w:bottom w:val="double" w:sz="4" w:space="0" w:color="auto"/>
            </w:tcBorders>
            <w:vAlign w:val="center"/>
          </w:tcPr>
          <w:p w14:paraId="4F58777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1.77</w:t>
            </w:r>
          </w:p>
        </w:tc>
        <w:tc>
          <w:tcPr>
            <w:tcW w:w="1060" w:type="dxa"/>
            <w:tcBorders>
              <w:bottom w:val="double" w:sz="4" w:space="0" w:color="auto"/>
            </w:tcBorders>
            <w:vAlign w:val="center"/>
          </w:tcPr>
          <w:p w14:paraId="0FECBD4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2.25</w:t>
            </w:r>
          </w:p>
        </w:tc>
        <w:tc>
          <w:tcPr>
            <w:tcW w:w="1060" w:type="dxa"/>
            <w:tcBorders>
              <w:bottom w:val="double" w:sz="4" w:space="0" w:color="auto"/>
            </w:tcBorders>
            <w:vAlign w:val="center"/>
          </w:tcPr>
          <w:p w14:paraId="0826B9A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3.54</w:t>
            </w:r>
          </w:p>
        </w:tc>
        <w:tc>
          <w:tcPr>
            <w:tcW w:w="1061" w:type="dxa"/>
            <w:tcBorders>
              <w:bottom w:val="double" w:sz="4" w:space="0" w:color="auto"/>
            </w:tcBorders>
            <w:vAlign w:val="center"/>
          </w:tcPr>
          <w:p w14:paraId="50ACA8C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4.98</w:t>
            </w:r>
          </w:p>
        </w:tc>
      </w:tr>
      <w:tr w:rsidR="006705B1" w:rsidRPr="00877631" w14:paraId="30BFC212" w14:textId="77777777" w:rsidTr="006705B1">
        <w:tc>
          <w:tcPr>
            <w:tcW w:w="1055" w:type="dxa"/>
            <w:vMerge/>
            <w:vAlign w:val="center"/>
          </w:tcPr>
          <w:p w14:paraId="037F3A99" w14:textId="77777777" w:rsidR="006705B1" w:rsidRPr="00013A41" w:rsidRDefault="006705B1" w:rsidP="005E7756">
            <w:pPr>
              <w:spacing w:before="40" w:after="40"/>
              <w:jc w:val="center"/>
              <w:rPr>
                <w:rFonts w:cs="Arial"/>
                <w:color w:val="000000"/>
                <w:sz w:val="20"/>
                <w:szCs w:val="20"/>
              </w:rPr>
            </w:pPr>
          </w:p>
        </w:tc>
        <w:tc>
          <w:tcPr>
            <w:tcW w:w="707" w:type="dxa"/>
            <w:tcBorders>
              <w:top w:val="double" w:sz="4" w:space="0" w:color="auto"/>
            </w:tcBorders>
            <w:vAlign w:val="center"/>
          </w:tcPr>
          <w:p w14:paraId="42F7A0E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30E5776B"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top w:val="double" w:sz="4" w:space="0" w:color="auto"/>
            </w:tcBorders>
            <w:vAlign w:val="center"/>
          </w:tcPr>
          <w:p w14:paraId="6E231D1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1.01</w:t>
            </w:r>
          </w:p>
        </w:tc>
        <w:tc>
          <w:tcPr>
            <w:tcW w:w="1074" w:type="dxa"/>
            <w:tcBorders>
              <w:top w:val="double" w:sz="4" w:space="0" w:color="auto"/>
            </w:tcBorders>
            <w:vAlign w:val="center"/>
          </w:tcPr>
          <w:p w14:paraId="5420A1D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1.11</w:t>
            </w:r>
          </w:p>
        </w:tc>
        <w:tc>
          <w:tcPr>
            <w:tcW w:w="1074" w:type="dxa"/>
            <w:tcBorders>
              <w:top w:val="double" w:sz="4" w:space="0" w:color="auto"/>
            </w:tcBorders>
            <w:vAlign w:val="center"/>
          </w:tcPr>
          <w:p w14:paraId="02ECEFC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1.22</w:t>
            </w:r>
          </w:p>
        </w:tc>
        <w:tc>
          <w:tcPr>
            <w:tcW w:w="1060" w:type="dxa"/>
            <w:tcBorders>
              <w:top w:val="double" w:sz="4" w:space="0" w:color="auto"/>
            </w:tcBorders>
            <w:vAlign w:val="center"/>
          </w:tcPr>
          <w:p w14:paraId="56B83E4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1.46</w:t>
            </w:r>
          </w:p>
        </w:tc>
        <w:tc>
          <w:tcPr>
            <w:tcW w:w="1060" w:type="dxa"/>
            <w:tcBorders>
              <w:top w:val="double" w:sz="4" w:space="0" w:color="auto"/>
            </w:tcBorders>
            <w:vAlign w:val="center"/>
          </w:tcPr>
          <w:p w14:paraId="7539E31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2.00</w:t>
            </w:r>
          </w:p>
        </w:tc>
        <w:tc>
          <w:tcPr>
            <w:tcW w:w="1060" w:type="dxa"/>
            <w:tcBorders>
              <w:top w:val="double" w:sz="4" w:space="0" w:color="auto"/>
            </w:tcBorders>
            <w:vAlign w:val="center"/>
          </w:tcPr>
          <w:p w14:paraId="48CABEA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2.99</w:t>
            </w:r>
          </w:p>
        </w:tc>
        <w:tc>
          <w:tcPr>
            <w:tcW w:w="1061" w:type="dxa"/>
            <w:tcBorders>
              <w:top w:val="double" w:sz="4" w:space="0" w:color="auto"/>
            </w:tcBorders>
            <w:vAlign w:val="center"/>
          </w:tcPr>
          <w:p w14:paraId="2500F4E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4.56</w:t>
            </w:r>
          </w:p>
        </w:tc>
      </w:tr>
      <w:tr w:rsidR="006705B1" w:rsidRPr="00877631" w14:paraId="22A203CD" w14:textId="77777777" w:rsidTr="006705B1">
        <w:tc>
          <w:tcPr>
            <w:tcW w:w="1055" w:type="dxa"/>
            <w:vMerge/>
            <w:vAlign w:val="center"/>
          </w:tcPr>
          <w:p w14:paraId="4784EDF4"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51A9731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6CB053AD"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vAlign w:val="center"/>
          </w:tcPr>
          <w:p w14:paraId="4387016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0.99</w:t>
            </w:r>
          </w:p>
        </w:tc>
        <w:tc>
          <w:tcPr>
            <w:tcW w:w="1074" w:type="dxa"/>
            <w:vAlign w:val="center"/>
          </w:tcPr>
          <w:p w14:paraId="2D4D48BF"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1.13</w:t>
            </w:r>
          </w:p>
        </w:tc>
        <w:tc>
          <w:tcPr>
            <w:tcW w:w="1074" w:type="dxa"/>
            <w:vAlign w:val="center"/>
          </w:tcPr>
          <w:p w14:paraId="08ECA50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1.27</w:t>
            </w:r>
          </w:p>
        </w:tc>
        <w:tc>
          <w:tcPr>
            <w:tcW w:w="1060" w:type="dxa"/>
            <w:vAlign w:val="center"/>
          </w:tcPr>
          <w:p w14:paraId="7984992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1.42</w:t>
            </w:r>
          </w:p>
        </w:tc>
        <w:tc>
          <w:tcPr>
            <w:tcW w:w="1060" w:type="dxa"/>
            <w:vAlign w:val="center"/>
          </w:tcPr>
          <w:p w14:paraId="6EF40DD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1.88</w:t>
            </w:r>
          </w:p>
        </w:tc>
        <w:tc>
          <w:tcPr>
            <w:tcW w:w="1060" w:type="dxa"/>
            <w:vAlign w:val="center"/>
          </w:tcPr>
          <w:p w14:paraId="23C3AC1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2.98</w:t>
            </w:r>
          </w:p>
        </w:tc>
        <w:tc>
          <w:tcPr>
            <w:tcW w:w="1061" w:type="dxa"/>
            <w:vAlign w:val="center"/>
          </w:tcPr>
          <w:p w14:paraId="24AD2CF2"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4.25</w:t>
            </w:r>
          </w:p>
        </w:tc>
      </w:tr>
      <w:tr w:rsidR="006705B1" w:rsidRPr="00877631" w14:paraId="36E5EA07" w14:textId="77777777" w:rsidTr="006705B1">
        <w:tc>
          <w:tcPr>
            <w:tcW w:w="1055" w:type="dxa"/>
            <w:vMerge/>
            <w:tcBorders>
              <w:bottom w:val="double" w:sz="4" w:space="0" w:color="auto"/>
            </w:tcBorders>
            <w:vAlign w:val="center"/>
          </w:tcPr>
          <w:p w14:paraId="3C7898AE"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79861071"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2731B8F6"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bottom w:val="double" w:sz="4" w:space="0" w:color="auto"/>
            </w:tcBorders>
            <w:vAlign w:val="center"/>
          </w:tcPr>
          <w:p w14:paraId="39917D3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1.29</w:t>
            </w:r>
          </w:p>
        </w:tc>
        <w:tc>
          <w:tcPr>
            <w:tcW w:w="1074" w:type="dxa"/>
            <w:tcBorders>
              <w:bottom w:val="double" w:sz="4" w:space="0" w:color="auto"/>
            </w:tcBorders>
            <w:vAlign w:val="center"/>
          </w:tcPr>
          <w:p w14:paraId="1D7DD4F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1.34</w:t>
            </w:r>
          </w:p>
        </w:tc>
        <w:tc>
          <w:tcPr>
            <w:tcW w:w="1074" w:type="dxa"/>
            <w:tcBorders>
              <w:bottom w:val="double" w:sz="4" w:space="0" w:color="auto"/>
            </w:tcBorders>
            <w:vAlign w:val="center"/>
          </w:tcPr>
          <w:p w14:paraId="7F5FD8B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bottom w:val="double" w:sz="4" w:space="0" w:color="auto"/>
            </w:tcBorders>
            <w:vAlign w:val="center"/>
          </w:tcPr>
          <w:p w14:paraId="1B0A3EF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1.85</w:t>
            </w:r>
          </w:p>
        </w:tc>
        <w:tc>
          <w:tcPr>
            <w:tcW w:w="1060" w:type="dxa"/>
            <w:tcBorders>
              <w:bottom w:val="double" w:sz="4" w:space="0" w:color="auto"/>
            </w:tcBorders>
            <w:vAlign w:val="center"/>
          </w:tcPr>
          <w:p w14:paraId="731EA36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2.40</w:t>
            </w:r>
          </w:p>
        </w:tc>
        <w:tc>
          <w:tcPr>
            <w:tcW w:w="1060" w:type="dxa"/>
            <w:tcBorders>
              <w:bottom w:val="double" w:sz="4" w:space="0" w:color="auto"/>
            </w:tcBorders>
            <w:vAlign w:val="center"/>
          </w:tcPr>
          <w:p w14:paraId="796FBB8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3.52</w:t>
            </w:r>
          </w:p>
        </w:tc>
        <w:tc>
          <w:tcPr>
            <w:tcW w:w="1061" w:type="dxa"/>
            <w:tcBorders>
              <w:bottom w:val="double" w:sz="4" w:space="0" w:color="auto"/>
            </w:tcBorders>
            <w:vAlign w:val="center"/>
          </w:tcPr>
          <w:p w14:paraId="4E79EF8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5.19</w:t>
            </w:r>
          </w:p>
        </w:tc>
      </w:tr>
      <w:tr w:rsidR="006705B1" w:rsidRPr="00877631" w14:paraId="6666CE1C" w14:textId="77777777" w:rsidTr="006705B1">
        <w:tc>
          <w:tcPr>
            <w:tcW w:w="1055" w:type="dxa"/>
            <w:vMerge w:val="restart"/>
            <w:tcBorders>
              <w:top w:val="double" w:sz="4" w:space="0" w:color="auto"/>
            </w:tcBorders>
            <w:vAlign w:val="center"/>
          </w:tcPr>
          <w:p w14:paraId="2D4FD0EE"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Path-based reporting</w:t>
            </w:r>
          </w:p>
        </w:tc>
        <w:tc>
          <w:tcPr>
            <w:tcW w:w="707" w:type="dxa"/>
            <w:tcBorders>
              <w:top w:val="double" w:sz="4" w:space="0" w:color="auto"/>
            </w:tcBorders>
            <w:vAlign w:val="center"/>
          </w:tcPr>
          <w:p w14:paraId="6A0F11C0"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5F28E40A"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top w:val="double" w:sz="4" w:space="0" w:color="auto"/>
              <w:left w:val="double" w:sz="4" w:space="0" w:color="auto"/>
            </w:tcBorders>
            <w:vAlign w:val="center"/>
          </w:tcPr>
          <w:p w14:paraId="3EC1460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1.00</w:t>
            </w:r>
          </w:p>
        </w:tc>
        <w:tc>
          <w:tcPr>
            <w:tcW w:w="1074" w:type="dxa"/>
            <w:tcBorders>
              <w:top w:val="double" w:sz="4" w:space="0" w:color="auto"/>
            </w:tcBorders>
            <w:vAlign w:val="center"/>
          </w:tcPr>
          <w:p w14:paraId="17A922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1.20</w:t>
            </w:r>
          </w:p>
        </w:tc>
        <w:tc>
          <w:tcPr>
            <w:tcW w:w="1074" w:type="dxa"/>
            <w:tcBorders>
              <w:top w:val="double" w:sz="4" w:space="0" w:color="auto"/>
            </w:tcBorders>
            <w:vAlign w:val="center"/>
          </w:tcPr>
          <w:p w14:paraId="4E92420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1.36</w:t>
            </w:r>
          </w:p>
        </w:tc>
        <w:tc>
          <w:tcPr>
            <w:tcW w:w="1060" w:type="dxa"/>
            <w:tcBorders>
              <w:top w:val="double" w:sz="4" w:space="0" w:color="auto"/>
            </w:tcBorders>
            <w:vAlign w:val="center"/>
          </w:tcPr>
          <w:p w14:paraId="5BFB697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1.60</w:t>
            </w:r>
          </w:p>
        </w:tc>
        <w:tc>
          <w:tcPr>
            <w:tcW w:w="1060" w:type="dxa"/>
            <w:tcBorders>
              <w:top w:val="double" w:sz="4" w:space="0" w:color="auto"/>
            </w:tcBorders>
            <w:vAlign w:val="center"/>
          </w:tcPr>
          <w:p w14:paraId="570A0E8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2.45</w:t>
            </w:r>
          </w:p>
        </w:tc>
        <w:tc>
          <w:tcPr>
            <w:tcW w:w="1060" w:type="dxa"/>
            <w:tcBorders>
              <w:top w:val="double" w:sz="4" w:space="0" w:color="auto"/>
            </w:tcBorders>
            <w:vAlign w:val="center"/>
          </w:tcPr>
          <w:p w14:paraId="37DBA35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3.89</w:t>
            </w:r>
          </w:p>
        </w:tc>
        <w:tc>
          <w:tcPr>
            <w:tcW w:w="1061" w:type="dxa"/>
            <w:tcBorders>
              <w:top w:val="double" w:sz="4" w:space="0" w:color="auto"/>
            </w:tcBorders>
            <w:vAlign w:val="center"/>
          </w:tcPr>
          <w:p w14:paraId="0015FBBA"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5.94</w:t>
            </w:r>
          </w:p>
        </w:tc>
      </w:tr>
      <w:tr w:rsidR="006705B1" w:rsidRPr="00877631" w14:paraId="6C3F49FB" w14:textId="77777777" w:rsidTr="006705B1">
        <w:tc>
          <w:tcPr>
            <w:tcW w:w="1055" w:type="dxa"/>
            <w:vMerge/>
            <w:vAlign w:val="center"/>
          </w:tcPr>
          <w:p w14:paraId="10FDE337"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77026A54"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32B5FEF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left w:val="double" w:sz="4" w:space="0" w:color="auto"/>
            </w:tcBorders>
            <w:vAlign w:val="center"/>
          </w:tcPr>
          <w:p w14:paraId="0B024915"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1.19</w:t>
            </w:r>
          </w:p>
        </w:tc>
        <w:tc>
          <w:tcPr>
            <w:tcW w:w="1074" w:type="dxa"/>
            <w:vAlign w:val="center"/>
          </w:tcPr>
          <w:p w14:paraId="71BA62D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1.31</w:t>
            </w:r>
          </w:p>
        </w:tc>
        <w:tc>
          <w:tcPr>
            <w:tcW w:w="1074" w:type="dxa"/>
            <w:vAlign w:val="center"/>
          </w:tcPr>
          <w:p w14:paraId="166E1B5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1.50</w:t>
            </w:r>
          </w:p>
        </w:tc>
        <w:tc>
          <w:tcPr>
            <w:tcW w:w="1060" w:type="dxa"/>
            <w:vAlign w:val="center"/>
          </w:tcPr>
          <w:p w14:paraId="191B6E4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1.77</w:t>
            </w:r>
          </w:p>
        </w:tc>
        <w:tc>
          <w:tcPr>
            <w:tcW w:w="1060" w:type="dxa"/>
            <w:vAlign w:val="center"/>
          </w:tcPr>
          <w:p w14:paraId="4C61C6C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2.63</w:t>
            </w:r>
          </w:p>
        </w:tc>
        <w:tc>
          <w:tcPr>
            <w:tcW w:w="1060" w:type="dxa"/>
            <w:vAlign w:val="center"/>
          </w:tcPr>
          <w:p w14:paraId="5E1369E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4.24</w:t>
            </w:r>
          </w:p>
        </w:tc>
        <w:tc>
          <w:tcPr>
            <w:tcW w:w="1061" w:type="dxa"/>
            <w:vAlign w:val="center"/>
          </w:tcPr>
          <w:p w14:paraId="29D1AF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6.13</w:t>
            </w:r>
          </w:p>
        </w:tc>
      </w:tr>
      <w:tr w:rsidR="006705B1" w:rsidRPr="00877631" w14:paraId="06CD05A9" w14:textId="77777777" w:rsidTr="006705B1">
        <w:tc>
          <w:tcPr>
            <w:tcW w:w="1055" w:type="dxa"/>
            <w:vMerge/>
            <w:vAlign w:val="center"/>
          </w:tcPr>
          <w:p w14:paraId="53060BAF" w14:textId="77777777" w:rsidR="006705B1" w:rsidRPr="00013A41" w:rsidRDefault="006705B1" w:rsidP="005E7756">
            <w:pPr>
              <w:spacing w:before="40" w:after="40"/>
              <w:jc w:val="center"/>
              <w:rPr>
                <w:rFonts w:cs="Arial"/>
                <w:color w:val="000000"/>
                <w:sz w:val="20"/>
                <w:szCs w:val="20"/>
              </w:rPr>
            </w:pPr>
          </w:p>
        </w:tc>
        <w:tc>
          <w:tcPr>
            <w:tcW w:w="707" w:type="dxa"/>
            <w:tcBorders>
              <w:bottom w:val="double" w:sz="4" w:space="0" w:color="auto"/>
            </w:tcBorders>
            <w:vAlign w:val="center"/>
          </w:tcPr>
          <w:p w14:paraId="29FB08D3"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bottom w:val="double" w:sz="4" w:space="0" w:color="auto"/>
              <w:right w:val="double" w:sz="4" w:space="0" w:color="auto"/>
            </w:tcBorders>
            <w:vAlign w:val="center"/>
          </w:tcPr>
          <w:p w14:paraId="1E8E4EBC"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1108" w:type="dxa"/>
            <w:tcBorders>
              <w:left w:val="double" w:sz="4" w:space="0" w:color="auto"/>
              <w:bottom w:val="double" w:sz="4" w:space="0" w:color="auto"/>
            </w:tcBorders>
            <w:vAlign w:val="center"/>
          </w:tcPr>
          <w:p w14:paraId="546F52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2.20</w:t>
            </w:r>
          </w:p>
        </w:tc>
        <w:tc>
          <w:tcPr>
            <w:tcW w:w="1074" w:type="dxa"/>
            <w:tcBorders>
              <w:bottom w:val="double" w:sz="4" w:space="0" w:color="auto"/>
            </w:tcBorders>
            <w:vAlign w:val="center"/>
          </w:tcPr>
          <w:p w14:paraId="4DAD4DB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2.27</w:t>
            </w:r>
          </w:p>
        </w:tc>
        <w:tc>
          <w:tcPr>
            <w:tcW w:w="1074" w:type="dxa"/>
            <w:tcBorders>
              <w:bottom w:val="double" w:sz="4" w:space="0" w:color="auto"/>
            </w:tcBorders>
            <w:vAlign w:val="center"/>
          </w:tcPr>
          <w:p w14:paraId="0C8B4E02"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2.50</w:t>
            </w:r>
          </w:p>
        </w:tc>
        <w:tc>
          <w:tcPr>
            <w:tcW w:w="1060" w:type="dxa"/>
            <w:tcBorders>
              <w:bottom w:val="double" w:sz="4" w:space="0" w:color="auto"/>
            </w:tcBorders>
            <w:vAlign w:val="center"/>
          </w:tcPr>
          <w:p w14:paraId="573C651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3.13</w:t>
            </w:r>
          </w:p>
        </w:tc>
        <w:tc>
          <w:tcPr>
            <w:tcW w:w="1060" w:type="dxa"/>
            <w:tcBorders>
              <w:bottom w:val="double" w:sz="4" w:space="0" w:color="auto"/>
            </w:tcBorders>
            <w:vAlign w:val="center"/>
          </w:tcPr>
          <w:p w14:paraId="42FFE0D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4.36</w:t>
            </w:r>
          </w:p>
        </w:tc>
        <w:tc>
          <w:tcPr>
            <w:tcW w:w="1060" w:type="dxa"/>
            <w:tcBorders>
              <w:bottom w:val="double" w:sz="4" w:space="0" w:color="auto"/>
            </w:tcBorders>
            <w:vAlign w:val="center"/>
          </w:tcPr>
          <w:p w14:paraId="6D60EFF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6.80</w:t>
            </w:r>
          </w:p>
        </w:tc>
        <w:tc>
          <w:tcPr>
            <w:tcW w:w="1061" w:type="dxa"/>
            <w:tcBorders>
              <w:bottom w:val="double" w:sz="4" w:space="0" w:color="auto"/>
            </w:tcBorders>
            <w:vAlign w:val="center"/>
          </w:tcPr>
          <w:p w14:paraId="3AE1E2F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8.76</w:t>
            </w:r>
          </w:p>
        </w:tc>
      </w:tr>
      <w:tr w:rsidR="006705B1" w:rsidRPr="00877631" w14:paraId="3F0E6E1C" w14:textId="77777777" w:rsidTr="006705B1">
        <w:tc>
          <w:tcPr>
            <w:tcW w:w="1055" w:type="dxa"/>
            <w:vMerge/>
            <w:vAlign w:val="center"/>
          </w:tcPr>
          <w:p w14:paraId="025ED567" w14:textId="77777777" w:rsidR="006705B1" w:rsidRPr="00013A41" w:rsidRDefault="006705B1" w:rsidP="005E7756">
            <w:pPr>
              <w:spacing w:before="40" w:after="40"/>
              <w:jc w:val="center"/>
              <w:rPr>
                <w:rFonts w:cs="Arial"/>
                <w:color w:val="000000"/>
                <w:sz w:val="20"/>
                <w:szCs w:val="20"/>
              </w:rPr>
            </w:pPr>
          </w:p>
        </w:tc>
        <w:tc>
          <w:tcPr>
            <w:tcW w:w="707" w:type="dxa"/>
            <w:tcBorders>
              <w:top w:val="double" w:sz="4" w:space="0" w:color="auto"/>
            </w:tcBorders>
            <w:vAlign w:val="center"/>
          </w:tcPr>
          <w:p w14:paraId="0B2D7BF4"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64</w:t>
            </w:r>
          </w:p>
        </w:tc>
        <w:tc>
          <w:tcPr>
            <w:tcW w:w="703" w:type="dxa"/>
            <w:tcBorders>
              <w:top w:val="double" w:sz="4" w:space="0" w:color="auto"/>
              <w:right w:val="double" w:sz="4" w:space="0" w:color="auto"/>
            </w:tcBorders>
            <w:vAlign w:val="center"/>
          </w:tcPr>
          <w:p w14:paraId="6AF9079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top w:val="double" w:sz="4" w:space="0" w:color="auto"/>
              <w:left w:val="double" w:sz="4" w:space="0" w:color="auto"/>
            </w:tcBorders>
            <w:vAlign w:val="center"/>
          </w:tcPr>
          <w:p w14:paraId="6EA46B4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0.99</w:t>
            </w:r>
          </w:p>
        </w:tc>
        <w:tc>
          <w:tcPr>
            <w:tcW w:w="1074" w:type="dxa"/>
            <w:tcBorders>
              <w:top w:val="double" w:sz="4" w:space="0" w:color="auto"/>
            </w:tcBorders>
            <w:vAlign w:val="center"/>
          </w:tcPr>
          <w:p w14:paraId="34B39E0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1.19</w:t>
            </w:r>
          </w:p>
        </w:tc>
        <w:tc>
          <w:tcPr>
            <w:tcW w:w="1074" w:type="dxa"/>
            <w:tcBorders>
              <w:top w:val="double" w:sz="4" w:space="0" w:color="auto"/>
            </w:tcBorders>
            <w:vAlign w:val="center"/>
          </w:tcPr>
          <w:p w14:paraId="69C1CD9A"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1.39</w:t>
            </w:r>
          </w:p>
        </w:tc>
        <w:tc>
          <w:tcPr>
            <w:tcW w:w="1060" w:type="dxa"/>
            <w:tcBorders>
              <w:top w:val="double" w:sz="4" w:space="0" w:color="auto"/>
            </w:tcBorders>
            <w:vAlign w:val="center"/>
          </w:tcPr>
          <w:p w14:paraId="4AF97818"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1.62</w:t>
            </w:r>
          </w:p>
        </w:tc>
        <w:tc>
          <w:tcPr>
            <w:tcW w:w="1060" w:type="dxa"/>
            <w:tcBorders>
              <w:top w:val="double" w:sz="4" w:space="0" w:color="auto"/>
            </w:tcBorders>
            <w:vAlign w:val="center"/>
          </w:tcPr>
          <w:p w14:paraId="5F8100D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2.31</w:t>
            </w:r>
          </w:p>
        </w:tc>
        <w:tc>
          <w:tcPr>
            <w:tcW w:w="1060" w:type="dxa"/>
            <w:tcBorders>
              <w:top w:val="double" w:sz="4" w:space="0" w:color="auto"/>
            </w:tcBorders>
            <w:vAlign w:val="center"/>
          </w:tcPr>
          <w:p w14:paraId="7309326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3.95</w:t>
            </w:r>
          </w:p>
        </w:tc>
        <w:tc>
          <w:tcPr>
            <w:tcW w:w="1061" w:type="dxa"/>
            <w:tcBorders>
              <w:top w:val="double" w:sz="4" w:space="0" w:color="auto"/>
            </w:tcBorders>
            <w:vAlign w:val="center"/>
          </w:tcPr>
          <w:p w14:paraId="42E0A45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5.79</w:t>
            </w:r>
          </w:p>
        </w:tc>
      </w:tr>
      <w:tr w:rsidR="006705B1" w:rsidRPr="00877631" w14:paraId="6F501D46" w14:textId="77777777" w:rsidTr="006705B1">
        <w:tc>
          <w:tcPr>
            <w:tcW w:w="1055" w:type="dxa"/>
            <w:vMerge/>
            <w:vAlign w:val="center"/>
          </w:tcPr>
          <w:p w14:paraId="27A2F859"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321E2F72"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32</w:t>
            </w:r>
          </w:p>
        </w:tc>
        <w:tc>
          <w:tcPr>
            <w:tcW w:w="703" w:type="dxa"/>
            <w:tcBorders>
              <w:right w:val="double" w:sz="4" w:space="0" w:color="auto"/>
            </w:tcBorders>
            <w:vAlign w:val="center"/>
          </w:tcPr>
          <w:p w14:paraId="4B0EFC55"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left w:val="double" w:sz="4" w:space="0" w:color="auto"/>
            </w:tcBorders>
            <w:vAlign w:val="center"/>
          </w:tcPr>
          <w:p w14:paraId="18F3338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1.22</w:t>
            </w:r>
          </w:p>
        </w:tc>
        <w:tc>
          <w:tcPr>
            <w:tcW w:w="1074" w:type="dxa"/>
            <w:vAlign w:val="center"/>
          </w:tcPr>
          <w:p w14:paraId="450BA18C"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1.29</w:t>
            </w:r>
          </w:p>
        </w:tc>
        <w:tc>
          <w:tcPr>
            <w:tcW w:w="1074" w:type="dxa"/>
            <w:vAlign w:val="center"/>
          </w:tcPr>
          <w:p w14:paraId="6A414ED9"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1.46</w:t>
            </w:r>
          </w:p>
        </w:tc>
        <w:tc>
          <w:tcPr>
            <w:tcW w:w="1060" w:type="dxa"/>
            <w:vAlign w:val="center"/>
          </w:tcPr>
          <w:p w14:paraId="667AD69D"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1.78</w:t>
            </w:r>
          </w:p>
        </w:tc>
        <w:tc>
          <w:tcPr>
            <w:tcW w:w="1060" w:type="dxa"/>
            <w:vAlign w:val="center"/>
          </w:tcPr>
          <w:p w14:paraId="11882193"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2.62</w:t>
            </w:r>
          </w:p>
        </w:tc>
        <w:tc>
          <w:tcPr>
            <w:tcW w:w="1060" w:type="dxa"/>
            <w:vAlign w:val="center"/>
          </w:tcPr>
          <w:p w14:paraId="2E7CC464"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4.18</w:t>
            </w:r>
          </w:p>
        </w:tc>
        <w:tc>
          <w:tcPr>
            <w:tcW w:w="1061" w:type="dxa"/>
            <w:vAlign w:val="center"/>
          </w:tcPr>
          <w:p w14:paraId="03870ED1"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6.07</w:t>
            </w:r>
          </w:p>
        </w:tc>
      </w:tr>
      <w:tr w:rsidR="006705B1" w:rsidRPr="00877631" w14:paraId="12E1DB33" w14:textId="77777777" w:rsidTr="006705B1">
        <w:tc>
          <w:tcPr>
            <w:tcW w:w="1055" w:type="dxa"/>
            <w:vMerge/>
            <w:vAlign w:val="center"/>
          </w:tcPr>
          <w:p w14:paraId="6F7FECDB" w14:textId="77777777" w:rsidR="006705B1" w:rsidRPr="00013A41" w:rsidRDefault="006705B1" w:rsidP="005E7756">
            <w:pPr>
              <w:spacing w:before="40" w:after="40"/>
              <w:jc w:val="center"/>
              <w:rPr>
                <w:rFonts w:cs="Arial"/>
                <w:color w:val="000000"/>
                <w:sz w:val="20"/>
                <w:szCs w:val="20"/>
              </w:rPr>
            </w:pPr>
          </w:p>
        </w:tc>
        <w:tc>
          <w:tcPr>
            <w:tcW w:w="707" w:type="dxa"/>
            <w:vAlign w:val="center"/>
          </w:tcPr>
          <w:p w14:paraId="19AE7317"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16</w:t>
            </w:r>
          </w:p>
        </w:tc>
        <w:tc>
          <w:tcPr>
            <w:tcW w:w="703" w:type="dxa"/>
            <w:tcBorders>
              <w:right w:val="double" w:sz="4" w:space="0" w:color="auto"/>
            </w:tcBorders>
            <w:vAlign w:val="center"/>
          </w:tcPr>
          <w:p w14:paraId="5481F1A0" w14:textId="77777777" w:rsidR="006705B1" w:rsidRPr="00013A41" w:rsidRDefault="006705B1" w:rsidP="005E7756">
            <w:pPr>
              <w:spacing w:before="40" w:after="40"/>
              <w:jc w:val="center"/>
              <w:rPr>
                <w:rFonts w:cs="Arial"/>
                <w:color w:val="000000"/>
                <w:sz w:val="20"/>
                <w:szCs w:val="20"/>
              </w:rPr>
            </w:pPr>
            <w:r w:rsidRPr="00877631">
              <w:rPr>
                <w:rFonts w:cs="Arial"/>
                <w:color w:val="000000"/>
                <w:szCs w:val="20"/>
              </w:rPr>
              <w:t>9</w:t>
            </w:r>
          </w:p>
        </w:tc>
        <w:tc>
          <w:tcPr>
            <w:tcW w:w="1108" w:type="dxa"/>
            <w:tcBorders>
              <w:left w:val="double" w:sz="4" w:space="0" w:color="auto"/>
            </w:tcBorders>
            <w:vAlign w:val="center"/>
          </w:tcPr>
          <w:p w14:paraId="181F70C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2.07</w:t>
            </w:r>
          </w:p>
        </w:tc>
        <w:tc>
          <w:tcPr>
            <w:tcW w:w="1074" w:type="dxa"/>
            <w:vAlign w:val="center"/>
          </w:tcPr>
          <w:p w14:paraId="09363A1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2.25</w:t>
            </w:r>
          </w:p>
        </w:tc>
        <w:tc>
          <w:tcPr>
            <w:tcW w:w="1074" w:type="dxa"/>
            <w:vAlign w:val="center"/>
          </w:tcPr>
          <w:p w14:paraId="006050BE"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2.52</w:t>
            </w:r>
          </w:p>
        </w:tc>
        <w:tc>
          <w:tcPr>
            <w:tcW w:w="1060" w:type="dxa"/>
            <w:vAlign w:val="center"/>
          </w:tcPr>
          <w:p w14:paraId="0A0633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3.02</w:t>
            </w:r>
          </w:p>
        </w:tc>
        <w:tc>
          <w:tcPr>
            <w:tcW w:w="1060" w:type="dxa"/>
            <w:vAlign w:val="center"/>
          </w:tcPr>
          <w:p w14:paraId="2AE75C36"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4.32</w:t>
            </w:r>
          </w:p>
        </w:tc>
        <w:tc>
          <w:tcPr>
            <w:tcW w:w="1060" w:type="dxa"/>
            <w:vAlign w:val="center"/>
          </w:tcPr>
          <w:p w14:paraId="08C95150"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6.47</w:t>
            </w:r>
          </w:p>
        </w:tc>
        <w:tc>
          <w:tcPr>
            <w:tcW w:w="1061" w:type="dxa"/>
            <w:vAlign w:val="center"/>
          </w:tcPr>
          <w:p w14:paraId="2E411C27" w14:textId="77777777" w:rsidR="006705B1" w:rsidRPr="00013A41" w:rsidRDefault="006705B1" w:rsidP="005E7756">
            <w:pPr>
              <w:spacing w:before="40" w:after="40"/>
              <w:jc w:val="center"/>
              <w:rPr>
                <w:rFonts w:cs="Arial"/>
                <w:color w:val="000000"/>
                <w:sz w:val="20"/>
                <w:szCs w:val="20"/>
              </w:rPr>
            </w:pPr>
            <w:r w:rsidRPr="00013A41">
              <w:rPr>
                <w:rFonts w:cs="Arial"/>
                <w:color w:val="000000"/>
                <w:szCs w:val="20"/>
              </w:rPr>
              <w:t>9.05</w:t>
            </w:r>
          </w:p>
        </w:tc>
      </w:tr>
    </w:tbl>
    <w:p w14:paraId="10DA2D05" w14:textId="77777777" w:rsidR="00B94B09" w:rsidRPr="00B94B09" w:rsidRDefault="00B94B09" w:rsidP="00B94B09">
      <w:pPr>
        <w:rPr>
          <w:lang w:eastAsia="en-GB"/>
        </w:rPr>
      </w:pPr>
    </w:p>
    <w:p w14:paraId="28F062B2" w14:textId="4C6DFCA8" w:rsidR="005E6AD5" w:rsidRDefault="005E6AD5" w:rsidP="005E6AD5">
      <w:pPr>
        <w:pStyle w:val="Caption"/>
      </w:pPr>
      <w:bookmarkStart w:id="145" w:name="_Ref173418955"/>
      <w:r>
        <w:t xml:space="preserve">Table </w:t>
      </w:r>
      <w:r w:rsidR="00EC1A38">
        <w:fldChar w:fldCharType="begin"/>
      </w:r>
      <w:r w:rsidR="00EC1A38">
        <w:instrText xml:space="preserve"> SEQ Table \* ARABIC </w:instrText>
      </w:r>
      <w:r w:rsidR="00EC1A38">
        <w:fldChar w:fldCharType="separate"/>
      </w:r>
      <w:r w:rsidR="004E305D">
        <w:rPr>
          <w:noProof/>
        </w:rPr>
        <w:t>9</w:t>
      </w:r>
      <w:r w:rsidR="00EC1A38">
        <w:rPr>
          <w:noProof/>
        </w:rPr>
        <w:fldChar w:fldCharType="end"/>
      </w:r>
      <w:bookmarkEnd w:id="145"/>
      <w:r w:rsidR="00442259">
        <w:t xml:space="preserve"> </w:t>
      </w:r>
      <w:r w:rsidR="00442259" w:rsidRPr="00086111">
        <w:rPr>
          <w:lang w:eastAsia="ja-JP"/>
        </w:rPr>
        <w:t xml:space="preserve">90%tile </w:t>
      </w:r>
      <w:r w:rsidR="00442259" w:rsidRPr="00086111">
        <w:t>2D positioning accuracy</w:t>
      </w:r>
      <w:r w:rsidR="00442259">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00442259">
        <w:t xml:space="preserve"> (meters) of PDP models</w:t>
      </w:r>
      <w:r w:rsidR="00442259" w:rsidRPr="00086111">
        <w:t xml:space="preserve"> using </w:t>
      </w:r>
      <w:r w:rsidR="00442259">
        <w:t xml:space="preserve">direct sample-based reporting or Rel-17 path-based reporting from different number of TRPs </w:t>
      </w:r>
      <w:r w:rsidR="00442259" w:rsidRPr="00086111">
        <w:t xml:space="preserve">for the </w:t>
      </w:r>
      <w:r w:rsidR="00442259" w:rsidRPr="00086111">
        <w:rPr>
          <w:lang w:eastAsia="ja-JP"/>
        </w:rPr>
        <w:t xml:space="preserve">{60%, 6m, 2m} </w:t>
      </w:r>
      <w:proofErr w:type="spellStart"/>
      <w:r w:rsidR="00442259" w:rsidRPr="00086111">
        <w:rPr>
          <w:lang w:eastAsia="ja-JP"/>
        </w:rPr>
        <w:t>InF</w:t>
      </w:r>
      <w:proofErr w:type="spellEnd"/>
      <w:r w:rsidR="00442259" w:rsidRPr="00086111">
        <w:rPr>
          <w:lang w:eastAsia="ja-JP"/>
        </w:rPr>
        <w:t>-DH scenario</w:t>
      </w:r>
      <w:r w:rsidR="00442259" w:rsidRPr="00086111">
        <w:t>.</w:t>
      </w:r>
      <w:r w:rsidR="00442259" w:rsidRPr="00E215F0">
        <w:t xml:space="preserve"> The positioning accuracy is for the “small model” for centralized direct positioning trained </w:t>
      </w:r>
      <w:r w:rsidR="00442259" w:rsidRPr="00E215F0">
        <w:lastRenderedPageBreak/>
        <w:t xml:space="preserve">with 40,000 samples </w:t>
      </w:r>
      <w:r w:rsidR="00442259" w:rsidRPr="00E215F0">
        <w:fldChar w:fldCharType="begin"/>
      </w:r>
      <w:r w:rsidR="00442259" w:rsidRPr="00E215F0">
        <w:instrText xml:space="preserve"> REF _Ref158730650 \r \h </w:instrText>
      </w:r>
      <w:r w:rsidR="00442259" w:rsidRPr="00E215F0">
        <w:fldChar w:fldCharType="separate"/>
      </w:r>
      <w:r w:rsidR="004E305D">
        <w:t>[6]</w:t>
      </w:r>
      <w:r w:rsidR="00442259" w:rsidRPr="00E215F0">
        <w:fldChar w:fldCharType="end"/>
      </w:r>
      <w:r w:rsidR="00442259" w:rsidRPr="00E215F0">
        <w:t>.</w:t>
      </w:r>
      <w:r w:rsidR="00442259">
        <w:t xml:space="preserve"> </w:t>
      </w:r>
      <w:r w:rsidR="00442259" w:rsidRPr="00DF7E3A">
        <w:t xml:space="preserve">For </w:t>
      </w:r>
      <w:r w:rsidR="00442259">
        <w:t xml:space="preserve">all </w:t>
      </w:r>
      <w:r w:rsidR="00442259" w:rsidRPr="00DF7E3A">
        <w:t xml:space="preserve">the models trained on the Rel-17 path-based reports, the </w:t>
      </w:r>
      <w:r w:rsidR="00442259" w:rsidRPr="004157FD">
        <w:rPr>
          <w:i/>
          <w:u w:val="single"/>
        </w:rPr>
        <w:t>same</w:t>
      </w:r>
      <w:r w:rsidR="00442259" w:rsidRPr="00DF7E3A">
        <w:t xml:space="preserve"> channel estimator was used for the training and inference</w:t>
      </w:r>
      <w:r w:rsidR="00442259">
        <w:t>.</w:t>
      </w:r>
    </w:p>
    <w:tbl>
      <w:tblPr>
        <w:tblStyle w:val="TableGrid"/>
        <w:tblW w:w="0" w:type="auto"/>
        <w:tblLook w:val="04A0" w:firstRow="1" w:lastRow="0" w:firstColumn="1" w:lastColumn="0" w:noHBand="0" w:noVBand="1"/>
      </w:tblPr>
      <w:tblGrid>
        <w:gridCol w:w="1086"/>
        <w:gridCol w:w="716"/>
        <w:gridCol w:w="710"/>
        <w:gridCol w:w="1072"/>
        <w:gridCol w:w="1072"/>
        <w:gridCol w:w="1073"/>
        <w:gridCol w:w="1058"/>
        <w:gridCol w:w="1058"/>
        <w:gridCol w:w="1058"/>
        <w:gridCol w:w="1059"/>
      </w:tblGrid>
      <w:tr w:rsidR="00FD0107" w:rsidRPr="002432CB" w14:paraId="169F8902" w14:textId="77777777" w:rsidTr="005E7756">
        <w:tc>
          <w:tcPr>
            <w:tcW w:w="2484" w:type="dxa"/>
            <w:gridSpan w:val="3"/>
            <w:tcBorders>
              <w:right w:val="double" w:sz="4" w:space="0" w:color="auto"/>
            </w:tcBorders>
            <w:vAlign w:val="center"/>
          </w:tcPr>
          <w:p w14:paraId="2200673F"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Test cases</w:t>
            </w:r>
          </w:p>
        </w:tc>
        <w:tc>
          <w:tcPr>
            <w:tcW w:w="7478" w:type="dxa"/>
            <w:gridSpan w:val="7"/>
            <w:tcBorders>
              <w:left w:val="double" w:sz="4" w:space="0" w:color="auto"/>
            </w:tcBorders>
            <w:vAlign w:val="center"/>
          </w:tcPr>
          <w:p w14:paraId="0485A88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 xml:space="preserve">90%tile 2D positioning errors [m] based on </w:t>
            </w:r>
            <w:r w:rsidRPr="00877631">
              <w:rPr>
                <w:rFonts w:cs="Arial"/>
                <w:b/>
                <w:bCs/>
                <w:color w:val="000000"/>
                <w:szCs w:val="20"/>
              </w:rPr>
              <w:t>12.5 MHz RS bandwidth</w:t>
            </w:r>
          </w:p>
        </w:tc>
      </w:tr>
      <w:tr w:rsidR="00FD0107" w:rsidRPr="002432CB" w14:paraId="45A00860" w14:textId="77777777" w:rsidTr="005E7756">
        <w:tc>
          <w:tcPr>
            <w:tcW w:w="1054" w:type="dxa"/>
            <w:vMerge w:val="restart"/>
            <w:vAlign w:val="center"/>
          </w:tcPr>
          <w:p w14:paraId="0157C129" w14:textId="77777777" w:rsidR="00FD0107" w:rsidRPr="00013A41" w:rsidRDefault="00FD0107" w:rsidP="005E7756">
            <w:pPr>
              <w:spacing w:before="40" w:after="40"/>
              <w:jc w:val="center"/>
              <w:rPr>
                <w:rFonts w:eastAsia="DengXian" w:cs="Arial"/>
                <w:color w:val="000000"/>
                <w:sz w:val="20"/>
                <w:szCs w:val="20"/>
              </w:rPr>
            </w:pPr>
          </w:p>
        </w:tc>
        <w:tc>
          <w:tcPr>
            <w:tcW w:w="718" w:type="dxa"/>
            <w:vMerge w:val="restart"/>
            <w:vAlign w:val="center"/>
          </w:tcPr>
          <w:p w14:paraId="1E99F48C" w14:textId="77777777" w:rsidR="00FD0107" w:rsidRPr="00013A41"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12" w:type="dxa"/>
            <w:vMerge w:val="restart"/>
            <w:tcBorders>
              <w:right w:val="double" w:sz="4" w:space="0" w:color="auto"/>
            </w:tcBorders>
            <w:vAlign w:val="center"/>
          </w:tcPr>
          <w:p w14:paraId="1347709C" w14:textId="77777777" w:rsidR="00FD0107" w:rsidRPr="00013A41" w:rsidRDefault="00754149" w:rsidP="005E7756">
            <w:pPr>
              <w:spacing w:before="40" w:after="40"/>
              <w:jc w:val="center"/>
              <w:rPr>
                <w:rFonts w:cs="Arial"/>
                <w:color w:val="000000"/>
                <w:sz w:val="20"/>
                <w:szCs w:val="20"/>
              </w:rPr>
            </w:pPr>
            <m:oMathPara>
              <m:oMath>
                <m:sSub>
                  <m:sSubPr>
                    <m:ctrlPr>
                      <w:rPr>
                        <w:rFonts w:ascii="Cambria Math" w:hAnsi="Cambria Math" w:cs="Arial"/>
                        <w:color w:val="000000"/>
                        <w:sz w:val="2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m:oMathPara>
          </w:p>
        </w:tc>
        <w:tc>
          <w:tcPr>
            <w:tcW w:w="7478" w:type="dxa"/>
            <w:gridSpan w:val="7"/>
            <w:vAlign w:val="center"/>
          </w:tcPr>
          <w:p w14:paraId="36B7D62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Different number of TRPs</w:t>
            </w:r>
          </w:p>
        </w:tc>
      </w:tr>
      <w:tr w:rsidR="00FD0107" w:rsidRPr="002432CB" w14:paraId="18D184D0" w14:textId="77777777" w:rsidTr="005E7756">
        <w:tc>
          <w:tcPr>
            <w:tcW w:w="1054" w:type="dxa"/>
            <w:vMerge/>
            <w:tcBorders>
              <w:bottom w:val="double" w:sz="4" w:space="0" w:color="auto"/>
            </w:tcBorders>
            <w:vAlign w:val="center"/>
          </w:tcPr>
          <w:p w14:paraId="276E1774" w14:textId="77777777" w:rsidR="00FD0107" w:rsidRPr="00013A41" w:rsidRDefault="00FD0107" w:rsidP="005E7756">
            <w:pPr>
              <w:spacing w:before="40" w:after="40"/>
              <w:jc w:val="center"/>
              <w:rPr>
                <w:rFonts w:cs="Arial"/>
                <w:color w:val="000000"/>
                <w:sz w:val="20"/>
                <w:szCs w:val="20"/>
              </w:rPr>
            </w:pPr>
          </w:p>
        </w:tc>
        <w:tc>
          <w:tcPr>
            <w:tcW w:w="718" w:type="dxa"/>
            <w:vMerge/>
            <w:tcBorders>
              <w:bottom w:val="double" w:sz="4" w:space="0" w:color="auto"/>
            </w:tcBorders>
            <w:vAlign w:val="center"/>
          </w:tcPr>
          <w:p w14:paraId="4586890B" w14:textId="77777777" w:rsidR="00FD0107" w:rsidRPr="00013A41" w:rsidRDefault="00FD0107" w:rsidP="005E7756">
            <w:pPr>
              <w:spacing w:before="40" w:after="40"/>
              <w:jc w:val="center"/>
              <w:rPr>
                <w:rFonts w:cs="Arial"/>
                <w:color w:val="000000"/>
                <w:sz w:val="20"/>
                <w:szCs w:val="20"/>
              </w:rPr>
            </w:pPr>
          </w:p>
        </w:tc>
        <w:tc>
          <w:tcPr>
            <w:tcW w:w="712" w:type="dxa"/>
            <w:vMerge/>
            <w:tcBorders>
              <w:bottom w:val="double" w:sz="4" w:space="0" w:color="auto"/>
              <w:right w:val="double" w:sz="4" w:space="0" w:color="auto"/>
            </w:tcBorders>
            <w:vAlign w:val="center"/>
          </w:tcPr>
          <w:p w14:paraId="554444E9" w14:textId="77777777" w:rsidR="00FD0107" w:rsidRPr="00013A41" w:rsidRDefault="00FD0107" w:rsidP="005E7756">
            <w:pPr>
              <w:spacing w:before="40" w:after="40"/>
              <w:jc w:val="center"/>
              <w:rPr>
                <w:rFonts w:cs="Arial"/>
                <w:color w:val="000000"/>
                <w:sz w:val="20"/>
                <w:szCs w:val="20"/>
              </w:rPr>
            </w:pPr>
          </w:p>
        </w:tc>
        <w:tc>
          <w:tcPr>
            <w:tcW w:w="1076" w:type="dxa"/>
            <w:tcBorders>
              <w:bottom w:val="double" w:sz="4" w:space="0" w:color="auto"/>
            </w:tcBorders>
            <w:vAlign w:val="center"/>
          </w:tcPr>
          <w:p w14:paraId="37147749"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18</w:t>
            </w:r>
          </w:p>
        </w:tc>
        <w:tc>
          <w:tcPr>
            <w:tcW w:w="1076" w:type="dxa"/>
            <w:tcBorders>
              <w:bottom w:val="double" w:sz="4" w:space="0" w:color="auto"/>
            </w:tcBorders>
            <w:vAlign w:val="center"/>
          </w:tcPr>
          <w:p w14:paraId="273100CA"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15</w:t>
            </w:r>
          </w:p>
        </w:tc>
        <w:tc>
          <w:tcPr>
            <w:tcW w:w="1077" w:type="dxa"/>
            <w:tcBorders>
              <w:bottom w:val="double" w:sz="4" w:space="0" w:color="auto"/>
            </w:tcBorders>
            <w:vAlign w:val="center"/>
          </w:tcPr>
          <w:p w14:paraId="1DF813FC"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12</w:t>
            </w:r>
          </w:p>
        </w:tc>
        <w:tc>
          <w:tcPr>
            <w:tcW w:w="1062" w:type="dxa"/>
            <w:tcBorders>
              <w:bottom w:val="double" w:sz="4" w:space="0" w:color="auto"/>
            </w:tcBorders>
            <w:vAlign w:val="center"/>
          </w:tcPr>
          <w:p w14:paraId="512372C7"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9</w:t>
            </w:r>
          </w:p>
        </w:tc>
        <w:tc>
          <w:tcPr>
            <w:tcW w:w="1062" w:type="dxa"/>
            <w:tcBorders>
              <w:bottom w:val="double" w:sz="4" w:space="0" w:color="auto"/>
            </w:tcBorders>
            <w:vAlign w:val="center"/>
          </w:tcPr>
          <w:p w14:paraId="57F71A07"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6</w:t>
            </w:r>
          </w:p>
        </w:tc>
        <w:tc>
          <w:tcPr>
            <w:tcW w:w="1062" w:type="dxa"/>
            <w:tcBorders>
              <w:bottom w:val="double" w:sz="4" w:space="0" w:color="auto"/>
            </w:tcBorders>
            <w:vAlign w:val="center"/>
          </w:tcPr>
          <w:p w14:paraId="3DAE614D"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4</w:t>
            </w:r>
          </w:p>
        </w:tc>
        <w:tc>
          <w:tcPr>
            <w:tcW w:w="1063" w:type="dxa"/>
            <w:tcBorders>
              <w:bottom w:val="double" w:sz="4" w:space="0" w:color="auto"/>
            </w:tcBorders>
            <w:vAlign w:val="center"/>
          </w:tcPr>
          <w:p w14:paraId="65D789E2"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w:t>
            </w:r>
          </w:p>
        </w:tc>
      </w:tr>
      <w:tr w:rsidR="00FD0107" w:rsidRPr="002432CB" w14:paraId="13ECFE3D" w14:textId="77777777" w:rsidTr="005E7756">
        <w:tc>
          <w:tcPr>
            <w:tcW w:w="1054" w:type="dxa"/>
            <w:vMerge w:val="restart"/>
            <w:vAlign w:val="center"/>
          </w:tcPr>
          <w:p w14:paraId="38E0CDA5"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Sample-based reporting</w:t>
            </w:r>
          </w:p>
        </w:tc>
        <w:tc>
          <w:tcPr>
            <w:tcW w:w="718" w:type="dxa"/>
            <w:vAlign w:val="center"/>
          </w:tcPr>
          <w:p w14:paraId="233E019E"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1CD0D99A"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vAlign w:val="center"/>
          </w:tcPr>
          <w:p w14:paraId="13389C3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0.99</w:t>
            </w:r>
          </w:p>
        </w:tc>
        <w:tc>
          <w:tcPr>
            <w:tcW w:w="1076" w:type="dxa"/>
            <w:vAlign w:val="center"/>
          </w:tcPr>
          <w:p w14:paraId="7DCD0D4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1.15</w:t>
            </w:r>
          </w:p>
        </w:tc>
        <w:tc>
          <w:tcPr>
            <w:tcW w:w="1077" w:type="dxa"/>
            <w:vAlign w:val="center"/>
          </w:tcPr>
          <w:p w14:paraId="3E83DC0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1.28</w:t>
            </w:r>
          </w:p>
        </w:tc>
        <w:tc>
          <w:tcPr>
            <w:tcW w:w="1062" w:type="dxa"/>
            <w:vAlign w:val="center"/>
          </w:tcPr>
          <w:p w14:paraId="639BB94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1.43</w:t>
            </w:r>
          </w:p>
        </w:tc>
        <w:tc>
          <w:tcPr>
            <w:tcW w:w="1062" w:type="dxa"/>
            <w:vAlign w:val="center"/>
          </w:tcPr>
          <w:p w14:paraId="681EB08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2.01</w:t>
            </w:r>
          </w:p>
        </w:tc>
        <w:tc>
          <w:tcPr>
            <w:tcW w:w="1062" w:type="dxa"/>
            <w:vAlign w:val="center"/>
          </w:tcPr>
          <w:p w14:paraId="7C66200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3.02</w:t>
            </w:r>
          </w:p>
        </w:tc>
        <w:tc>
          <w:tcPr>
            <w:tcW w:w="1063" w:type="dxa"/>
            <w:vAlign w:val="center"/>
          </w:tcPr>
          <w:p w14:paraId="74E86EBB"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4.55</w:t>
            </w:r>
          </w:p>
        </w:tc>
      </w:tr>
      <w:tr w:rsidR="00FD0107" w:rsidRPr="002432CB" w14:paraId="3974EB4D" w14:textId="77777777" w:rsidTr="005E7756">
        <w:tc>
          <w:tcPr>
            <w:tcW w:w="1054" w:type="dxa"/>
            <w:vMerge/>
            <w:vAlign w:val="center"/>
          </w:tcPr>
          <w:p w14:paraId="05E218D8"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DDFD02A"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1E41AFDB"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bottom w:val="double" w:sz="4" w:space="0" w:color="auto"/>
            </w:tcBorders>
            <w:vAlign w:val="center"/>
          </w:tcPr>
          <w:p w14:paraId="59041AC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1.24</w:t>
            </w:r>
          </w:p>
        </w:tc>
        <w:tc>
          <w:tcPr>
            <w:tcW w:w="1076" w:type="dxa"/>
            <w:tcBorders>
              <w:bottom w:val="double" w:sz="4" w:space="0" w:color="auto"/>
            </w:tcBorders>
            <w:vAlign w:val="center"/>
          </w:tcPr>
          <w:p w14:paraId="0D853E29"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1.33</w:t>
            </w:r>
          </w:p>
        </w:tc>
        <w:tc>
          <w:tcPr>
            <w:tcW w:w="1077" w:type="dxa"/>
            <w:tcBorders>
              <w:bottom w:val="double" w:sz="4" w:space="0" w:color="auto"/>
            </w:tcBorders>
            <w:vAlign w:val="center"/>
          </w:tcPr>
          <w:p w14:paraId="4BAE5EE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1.52</w:t>
            </w:r>
          </w:p>
        </w:tc>
        <w:tc>
          <w:tcPr>
            <w:tcW w:w="1062" w:type="dxa"/>
            <w:tcBorders>
              <w:bottom w:val="double" w:sz="4" w:space="0" w:color="auto"/>
            </w:tcBorders>
            <w:vAlign w:val="center"/>
          </w:tcPr>
          <w:p w14:paraId="7B7B5346"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1.62</w:t>
            </w:r>
          </w:p>
        </w:tc>
        <w:tc>
          <w:tcPr>
            <w:tcW w:w="1062" w:type="dxa"/>
            <w:tcBorders>
              <w:bottom w:val="double" w:sz="4" w:space="0" w:color="auto"/>
            </w:tcBorders>
            <w:vAlign w:val="center"/>
          </w:tcPr>
          <w:p w14:paraId="4536ADB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2.27</w:t>
            </w:r>
          </w:p>
        </w:tc>
        <w:tc>
          <w:tcPr>
            <w:tcW w:w="1062" w:type="dxa"/>
            <w:tcBorders>
              <w:bottom w:val="double" w:sz="4" w:space="0" w:color="auto"/>
            </w:tcBorders>
            <w:vAlign w:val="center"/>
          </w:tcPr>
          <w:p w14:paraId="5DB27CE0"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3.17</w:t>
            </w:r>
          </w:p>
        </w:tc>
        <w:tc>
          <w:tcPr>
            <w:tcW w:w="1063" w:type="dxa"/>
            <w:tcBorders>
              <w:bottom w:val="double" w:sz="4" w:space="0" w:color="auto"/>
            </w:tcBorders>
            <w:vAlign w:val="center"/>
          </w:tcPr>
          <w:p w14:paraId="236D76D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4.91</w:t>
            </w:r>
          </w:p>
        </w:tc>
      </w:tr>
      <w:tr w:rsidR="00FD0107" w:rsidRPr="002432CB" w14:paraId="7AB94D3A" w14:textId="77777777" w:rsidTr="005E7756">
        <w:tc>
          <w:tcPr>
            <w:tcW w:w="1054" w:type="dxa"/>
            <w:vMerge/>
            <w:vAlign w:val="center"/>
          </w:tcPr>
          <w:p w14:paraId="5573B09A" w14:textId="77777777" w:rsidR="00FD0107" w:rsidRPr="00013A41" w:rsidRDefault="00FD0107" w:rsidP="005E7756">
            <w:pPr>
              <w:spacing w:before="40" w:after="40"/>
              <w:jc w:val="center"/>
              <w:rPr>
                <w:rFonts w:cs="Arial"/>
                <w:color w:val="000000"/>
                <w:sz w:val="20"/>
                <w:szCs w:val="20"/>
              </w:rPr>
            </w:pPr>
          </w:p>
        </w:tc>
        <w:tc>
          <w:tcPr>
            <w:tcW w:w="718" w:type="dxa"/>
            <w:vAlign w:val="center"/>
          </w:tcPr>
          <w:p w14:paraId="524AF6A9"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right w:val="double" w:sz="4" w:space="0" w:color="auto"/>
            </w:tcBorders>
            <w:vAlign w:val="center"/>
          </w:tcPr>
          <w:p w14:paraId="20E58EC2"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vAlign w:val="center"/>
          </w:tcPr>
          <w:p w14:paraId="21A2686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1.13</w:t>
            </w:r>
          </w:p>
        </w:tc>
        <w:tc>
          <w:tcPr>
            <w:tcW w:w="1076" w:type="dxa"/>
            <w:vAlign w:val="center"/>
          </w:tcPr>
          <w:p w14:paraId="6E8B9BD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1.29</w:t>
            </w:r>
          </w:p>
        </w:tc>
        <w:tc>
          <w:tcPr>
            <w:tcW w:w="1077" w:type="dxa"/>
            <w:vAlign w:val="center"/>
          </w:tcPr>
          <w:p w14:paraId="7CE68D4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1.50</w:t>
            </w:r>
          </w:p>
        </w:tc>
        <w:tc>
          <w:tcPr>
            <w:tcW w:w="1062" w:type="dxa"/>
            <w:vAlign w:val="center"/>
          </w:tcPr>
          <w:p w14:paraId="33C7A91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1.67</w:t>
            </w:r>
          </w:p>
        </w:tc>
        <w:tc>
          <w:tcPr>
            <w:tcW w:w="1062" w:type="dxa"/>
            <w:vAlign w:val="center"/>
          </w:tcPr>
          <w:p w14:paraId="0DAF141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2.19</w:t>
            </w:r>
          </w:p>
        </w:tc>
        <w:tc>
          <w:tcPr>
            <w:tcW w:w="1062" w:type="dxa"/>
            <w:vAlign w:val="center"/>
          </w:tcPr>
          <w:p w14:paraId="10A2F221"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3.46</w:t>
            </w:r>
          </w:p>
        </w:tc>
        <w:tc>
          <w:tcPr>
            <w:tcW w:w="1063" w:type="dxa"/>
            <w:vAlign w:val="center"/>
          </w:tcPr>
          <w:p w14:paraId="562F96C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4.95</w:t>
            </w:r>
          </w:p>
        </w:tc>
      </w:tr>
      <w:tr w:rsidR="00FD0107" w:rsidRPr="002432CB" w14:paraId="72086D76" w14:textId="77777777" w:rsidTr="005E7756">
        <w:tc>
          <w:tcPr>
            <w:tcW w:w="1054" w:type="dxa"/>
            <w:vMerge/>
            <w:tcBorders>
              <w:bottom w:val="double" w:sz="4" w:space="0" w:color="auto"/>
            </w:tcBorders>
            <w:vAlign w:val="center"/>
          </w:tcPr>
          <w:p w14:paraId="31D49598"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37BB4DF"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7BD6A1E1"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bottom w:val="double" w:sz="4" w:space="0" w:color="auto"/>
            </w:tcBorders>
            <w:vAlign w:val="center"/>
          </w:tcPr>
          <w:p w14:paraId="740D30E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1.26</w:t>
            </w:r>
          </w:p>
        </w:tc>
        <w:tc>
          <w:tcPr>
            <w:tcW w:w="1076" w:type="dxa"/>
            <w:tcBorders>
              <w:bottom w:val="double" w:sz="4" w:space="0" w:color="auto"/>
            </w:tcBorders>
            <w:vAlign w:val="center"/>
          </w:tcPr>
          <w:p w14:paraId="39199A4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1.37</w:t>
            </w:r>
          </w:p>
        </w:tc>
        <w:tc>
          <w:tcPr>
            <w:tcW w:w="1077" w:type="dxa"/>
            <w:tcBorders>
              <w:bottom w:val="double" w:sz="4" w:space="0" w:color="auto"/>
            </w:tcBorders>
            <w:vAlign w:val="center"/>
          </w:tcPr>
          <w:p w14:paraId="264094F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1.61</w:t>
            </w:r>
          </w:p>
        </w:tc>
        <w:tc>
          <w:tcPr>
            <w:tcW w:w="1062" w:type="dxa"/>
            <w:tcBorders>
              <w:bottom w:val="double" w:sz="4" w:space="0" w:color="auto"/>
            </w:tcBorders>
            <w:vAlign w:val="center"/>
          </w:tcPr>
          <w:p w14:paraId="169EEB1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1.82</w:t>
            </w:r>
          </w:p>
        </w:tc>
        <w:tc>
          <w:tcPr>
            <w:tcW w:w="1062" w:type="dxa"/>
            <w:tcBorders>
              <w:bottom w:val="double" w:sz="4" w:space="0" w:color="auto"/>
            </w:tcBorders>
            <w:vAlign w:val="center"/>
          </w:tcPr>
          <w:p w14:paraId="69AECA9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2.38</w:t>
            </w:r>
          </w:p>
        </w:tc>
        <w:tc>
          <w:tcPr>
            <w:tcW w:w="1062" w:type="dxa"/>
            <w:tcBorders>
              <w:bottom w:val="double" w:sz="4" w:space="0" w:color="auto"/>
            </w:tcBorders>
            <w:vAlign w:val="center"/>
          </w:tcPr>
          <w:p w14:paraId="719FFEBD"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3.44</w:t>
            </w:r>
          </w:p>
        </w:tc>
        <w:tc>
          <w:tcPr>
            <w:tcW w:w="1063" w:type="dxa"/>
            <w:tcBorders>
              <w:bottom w:val="double" w:sz="4" w:space="0" w:color="auto"/>
            </w:tcBorders>
            <w:vAlign w:val="center"/>
          </w:tcPr>
          <w:p w14:paraId="21FC95B8"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5.13</w:t>
            </w:r>
          </w:p>
        </w:tc>
      </w:tr>
      <w:tr w:rsidR="00FD0107" w:rsidRPr="002432CB" w14:paraId="55E44438" w14:textId="77777777" w:rsidTr="005E7756">
        <w:tc>
          <w:tcPr>
            <w:tcW w:w="1054" w:type="dxa"/>
            <w:vMerge w:val="restart"/>
            <w:tcBorders>
              <w:top w:val="double" w:sz="4" w:space="0" w:color="auto"/>
            </w:tcBorders>
            <w:vAlign w:val="center"/>
          </w:tcPr>
          <w:p w14:paraId="485C3BD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Path-based reporting</w:t>
            </w:r>
          </w:p>
        </w:tc>
        <w:tc>
          <w:tcPr>
            <w:tcW w:w="718" w:type="dxa"/>
            <w:tcBorders>
              <w:top w:val="double" w:sz="4" w:space="0" w:color="auto"/>
            </w:tcBorders>
            <w:vAlign w:val="center"/>
          </w:tcPr>
          <w:p w14:paraId="1571214B"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301700D4"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top w:val="double" w:sz="4" w:space="0" w:color="auto"/>
              <w:left w:val="double" w:sz="4" w:space="0" w:color="auto"/>
            </w:tcBorders>
            <w:vAlign w:val="center"/>
          </w:tcPr>
          <w:p w14:paraId="7D87A2E6"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1.47</w:t>
            </w:r>
          </w:p>
        </w:tc>
        <w:tc>
          <w:tcPr>
            <w:tcW w:w="1076" w:type="dxa"/>
            <w:tcBorders>
              <w:top w:val="double" w:sz="4" w:space="0" w:color="auto"/>
            </w:tcBorders>
            <w:vAlign w:val="center"/>
          </w:tcPr>
          <w:p w14:paraId="5781423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1.68</w:t>
            </w:r>
          </w:p>
        </w:tc>
        <w:tc>
          <w:tcPr>
            <w:tcW w:w="1077" w:type="dxa"/>
            <w:tcBorders>
              <w:top w:val="double" w:sz="4" w:space="0" w:color="auto"/>
            </w:tcBorders>
            <w:vAlign w:val="center"/>
          </w:tcPr>
          <w:p w14:paraId="14D74BEC"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1.84</w:t>
            </w:r>
          </w:p>
        </w:tc>
        <w:tc>
          <w:tcPr>
            <w:tcW w:w="1062" w:type="dxa"/>
            <w:tcBorders>
              <w:top w:val="double" w:sz="4" w:space="0" w:color="auto"/>
            </w:tcBorders>
            <w:vAlign w:val="center"/>
          </w:tcPr>
          <w:p w14:paraId="228858D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2.33</w:t>
            </w:r>
          </w:p>
        </w:tc>
        <w:tc>
          <w:tcPr>
            <w:tcW w:w="1062" w:type="dxa"/>
            <w:tcBorders>
              <w:top w:val="double" w:sz="4" w:space="0" w:color="auto"/>
            </w:tcBorders>
            <w:vAlign w:val="center"/>
          </w:tcPr>
          <w:p w14:paraId="63C48A6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3.50</w:t>
            </w:r>
          </w:p>
        </w:tc>
        <w:tc>
          <w:tcPr>
            <w:tcW w:w="1062" w:type="dxa"/>
            <w:tcBorders>
              <w:top w:val="double" w:sz="4" w:space="0" w:color="auto"/>
            </w:tcBorders>
            <w:vAlign w:val="center"/>
          </w:tcPr>
          <w:p w14:paraId="05FEF6B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5.75</w:t>
            </w:r>
          </w:p>
        </w:tc>
        <w:tc>
          <w:tcPr>
            <w:tcW w:w="1063" w:type="dxa"/>
            <w:tcBorders>
              <w:top w:val="double" w:sz="4" w:space="0" w:color="auto"/>
            </w:tcBorders>
            <w:vAlign w:val="center"/>
          </w:tcPr>
          <w:p w14:paraId="214B03F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8.35</w:t>
            </w:r>
          </w:p>
        </w:tc>
      </w:tr>
      <w:tr w:rsidR="00FD0107" w:rsidRPr="002432CB" w14:paraId="6AD54AB5" w14:textId="77777777" w:rsidTr="005E7756">
        <w:tc>
          <w:tcPr>
            <w:tcW w:w="1054" w:type="dxa"/>
            <w:vMerge/>
            <w:vAlign w:val="center"/>
          </w:tcPr>
          <w:p w14:paraId="3119ED3D" w14:textId="77777777" w:rsidR="00FD0107" w:rsidRPr="00013A41" w:rsidRDefault="00FD0107" w:rsidP="005E7756">
            <w:pPr>
              <w:spacing w:before="40" w:after="40"/>
              <w:jc w:val="center"/>
              <w:rPr>
                <w:rFonts w:cs="Arial"/>
                <w:color w:val="000000"/>
                <w:sz w:val="20"/>
                <w:szCs w:val="20"/>
              </w:rPr>
            </w:pPr>
          </w:p>
        </w:tc>
        <w:tc>
          <w:tcPr>
            <w:tcW w:w="718" w:type="dxa"/>
            <w:tcBorders>
              <w:bottom w:val="double" w:sz="4" w:space="0" w:color="auto"/>
            </w:tcBorders>
            <w:vAlign w:val="center"/>
          </w:tcPr>
          <w:p w14:paraId="4AAF0F48"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bottom w:val="double" w:sz="4" w:space="0" w:color="auto"/>
              <w:right w:val="double" w:sz="4" w:space="0" w:color="auto"/>
            </w:tcBorders>
            <w:vAlign w:val="center"/>
          </w:tcPr>
          <w:p w14:paraId="38EA19FE"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16</w:t>
            </w:r>
          </w:p>
        </w:tc>
        <w:tc>
          <w:tcPr>
            <w:tcW w:w="1076" w:type="dxa"/>
            <w:tcBorders>
              <w:left w:val="double" w:sz="4" w:space="0" w:color="auto"/>
              <w:bottom w:val="double" w:sz="4" w:space="0" w:color="auto"/>
            </w:tcBorders>
            <w:vAlign w:val="center"/>
          </w:tcPr>
          <w:p w14:paraId="07F40124"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1.85</w:t>
            </w:r>
          </w:p>
        </w:tc>
        <w:tc>
          <w:tcPr>
            <w:tcW w:w="1076" w:type="dxa"/>
            <w:tcBorders>
              <w:bottom w:val="double" w:sz="4" w:space="0" w:color="auto"/>
            </w:tcBorders>
            <w:vAlign w:val="center"/>
          </w:tcPr>
          <w:p w14:paraId="36DC69B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2.05</w:t>
            </w:r>
          </w:p>
        </w:tc>
        <w:tc>
          <w:tcPr>
            <w:tcW w:w="1077" w:type="dxa"/>
            <w:tcBorders>
              <w:bottom w:val="double" w:sz="4" w:space="0" w:color="auto"/>
            </w:tcBorders>
            <w:vAlign w:val="center"/>
          </w:tcPr>
          <w:p w14:paraId="40D06EB1"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2.31</w:t>
            </w:r>
          </w:p>
        </w:tc>
        <w:tc>
          <w:tcPr>
            <w:tcW w:w="1062" w:type="dxa"/>
            <w:tcBorders>
              <w:bottom w:val="double" w:sz="4" w:space="0" w:color="auto"/>
            </w:tcBorders>
            <w:vAlign w:val="center"/>
          </w:tcPr>
          <w:p w14:paraId="173354A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2.79</w:t>
            </w:r>
          </w:p>
        </w:tc>
        <w:tc>
          <w:tcPr>
            <w:tcW w:w="1062" w:type="dxa"/>
            <w:tcBorders>
              <w:bottom w:val="double" w:sz="4" w:space="0" w:color="auto"/>
            </w:tcBorders>
            <w:vAlign w:val="center"/>
          </w:tcPr>
          <w:p w14:paraId="2742F75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4.08</w:t>
            </w:r>
          </w:p>
        </w:tc>
        <w:tc>
          <w:tcPr>
            <w:tcW w:w="1062" w:type="dxa"/>
            <w:tcBorders>
              <w:bottom w:val="double" w:sz="4" w:space="0" w:color="auto"/>
            </w:tcBorders>
            <w:vAlign w:val="center"/>
          </w:tcPr>
          <w:p w14:paraId="4F177D5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6.44</w:t>
            </w:r>
          </w:p>
        </w:tc>
        <w:tc>
          <w:tcPr>
            <w:tcW w:w="1063" w:type="dxa"/>
            <w:tcBorders>
              <w:bottom w:val="double" w:sz="4" w:space="0" w:color="auto"/>
            </w:tcBorders>
            <w:vAlign w:val="center"/>
          </w:tcPr>
          <w:p w14:paraId="532FC63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9.08</w:t>
            </w:r>
          </w:p>
        </w:tc>
      </w:tr>
      <w:tr w:rsidR="00FD0107" w:rsidRPr="002432CB" w14:paraId="6AD9632C" w14:textId="77777777" w:rsidTr="005E7756">
        <w:tc>
          <w:tcPr>
            <w:tcW w:w="1054" w:type="dxa"/>
            <w:vMerge/>
            <w:vAlign w:val="center"/>
          </w:tcPr>
          <w:p w14:paraId="139FEA35" w14:textId="77777777" w:rsidR="00FD0107" w:rsidRPr="00013A41" w:rsidRDefault="00FD0107" w:rsidP="005E7756">
            <w:pPr>
              <w:spacing w:before="40" w:after="40"/>
              <w:jc w:val="center"/>
              <w:rPr>
                <w:rFonts w:cs="Arial"/>
                <w:color w:val="000000"/>
                <w:sz w:val="20"/>
                <w:szCs w:val="20"/>
              </w:rPr>
            </w:pPr>
          </w:p>
        </w:tc>
        <w:tc>
          <w:tcPr>
            <w:tcW w:w="718" w:type="dxa"/>
            <w:tcBorders>
              <w:top w:val="double" w:sz="4" w:space="0" w:color="auto"/>
            </w:tcBorders>
            <w:vAlign w:val="center"/>
          </w:tcPr>
          <w:p w14:paraId="78E8AED2"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32</w:t>
            </w:r>
          </w:p>
        </w:tc>
        <w:tc>
          <w:tcPr>
            <w:tcW w:w="712" w:type="dxa"/>
            <w:tcBorders>
              <w:top w:val="double" w:sz="4" w:space="0" w:color="auto"/>
              <w:right w:val="double" w:sz="4" w:space="0" w:color="auto"/>
            </w:tcBorders>
            <w:vAlign w:val="center"/>
          </w:tcPr>
          <w:p w14:paraId="118797A4"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top w:val="double" w:sz="4" w:space="0" w:color="auto"/>
              <w:left w:val="double" w:sz="4" w:space="0" w:color="auto"/>
            </w:tcBorders>
            <w:vAlign w:val="center"/>
          </w:tcPr>
          <w:p w14:paraId="19D1310B"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1.42</w:t>
            </w:r>
          </w:p>
        </w:tc>
        <w:tc>
          <w:tcPr>
            <w:tcW w:w="1076" w:type="dxa"/>
            <w:tcBorders>
              <w:top w:val="double" w:sz="4" w:space="0" w:color="auto"/>
            </w:tcBorders>
            <w:vAlign w:val="center"/>
          </w:tcPr>
          <w:p w14:paraId="09532AE5"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1.68</w:t>
            </w:r>
          </w:p>
        </w:tc>
        <w:tc>
          <w:tcPr>
            <w:tcW w:w="1077" w:type="dxa"/>
            <w:tcBorders>
              <w:top w:val="double" w:sz="4" w:space="0" w:color="auto"/>
            </w:tcBorders>
            <w:vAlign w:val="center"/>
          </w:tcPr>
          <w:p w14:paraId="56A159FF"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1.93</w:t>
            </w:r>
          </w:p>
        </w:tc>
        <w:tc>
          <w:tcPr>
            <w:tcW w:w="1062" w:type="dxa"/>
            <w:tcBorders>
              <w:top w:val="double" w:sz="4" w:space="0" w:color="auto"/>
            </w:tcBorders>
            <w:vAlign w:val="center"/>
          </w:tcPr>
          <w:p w14:paraId="07067E6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2.34</w:t>
            </w:r>
          </w:p>
        </w:tc>
        <w:tc>
          <w:tcPr>
            <w:tcW w:w="1062" w:type="dxa"/>
            <w:tcBorders>
              <w:top w:val="double" w:sz="4" w:space="0" w:color="auto"/>
            </w:tcBorders>
            <w:vAlign w:val="center"/>
          </w:tcPr>
          <w:p w14:paraId="1F2CFFE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3.71</w:t>
            </w:r>
          </w:p>
        </w:tc>
        <w:tc>
          <w:tcPr>
            <w:tcW w:w="1062" w:type="dxa"/>
            <w:tcBorders>
              <w:top w:val="double" w:sz="4" w:space="0" w:color="auto"/>
            </w:tcBorders>
            <w:vAlign w:val="center"/>
          </w:tcPr>
          <w:p w14:paraId="1C630942"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5.80</w:t>
            </w:r>
          </w:p>
        </w:tc>
        <w:tc>
          <w:tcPr>
            <w:tcW w:w="1063" w:type="dxa"/>
            <w:tcBorders>
              <w:top w:val="double" w:sz="4" w:space="0" w:color="auto"/>
            </w:tcBorders>
            <w:vAlign w:val="center"/>
          </w:tcPr>
          <w:p w14:paraId="1E66DA82"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8.36</w:t>
            </w:r>
          </w:p>
        </w:tc>
      </w:tr>
      <w:tr w:rsidR="00FD0107" w:rsidRPr="002432CB" w14:paraId="0E9B7151" w14:textId="77777777" w:rsidTr="005E7756">
        <w:tc>
          <w:tcPr>
            <w:tcW w:w="1054" w:type="dxa"/>
            <w:vMerge/>
            <w:vAlign w:val="center"/>
          </w:tcPr>
          <w:p w14:paraId="30BE86CC" w14:textId="77777777" w:rsidR="00FD0107" w:rsidRPr="00013A41" w:rsidRDefault="00FD0107" w:rsidP="005E7756">
            <w:pPr>
              <w:spacing w:before="40" w:after="40"/>
              <w:jc w:val="center"/>
              <w:rPr>
                <w:rFonts w:cs="Arial"/>
                <w:color w:val="000000"/>
                <w:sz w:val="20"/>
                <w:szCs w:val="20"/>
              </w:rPr>
            </w:pPr>
          </w:p>
        </w:tc>
        <w:tc>
          <w:tcPr>
            <w:tcW w:w="718" w:type="dxa"/>
            <w:vAlign w:val="center"/>
          </w:tcPr>
          <w:p w14:paraId="184604AC" w14:textId="77777777" w:rsidR="00FD0107" w:rsidRPr="00013A41" w:rsidRDefault="00FD0107" w:rsidP="005E7756">
            <w:pPr>
              <w:spacing w:before="40" w:after="40"/>
              <w:jc w:val="center"/>
              <w:rPr>
                <w:rFonts w:cs="Arial"/>
                <w:color w:val="000000"/>
                <w:sz w:val="20"/>
                <w:szCs w:val="20"/>
              </w:rPr>
            </w:pPr>
            <w:r w:rsidRPr="00877631">
              <w:rPr>
                <w:rFonts w:cs="Arial"/>
                <w:color w:val="000000"/>
                <w:szCs w:val="20"/>
              </w:rPr>
              <w:t>16</w:t>
            </w:r>
          </w:p>
        </w:tc>
        <w:tc>
          <w:tcPr>
            <w:tcW w:w="712" w:type="dxa"/>
            <w:tcBorders>
              <w:right w:val="double" w:sz="4" w:space="0" w:color="auto"/>
            </w:tcBorders>
            <w:vAlign w:val="center"/>
          </w:tcPr>
          <w:p w14:paraId="512DF5AD" w14:textId="77777777" w:rsidR="00FD0107" w:rsidRPr="00013A41" w:rsidRDefault="00FD0107" w:rsidP="005E7756">
            <w:pPr>
              <w:spacing w:before="40" w:after="40"/>
              <w:jc w:val="center"/>
              <w:rPr>
                <w:rFonts w:cs="Arial"/>
                <w:color w:val="000000"/>
                <w:sz w:val="20"/>
                <w:szCs w:val="20"/>
              </w:rPr>
            </w:pPr>
            <w:r w:rsidRPr="00FB28D5">
              <w:rPr>
                <w:rFonts w:cs="Arial"/>
                <w:color w:val="000000"/>
                <w:szCs w:val="20"/>
              </w:rPr>
              <w:t>9</w:t>
            </w:r>
          </w:p>
        </w:tc>
        <w:tc>
          <w:tcPr>
            <w:tcW w:w="1076" w:type="dxa"/>
            <w:tcBorders>
              <w:left w:val="double" w:sz="4" w:space="0" w:color="auto"/>
            </w:tcBorders>
            <w:vAlign w:val="center"/>
          </w:tcPr>
          <w:p w14:paraId="6B36DAB7"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1.90</w:t>
            </w:r>
          </w:p>
        </w:tc>
        <w:tc>
          <w:tcPr>
            <w:tcW w:w="1076" w:type="dxa"/>
            <w:vAlign w:val="center"/>
          </w:tcPr>
          <w:p w14:paraId="32719BC3"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2.01</w:t>
            </w:r>
          </w:p>
        </w:tc>
        <w:tc>
          <w:tcPr>
            <w:tcW w:w="1077" w:type="dxa"/>
            <w:vAlign w:val="center"/>
          </w:tcPr>
          <w:p w14:paraId="4B71564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2.19</w:t>
            </w:r>
          </w:p>
        </w:tc>
        <w:tc>
          <w:tcPr>
            <w:tcW w:w="1062" w:type="dxa"/>
            <w:vAlign w:val="center"/>
          </w:tcPr>
          <w:p w14:paraId="5608358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2.73</w:t>
            </w:r>
          </w:p>
        </w:tc>
        <w:tc>
          <w:tcPr>
            <w:tcW w:w="1062" w:type="dxa"/>
            <w:vAlign w:val="center"/>
          </w:tcPr>
          <w:p w14:paraId="13FAD51D"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3.91</w:t>
            </w:r>
          </w:p>
        </w:tc>
        <w:tc>
          <w:tcPr>
            <w:tcW w:w="1062" w:type="dxa"/>
            <w:vAlign w:val="center"/>
          </w:tcPr>
          <w:p w14:paraId="18CE752E"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6.80</w:t>
            </w:r>
          </w:p>
        </w:tc>
        <w:tc>
          <w:tcPr>
            <w:tcW w:w="1063" w:type="dxa"/>
            <w:vAlign w:val="center"/>
          </w:tcPr>
          <w:p w14:paraId="43722FAA" w14:textId="77777777" w:rsidR="00FD0107" w:rsidRPr="00013A41" w:rsidRDefault="00FD0107" w:rsidP="005E7756">
            <w:pPr>
              <w:spacing w:before="40" w:after="40"/>
              <w:jc w:val="center"/>
              <w:rPr>
                <w:rFonts w:cs="Arial"/>
                <w:color w:val="000000"/>
                <w:sz w:val="20"/>
                <w:szCs w:val="20"/>
              </w:rPr>
            </w:pPr>
            <w:r w:rsidRPr="00013A41">
              <w:rPr>
                <w:rFonts w:cs="Arial"/>
                <w:color w:val="000000"/>
                <w:szCs w:val="20"/>
              </w:rPr>
              <w:t>8.79</w:t>
            </w:r>
          </w:p>
        </w:tc>
      </w:tr>
    </w:tbl>
    <w:p w14:paraId="49BD62B0" w14:textId="77777777" w:rsidR="00897566" w:rsidRDefault="00897566" w:rsidP="00B94B09">
      <w:pPr>
        <w:rPr>
          <w:lang w:eastAsia="en-GB"/>
        </w:rPr>
      </w:pPr>
    </w:p>
    <w:p w14:paraId="351B09F3" w14:textId="5EBB0FD5" w:rsidR="00897566" w:rsidRDefault="001C5F94" w:rsidP="00B94B09">
      <w:pPr>
        <w:rPr>
          <w:lang w:eastAsia="en-GB"/>
        </w:rPr>
      </w:pPr>
      <w:r>
        <w:rPr>
          <w:lang w:val="x-none"/>
        </w:rPr>
        <w:t xml:space="preserve">A subset of the evaluation results shown in </w:t>
      </w:r>
      <w:r>
        <w:rPr>
          <w:lang w:val="x-none"/>
        </w:rPr>
        <w:fldChar w:fldCharType="begin"/>
      </w:r>
      <w:r>
        <w:rPr>
          <w:lang w:val="x-none"/>
        </w:rPr>
        <w:instrText xml:space="preserve"> REF _Ref173418945 \h </w:instrText>
      </w:r>
      <w:r>
        <w:rPr>
          <w:lang w:val="x-none"/>
        </w:rPr>
      </w:r>
      <w:r>
        <w:rPr>
          <w:lang w:val="x-none"/>
        </w:rPr>
        <w:fldChar w:fldCharType="separate"/>
      </w:r>
      <w:r w:rsidR="004E305D">
        <w:t xml:space="preserve">Table </w:t>
      </w:r>
      <w:r w:rsidR="004E305D">
        <w:rPr>
          <w:noProof/>
        </w:rPr>
        <w:t>7</w:t>
      </w:r>
      <w:r>
        <w:rPr>
          <w:lang w:val="x-none"/>
        </w:rPr>
        <w:fldChar w:fldCharType="end"/>
      </w:r>
      <w:r>
        <w:rPr>
          <w:lang w:val="x-none"/>
        </w:rPr>
        <w:t xml:space="preserve"> to </w:t>
      </w:r>
      <w:r>
        <w:rPr>
          <w:lang w:val="x-none"/>
        </w:rPr>
        <w:fldChar w:fldCharType="begin"/>
      </w:r>
      <w:r>
        <w:rPr>
          <w:lang w:val="x-none"/>
        </w:rPr>
        <w:instrText xml:space="preserve"> REF _Ref173418955 \h </w:instrText>
      </w:r>
      <w:r>
        <w:rPr>
          <w:lang w:val="x-none"/>
        </w:rPr>
      </w:r>
      <w:r>
        <w:rPr>
          <w:lang w:val="x-none"/>
        </w:rPr>
        <w:fldChar w:fldCharType="separate"/>
      </w:r>
      <w:r w:rsidR="004E305D">
        <w:t xml:space="preserve">Table </w:t>
      </w:r>
      <w:r w:rsidR="004E305D">
        <w:rPr>
          <w:noProof/>
        </w:rPr>
        <w:t>9</w:t>
      </w:r>
      <w:r>
        <w:rPr>
          <w:lang w:val="x-none"/>
        </w:rPr>
        <w:fldChar w:fldCharType="end"/>
      </w:r>
      <w:r>
        <w:rPr>
          <w:lang w:val="x-none"/>
        </w:rPr>
        <w:t xml:space="preserve"> are also plotted in </w:t>
      </w:r>
      <w:r w:rsidR="002C4568">
        <w:rPr>
          <w:lang w:val="x-none"/>
        </w:rPr>
        <w:fldChar w:fldCharType="begin"/>
      </w:r>
      <w:r w:rsidR="002C4568">
        <w:rPr>
          <w:lang w:val="x-none"/>
        </w:rPr>
        <w:instrText xml:space="preserve"> REF _Ref173851220 </w:instrText>
      </w:r>
      <w:r w:rsidR="002C4568">
        <w:rPr>
          <w:lang w:val="x-none"/>
        </w:rPr>
        <w:fldChar w:fldCharType="separate"/>
      </w:r>
      <w:r w:rsidR="004E305D" w:rsidRPr="00E215F0">
        <w:t xml:space="preserve">Figure </w:t>
      </w:r>
      <w:r w:rsidR="004E305D">
        <w:rPr>
          <w:noProof/>
        </w:rPr>
        <w:t>11</w:t>
      </w:r>
      <w:r w:rsidR="002C4568">
        <w:rPr>
          <w:lang w:val="x-none"/>
        </w:rPr>
        <w:fldChar w:fldCharType="end"/>
      </w:r>
      <w:r w:rsidR="002C4568">
        <w:rPr>
          <w:lang w:val="x-none"/>
        </w:rPr>
        <w:t xml:space="preserve"> to </w:t>
      </w:r>
      <w:r w:rsidR="002C4568">
        <w:rPr>
          <w:lang w:val="x-none"/>
        </w:rPr>
        <w:fldChar w:fldCharType="begin"/>
      </w:r>
      <w:r w:rsidR="002C4568">
        <w:rPr>
          <w:lang w:val="x-none"/>
        </w:rPr>
        <w:instrText xml:space="preserve"> REF _Ref173851221 </w:instrText>
      </w:r>
      <w:r w:rsidR="002C4568">
        <w:rPr>
          <w:lang w:val="x-none"/>
        </w:rPr>
        <w:fldChar w:fldCharType="separate"/>
      </w:r>
      <w:r w:rsidR="004E305D" w:rsidRPr="00E215F0">
        <w:t xml:space="preserve">Figure </w:t>
      </w:r>
      <w:r w:rsidR="004E305D">
        <w:rPr>
          <w:noProof/>
        </w:rPr>
        <w:t>14</w:t>
      </w:r>
      <w:r w:rsidR="002C4568">
        <w:rPr>
          <w:lang w:val="x-none"/>
        </w:rPr>
        <w:fldChar w:fldCharType="end"/>
      </w:r>
      <w:r w:rsidR="002C4568">
        <w:rPr>
          <w:lang w:val="x-none"/>
        </w:rPr>
        <w:t xml:space="preserve">. Each figure show the positioning accuracy achieved of sample-based measurement vs path-based measurement, for a given time window duration and a given </w:t>
      </w:r>
      <m:oMath>
        <m:sSub>
          <m:sSubPr>
            <m:ctrlPr>
              <w:rPr>
                <w:rFonts w:ascii="Cambria Math" w:hAnsi="Cambria Math" w:cs="Arial"/>
                <w:color w:val="00000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w:r w:rsidR="002C4568">
        <w:rPr>
          <w:lang w:val="x-none"/>
        </w:rPr>
        <w:t xml:space="preserve"> . </w:t>
      </w:r>
      <w:r w:rsidR="000A598E">
        <w:rPr>
          <w:lang w:val="x-none"/>
        </w:rPr>
        <w:t xml:space="preserve">The evaluation results show a clear advantage of sample-based measurement for a range of RS bandwidth, time window size, and </w:t>
      </w:r>
      <m:oMath>
        <m:sSub>
          <m:sSubPr>
            <m:ctrlPr>
              <w:rPr>
                <w:rFonts w:ascii="Cambria Math" w:hAnsi="Cambria Math" w:cs="Arial"/>
                <w:color w:val="000000"/>
                <w:szCs w:val="20"/>
              </w:rPr>
            </m:ctrlPr>
          </m:sSubPr>
          <m:e>
            <m:r>
              <w:rPr>
                <w:rFonts w:ascii="Cambria Math" w:hAnsi="Cambria Math" w:cs="Arial"/>
                <w:color w:val="000000"/>
                <w:szCs w:val="20"/>
              </w:rPr>
              <m:t>N'</m:t>
            </m:r>
          </m:e>
          <m:sub>
            <m:r>
              <w:rPr>
                <w:rFonts w:ascii="Cambria Math" w:hAnsi="Cambria Math" w:cs="Arial"/>
                <w:color w:val="000000"/>
                <w:szCs w:val="20"/>
              </w:rPr>
              <m:t>t</m:t>
            </m:r>
          </m:sub>
        </m:sSub>
      </m:oMath>
      <w:r w:rsidR="000A598E">
        <w:rPr>
          <w:color w:val="000000"/>
          <w:szCs w:val="20"/>
        </w:rPr>
        <w:t>.</w:t>
      </w:r>
      <w:r w:rsidR="002C4568" w:rsidRPr="002C4568">
        <w:rPr>
          <w:rFonts w:ascii="Cambria Math" w:hAnsi="Cambria Math" w:cs="Arial"/>
          <w:color w:val="000000"/>
          <w:szCs w:val="20"/>
        </w:rPr>
        <w:br/>
      </w:r>
    </w:p>
    <w:p w14:paraId="37F1A867" w14:textId="30ED0A9D" w:rsidR="00230A08" w:rsidRDefault="00903845" w:rsidP="002938DE">
      <w:pPr>
        <w:pStyle w:val="Observation"/>
        <w:rPr>
          <w:lang w:eastAsia="en-GB"/>
        </w:rPr>
      </w:pPr>
      <w:bookmarkStart w:id="146" w:name="_Toc174120490"/>
      <w:r>
        <w:rPr>
          <w:lang w:eastAsia="en-GB"/>
        </w:rPr>
        <w:t>Sample-based reporting can achieve</w:t>
      </w:r>
      <w:r w:rsidR="00394926">
        <w:rPr>
          <w:lang w:eastAsia="en-GB"/>
        </w:rPr>
        <w:t xml:space="preserve"> </w:t>
      </w:r>
      <w:r w:rsidR="00FD4496">
        <w:rPr>
          <w:lang w:eastAsia="en-GB"/>
        </w:rPr>
        <w:t xml:space="preserve">significantly </w:t>
      </w:r>
      <w:r w:rsidR="00394926">
        <w:rPr>
          <w:lang w:eastAsia="en-GB"/>
        </w:rPr>
        <w:t xml:space="preserve">better positioning accuracy compared to path-based reporting when fewer number of TRPs are used </w:t>
      </w:r>
      <w:r w:rsidR="002C3CA6">
        <w:rPr>
          <w:lang w:eastAsia="en-GB"/>
        </w:rPr>
        <w:t>on</w:t>
      </w:r>
      <w:r w:rsidR="00394926">
        <w:rPr>
          <w:lang w:eastAsia="en-GB"/>
        </w:rPr>
        <w:t xml:space="preserve"> smaller RS bandwidth (</w:t>
      </w:r>
      <w:r w:rsidR="002C3CA6">
        <w:rPr>
          <w:lang w:eastAsia="en-GB"/>
        </w:rPr>
        <w:t xml:space="preserve">i.e., </w:t>
      </w:r>
      <w:r w:rsidR="00091539">
        <w:rPr>
          <w:lang w:eastAsia="en-GB"/>
        </w:rPr>
        <w:t>BW=50, 25 and 12.5 MHz</w:t>
      </w:r>
      <w:r w:rsidR="00394926">
        <w:rPr>
          <w:lang w:eastAsia="en-GB"/>
        </w:rPr>
        <w:t>).</w:t>
      </w:r>
      <w:bookmarkEnd w:id="146"/>
      <w:r w:rsidR="00394926">
        <w:rPr>
          <w:lang w:eastAsia="en-GB"/>
        </w:rPr>
        <w:t xml:space="preserve"> </w:t>
      </w:r>
    </w:p>
    <w:p w14:paraId="309504F4" w14:textId="12E69253" w:rsidR="00E9220B" w:rsidRDefault="00E9220B" w:rsidP="002938DE">
      <w:pPr>
        <w:pStyle w:val="Observation"/>
        <w:rPr>
          <w:lang w:eastAsia="en-GB"/>
        </w:rPr>
      </w:pPr>
      <w:bookmarkStart w:id="147" w:name="_Toc174120491"/>
      <w:r w:rsidRPr="00E9220B">
        <w:rPr>
          <w:lang w:eastAsia="en-GB"/>
        </w:rPr>
        <w:t>Sample-based measurement allows a substantially smaller PRS bandwidth to be configured to achieve the same positioning accuracy as path-based measurement. The PRS resource allocation savings can be 50% or more, especially for smaller number of active TRPs (e.g., 3-12 TRPs).</w:t>
      </w:r>
      <w:bookmarkEnd w:id="147"/>
    </w:p>
    <w:p w14:paraId="0B2897B5" w14:textId="6437B448" w:rsidR="00DD38E7" w:rsidRDefault="00DD38E7" w:rsidP="002938DE">
      <w:pPr>
        <w:pStyle w:val="Observation"/>
        <w:rPr>
          <w:lang w:eastAsia="en-GB"/>
        </w:rPr>
      </w:pPr>
      <w:bookmarkStart w:id="148" w:name="_Toc174120492"/>
      <w:r w:rsidRPr="00DD38E7">
        <w:rPr>
          <w:lang w:eastAsia="en-GB"/>
        </w:rPr>
        <w:t>Sample-based measurement allows a substantially smaller number of reported TRPs to achieve the same positioning accuracy as path-based measurement. The reported TRP overhead savings can be 50% or more, especially for smaller BWs.</w:t>
      </w:r>
      <w:bookmarkEnd w:id="148"/>
    </w:p>
    <w:p w14:paraId="34D98EFB" w14:textId="77777777" w:rsidR="00897566" w:rsidRDefault="00897566" w:rsidP="00E8119F">
      <w:pPr>
        <w:pStyle w:val="Observation"/>
        <w:numPr>
          <w:ilvl w:val="0"/>
          <w:numId w:val="0"/>
        </w:numPr>
        <w:rPr>
          <w:lang w:eastAsia="en-GB"/>
        </w:rPr>
      </w:pPr>
    </w:p>
    <w:p w14:paraId="302C4991" w14:textId="200DF992" w:rsidR="00897566" w:rsidRDefault="00101165" w:rsidP="00013A41">
      <w:pPr>
        <w:jc w:val="center"/>
      </w:pPr>
      <w:bookmarkStart w:id="149" w:name="_Hlk173951490"/>
      <w:r>
        <w:rPr>
          <w:noProof/>
        </w:rPr>
        <w:lastRenderedPageBreak/>
        <w:drawing>
          <wp:inline distT="0" distB="0" distL="0" distR="0" wp14:anchorId="4150DED1" wp14:editId="60F4A36D">
            <wp:extent cx="4800600" cy="360273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5B89B2EF" w14:textId="6B8AC280" w:rsidR="002026C2" w:rsidRPr="00E215F0" w:rsidRDefault="002026C2" w:rsidP="002026C2">
      <w:pPr>
        <w:pStyle w:val="Caption"/>
      </w:pPr>
      <w:bookmarkStart w:id="150" w:name="_Ref173851220"/>
      <w:bookmarkEnd w:id="149"/>
      <w:r w:rsidRPr="00E215F0">
        <w:t xml:space="preserve">Figure </w:t>
      </w:r>
      <w:r w:rsidR="00EC1A38">
        <w:fldChar w:fldCharType="begin"/>
      </w:r>
      <w:r w:rsidR="00EC1A38">
        <w:instrText xml:space="preserve"> SEQ Figure \* ARABIC </w:instrText>
      </w:r>
      <w:r w:rsidR="00EC1A38">
        <w:fldChar w:fldCharType="separate"/>
      </w:r>
      <w:r w:rsidR="004E305D">
        <w:rPr>
          <w:noProof/>
        </w:rPr>
        <w:t>11</w:t>
      </w:r>
      <w:r w:rsidR="00EC1A38">
        <w:rPr>
          <w:noProof/>
        </w:rPr>
        <w:fldChar w:fldCharType="end"/>
      </w:r>
      <w:bookmarkEnd w:id="150"/>
      <w:r w:rsidR="008359C2">
        <w:rPr>
          <w:noProof/>
        </w:rPr>
        <w:t>.</w:t>
      </w:r>
      <w:r w:rsidRPr="00E215F0">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(meters) of sample-based measurement vs path-based measurement</w:t>
      </w:r>
      <w:r w:rsidRPr="00E215F0">
        <w:t>.</w:t>
      </w:r>
      <w:r>
        <w:t xml:space="preserve"> Time window size of 2083.84 ns, corresponding to </w:t>
      </w:r>
      <w:proofErr w:type="spellStart"/>
      <w:r>
        <w:t>N</w:t>
      </w:r>
      <w:r w:rsidRPr="00013A41">
        <w:rPr>
          <w:vertAlign w:val="subscript"/>
        </w:rPr>
        <w:t>t</w:t>
      </w:r>
      <w:proofErr w:type="spellEnd"/>
      <w:r>
        <w:t xml:space="preserve">=128 for 50 </w:t>
      </w:r>
      <w:proofErr w:type="spellStart"/>
      <w:r>
        <w:t>MHz.</w:t>
      </w:r>
      <w:proofErr w:type="spellEnd"/>
      <w:r>
        <w:t xml:space="preserve"> </w:t>
      </w:r>
      <w:proofErr w:type="spellStart"/>
      <w:r>
        <w:t>N’</w:t>
      </w:r>
      <w:r w:rsidRPr="00013A41">
        <w:rPr>
          <w:vertAlign w:val="subscript"/>
        </w:rPr>
        <w:t>t</w:t>
      </w:r>
      <w:proofErr w:type="spellEnd"/>
      <w:r>
        <w:t xml:space="preserve">=16.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p>
    <w:p w14:paraId="42DA139B" w14:textId="77777777" w:rsidR="002026C2" w:rsidRDefault="002026C2" w:rsidP="00013A41">
      <w:pPr>
        <w:jc w:val="center"/>
      </w:pPr>
    </w:p>
    <w:p w14:paraId="7A4D2362" w14:textId="7A85D6C2" w:rsidR="00897566" w:rsidRDefault="00101165" w:rsidP="00013A41">
      <w:pPr>
        <w:jc w:val="center"/>
      </w:pPr>
      <w:r>
        <w:rPr>
          <w:noProof/>
        </w:rPr>
        <w:drawing>
          <wp:inline distT="0" distB="0" distL="0" distR="0" wp14:anchorId="09002178" wp14:editId="609118C3">
            <wp:extent cx="4800600" cy="360273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1D0DCB0F" w14:textId="1232BE01" w:rsidR="002026C2" w:rsidRPr="00E215F0" w:rsidRDefault="002026C2" w:rsidP="002026C2">
      <w:pPr>
        <w:pStyle w:val="Caption"/>
      </w:pPr>
      <w:r w:rsidRPr="00E215F0">
        <w:lastRenderedPageBreak/>
        <w:t xml:space="preserve">Figure </w:t>
      </w:r>
      <w:r w:rsidR="00EC1A38">
        <w:fldChar w:fldCharType="begin"/>
      </w:r>
      <w:r w:rsidR="00EC1A38">
        <w:instrText xml:space="preserve"> SEQ Figure \* ARABIC </w:instrText>
      </w:r>
      <w:r w:rsidR="00EC1A38">
        <w:fldChar w:fldCharType="separate"/>
      </w:r>
      <w:r w:rsidR="004E305D">
        <w:rPr>
          <w:noProof/>
        </w:rPr>
        <w:t>12</w:t>
      </w:r>
      <w:r w:rsidR="00EC1A38">
        <w:rPr>
          <w:noProof/>
        </w:rPr>
        <w:fldChar w:fldCharType="end"/>
      </w:r>
      <w:r w:rsidR="008359C2">
        <w:rPr>
          <w:noProof/>
        </w:rPr>
        <w:t>.</w:t>
      </w:r>
      <w:r w:rsidRPr="00E215F0">
        <w:t xml:space="preserve"> </w:t>
      </w:r>
      <w:r w:rsidRPr="00086111">
        <w:rPr>
          <w:lang w:eastAsia="ja-JP"/>
        </w:rPr>
        <w:t xml:space="preserve">90%tile </w:t>
      </w:r>
      <w:r w:rsidRPr="00086111">
        <w:t>2D positioning accuracy</w:t>
      </w:r>
      <w:r>
        <w:t xml:space="preserve">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t xml:space="preserve"> (meters) of sample-based measurement vs path-based measurement</w:t>
      </w:r>
      <w:r w:rsidRPr="00E215F0">
        <w:t>.</w:t>
      </w:r>
      <w:r>
        <w:t xml:space="preserve"> Time window size of 1041.92 ns, corresponding to </w:t>
      </w:r>
      <w:proofErr w:type="spellStart"/>
      <w:r>
        <w:t>N</w:t>
      </w:r>
      <w:r w:rsidRPr="00927A33">
        <w:rPr>
          <w:vertAlign w:val="subscript"/>
        </w:rPr>
        <w:t>t</w:t>
      </w:r>
      <w:proofErr w:type="spellEnd"/>
      <w:r>
        <w:t xml:space="preserve">=64 for 50 </w:t>
      </w:r>
      <w:proofErr w:type="spellStart"/>
      <w:r>
        <w:t>MHz.</w:t>
      </w:r>
      <w:proofErr w:type="spellEnd"/>
      <w:r>
        <w:t xml:space="preserve"> </w:t>
      </w:r>
      <w:proofErr w:type="spellStart"/>
      <w:r>
        <w:t>N’</w:t>
      </w:r>
      <w:r w:rsidRPr="00927A33">
        <w:rPr>
          <w:vertAlign w:val="subscript"/>
        </w:rPr>
        <w:t>t</w:t>
      </w:r>
      <w:proofErr w:type="spellEnd"/>
      <w:r>
        <w:t xml:space="preserve">=16. </w:t>
      </w:r>
      <w:r w:rsidRPr="00086111">
        <w:rPr>
          <w:lang w:eastAsia="ja-JP"/>
        </w:rPr>
        <w:t xml:space="preserve">{60%, 6m, 2m} </w:t>
      </w:r>
      <w:proofErr w:type="spellStart"/>
      <w:r w:rsidRPr="00086111">
        <w:rPr>
          <w:lang w:eastAsia="ja-JP"/>
        </w:rPr>
        <w:t>InF</w:t>
      </w:r>
      <w:proofErr w:type="spellEnd"/>
      <w:r w:rsidRPr="00086111">
        <w:rPr>
          <w:lang w:eastAsia="ja-JP"/>
        </w:rPr>
        <w:t>-DH scenario</w:t>
      </w:r>
      <w:r w:rsidRPr="00086111">
        <w:t>.</w:t>
      </w:r>
    </w:p>
    <w:p w14:paraId="37D502D1" w14:textId="77777777" w:rsidR="002026C2" w:rsidRDefault="002026C2" w:rsidP="00013A41">
      <w:pPr>
        <w:jc w:val="center"/>
      </w:pPr>
    </w:p>
    <w:p w14:paraId="797B025B" w14:textId="61822185" w:rsidR="002432CB" w:rsidRDefault="002432CB" w:rsidP="00013A41">
      <w:pPr>
        <w:jc w:val="center"/>
      </w:pPr>
      <w:r>
        <w:rPr>
          <w:noProof/>
        </w:rPr>
        <w:drawing>
          <wp:inline distT="0" distB="0" distL="0" distR="0" wp14:anchorId="0252365C" wp14:editId="37AFB5A2">
            <wp:extent cx="4809744" cy="360273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09744" cy="3602736"/>
                    </a:xfrm>
                    <a:prstGeom prst="rect">
                      <a:avLst/>
                    </a:prstGeom>
                    <a:noFill/>
                    <a:ln>
                      <a:noFill/>
                    </a:ln>
                  </pic:spPr>
                </pic:pic>
              </a:graphicData>
            </a:graphic>
          </wp:inline>
        </w:drawing>
      </w:r>
    </w:p>
    <w:p w14:paraId="214D344D" w14:textId="6BBFC789" w:rsidR="002026C2" w:rsidRDefault="002026C2" w:rsidP="00E8119F">
      <w:pPr>
        <w:pStyle w:val="Caption"/>
      </w:pPr>
      <w:r w:rsidRPr="00E215F0">
        <w:t xml:space="preserve">Figure </w:t>
      </w:r>
      <w:r w:rsidR="00EC1A38">
        <w:fldChar w:fldCharType="begin"/>
      </w:r>
      <w:r w:rsidR="00EC1A38">
        <w:instrText xml:space="preserve"> SEQ Figure \* ARABIC </w:instrText>
      </w:r>
      <w:r w:rsidR="00EC1A38">
        <w:fldChar w:fldCharType="separate"/>
      </w:r>
      <w:r w:rsidR="004E305D">
        <w:rPr>
          <w:noProof/>
        </w:rPr>
        <w:t>13</w:t>
      </w:r>
      <w:r w:rsidR="00EC1A38">
        <w:rPr>
          <w:noProof/>
        </w:rPr>
        <w:fldChar w:fldCharType="end"/>
      </w:r>
      <w:r w:rsidR="008359C2">
        <w:t>.</w:t>
      </w:r>
      <w:r w:rsidRPr="00E215F0">
        <w:t xml:space="preserve"> </w:t>
      </w:r>
      <w:r w:rsidRPr="00086111">
        <w:t>90%tile 2D positioning accuracy</w:t>
      </w:r>
      <w:r>
        <w:t xml:space="preserve"> </w:t>
      </w:r>
      <m:oMath>
        <m:sSub>
          <m:sSubPr>
            <m:ctrlPr>
              <w:rPr>
                <w:rFonts w:ascii="Cambria Math" w:hAnsi="Cambria Math"/>
              </w:rPr>
            </m:ctrlPr>
          </m:sSubPr>
          <m:e>
            <m:r>
              <m:rPr>
                <m:sty m:val="b"/>
              </m:rPr>
              <w:rPr>
                <w:rFonts w:ascii="Cambria Math" w:hAnsi="Cambria Math"/>
              </w:rPr>
              <m:t>Δ</m:t>
            </m:r>
          </m:e>
          <m:sub>
            <m:r>
              <m:rPr>
                <m:sty m:val="b"/>
              </m:rPr>
              <w:rPr>
                <w:rFonts w:ascii="Cambria Math" w:hAnsi="Cambria Math"/>
              </w:rPr>
              <m:t>90%</m:t>
            </m:r>
          </m:sub>
        </m:sSub>
      </m:oMath>
      <w:r>
        <w:t xml:space="preserve"> (meters) of sample-based measurement vs path-based measurement</w:t>
      </w:r>
      <w:r w:rsidRPr="00E215F0">
        <w:t>.</w:t>
      </w:r>
      <w:r>
        <w:t xml:space="preserve"> Time window size of 2083.84 ns, corresponding to </w:t>
      </w:r>
      <w:proofErr w:type="spellStart"/>
      <w:r>
        <w:t>N</w:t>
      </w:r>
      <w:r w:rsidRPr="00013A41">
        <w:t>t</w:t>
      </w:r>
      <w:proofErr w:type="spellEnd"/>
      <w:r>
        <w:t xml:space="preserve">=128 for 50 </w:t>
      </w:r>
      <w:proofErr w:type="spellStart"/>
      <w:r>
        <w:t>MHz.</w:t>
      </w:r>
      <w:proofErr w:type="spellEnd"/>
      <w:r>
        <w:t xml:space="preserve"> </w:t>
      </w:r>
      <w:proofErr w:type="spellStart"/>
      <w:r>
        <w:t>N’</w:t>
      </w:r>
      <w:r w:rsidRPr="00013A41">
        <w:t>t</w:t>
      </w:r>
      <w:proofErr w:type="spellEnd"/>
      <w:r>
        <w:t xml:space="preserve">=9. </w:t>
      </w:r>
      <w:r w:rsidRPr="00086111">
        <w:t>{60%, 6m,</w:t>
      </w:r>
      <w:r w:rsidRPr="00086111">
        <w:rPr>
          <w:lang w:eastAsia="ja-JP"/>
        </w:rPr>
        <w:t xml:space="preserve"> 2m} </w:t>
      </w:r>
      <w:proofErr w:type="spellStart"/>
      <w:r w:rsidRPr="00086111">
        <w:rPr>
          <w:lang w:eastAsia="ja-JP"/>
        </w:rPr>
        <w:t>InF</w:t>
      </w:r>
      <w:proofErr w:type="spellEnd"/>
      <w:r w:rsidRPr="00086111">
        <w:rPr>
          <w:lang w:eastAsia="ja-JP"/>
        </w:rPr>
        <w:t>-DH scenario</w:t>
      </w:r>
      <w:r w:rsidRPr="00086111">
        <w:t>.</w:t>
      </w:r>
    </w:p>
    <w:p w14:paraId="17B3FF72" w14:textId="68DAF97C" w:rsidR="00897566" w:rsidRDefault="00101165" w:rsidP="00013A41">
      <w:pPr>
        <w:jc w:val="center"/>
      </w:pPr>
      <w:bookmarkStart w:id="151" w:name="_Hlk173951557"/>
      <w:r>
        <w:rPr>
          <w:noProof/>
        </w:rPr>
        <w:lastRenderedPageBreak/>
        <w:drawing>
          <wp:inline distT="0" distB="0" distL="0" distR="0" wp14:anchorId="5B05AA16" wp14:editId="42D25012">
            <wp:extent cx="4800600" cy="3602736"/>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00600" cy="3602736"/>
                    </a:xfrm>
                    <a:prstGeom prst="rect">
                      <a:avLst/>
                    </a:prstGeom>
                    <a:noFill/>
                    <a:ln>
                      <a:noFill/>
                    </a:ln>
                  </pic:spPr>
                </pic:pic>
              </a:graphicData>
            </a:graphic>
          </wp:inline>
        </w:drawing>
      </w:r>
    </w:p>
    <w:p w14:paraId="221E4132" w14:textId="3CF18AED" w:rsidR="00897566" w:rsidRPr="00B94B09" w:rsidRDefault="002026C2" w:rsidP="00E8119F">
      <w:pPr>
        <w:pStyle w:val="Caption"/>
      </w:pPr>
      <w:bookmarkStart w:id="152" w:name="_Ref173851221"/>
      <w:bookmarkEnd w:id="151"/>
      <w:r w:rsidRPr="00E215F0">
        <w:t xml:space="preserve">Figure </w:t>
      </w:r>
      <w:r w:rsidR="00EC1A38">
        <w:fldChar w:fldCharType="begin"/>
      </w:r>
      <w:r w:rsidR="00EC1A38">
        <w:instrText xml:space="preserve"> SEQ Figure \* ARABIC </w:instrText>
      </w:r>
      <w:r w:rsidR="00EC1A38">
        <w:fldChar w:fldCharType="separate"/>
      </w:r>
      <w:r w:rsidR="004E305D">
        <w:rPr>
          <w:noProof/>
        </w:rPr>
        <w:t>14</w:t>
      </w:r>
      <w:r w:rsidR="00EC1A38">
        <w:rPr>
          <w:noProof/>
        </w:rPr>
        <w:fldChar w:fldCharType="end"/>
      </w:r>
      <w:bookmarkEnd w:id="152"/>
      <w:r w:rsidR="008359C2">
        <w:t>.</w:t>
      </w:r>
      <w:r w:rsidRPr="00E215F0">
        <w:t xml:space="preserve"> </w:t>
      </w:r>
      <w:r w:rsidRPr="00086111">
        <w:t>90%tile 2D positioning accuracy</w:t>
      </w:r>
      <w:r>
        <w:t xml:space="preserve"> </w:t>
      </w:r>
      <m:oMath>
        <m:sSub>
          <m:sSubPr>
            <m:ctrlPr>
              <w:rPr>
                <w:rFonts w:ascii="Cambria Math" w:hAnsi="Cambria Math"/>
              </w:rPr>
            </m:ctrlPr>
          </m:sSubPr>
          <m:e>
            <m:r>
              <m:rPr>
                <m:sty m:val="b"/>
              </m:rPr>
              <w:rPr>
                <w:rFonts w:ascii="Cambria Math" w:hAnsi="Cambria Math"/>
              </w:rPr>
              <m:t>Δ</m:t>
            </m:r>
          </m:e>
          <m:sub>
            <m:r>
              <m:rPr>
                <m:sty m:val="b"/>
              </m:rPr>
              <w:rPr>
                <w:rFonts w:ascii="Cambria Math" w:hAnsi="Cambria Math"/>
              </w:rPr>
              <m:t>90%</m:t>
            </m:r>
          </m:sub>
        </m:sSub>
      </m:oMath>
      <w:r>
        <w:t xml:space="preserve"> (meters) of sample-based measurement vs path-based measurement</w:t>
      </w:r>
      <w:r w:rsidRPr="00E215F0">
        <w:t>.</w:t>
      </w:r>
      <w:r>
        <w:t xml:space="preserve"> Time window size of 1041.92 ns, corresponding to </w:t>
      </w:r>
      <w:proofErr w:type="spellStart"/>
      <w:r>
        <w:t>N</w:t>
      </w:r>
      <w:r w:rsidRPr="00013A41">
        <w:t>t</w:t>
      </w:r>
      <w:proofErr w:type="spellEnd"/>
      <w:r>
        <w:t xml:space="preserve">=64 for 50 </w:t>
      </w:r>
      <w:proofErr w:type="spellStart"/>
      <w:r>
        <w:t>MHz.</w:t>
      </w:r>
      <w:proofErr w:type="spellEnd"/>
      <w:r>
        <w:t xml:space="preserve"> </w:t>
      </w:r>
      <w:proofErr w:type="spellStart"/>
      <w:r>
        <w:t>N’</w:t>
      </w:r>
      <w:r w:rsidRPr="00013A41">
        <w:t>t</w:t>
      </w:r>
      <w:proofErr w:type="spellEnd"/>
      <w:r>
        <w:t xml:space="preserve">=9. </w:t>
      </w:r>
      <w:r w:rsidRPr="00086111">
        <w:t xml:space="preserve">{60%, 6m, 2m} </w:t>
      </w:r>
      <w:proofErr w:type="spellStart"/>
      <w:r w:rsidRPr="00086111">
        <w:t>InF</w:t>
      </w:r>
      <w:proofErr w:type="spellEnd"/>
      <w:r w:rsidRPr="00086111">
        <w:t>-DH scenario.</w:t>
      </w:r>
    </w:p>
    <w:p w14:paraId="73349886" w14:textId="01F9AD9D" w:rsidR="00394268" w:rsidRPr="00394268" w:rsidRDefault="003213A0" w:rsidP="004157FD">
      <w:pPr>
        <w:pStyle w:val="Heading4"/>
      </w:pPr>
      <w:bookmarkStart w:id="153" w:name="_Ref163068298"/>
      <w:bookmarkStart w:id="154" w:name="_Toc165990986"/>
      <w:bookmarkStart w:id="155" w:name="_Toc174120432"/>
      <w:r>
        <w:t xml:space="preserve">Burden of higher </w:t>
      </w:r>
      <w:proofErr w:type="spellStart"/>
      <w:r>
        <w:t>s</w:t>
      </w:r>
      <w:r w:rsidR="00394268">
        <w:t>ignaling</w:t>
      </w:r>
      <w:proofErr w:type="spellEnd"/>
      <w:r w:rsidR="00394268">
        <w:t xml:space="preserve"> size</w:t>
      </w:r>
      <w:bookmarkEnd w:id="153"/>
      <w:r>
        <w:t xml:space="preserve"> with path-based measurements</w:t>
      </w:r>
      <w:bookmarkEnd w:id="154"/>
      <w:bookmarkEnd w:id="155"/>
    </w:p>
    <w:p w14:paraId="7CCFB1AC" w14:textId="28BB8C17" w:rsidR="00320062" w:rsidRDefault="00320062" w:rsidP="001F46E8">
      <w:r w:rsidRPr="00194B5B">
        <w:t>In this section, we provide a preliminary but more detailed signal</w:t>
      </w:r>
      <w:r w:rsidR="00C10131">
        <w:t>ing</w:t>
      </w:r>
      <w:r w:rsidRPr="00194B5B">
        <w:t xml:space="preserve"> size vs positioning accuracy trade-off analysis</w:t>
      </w:r>
      <w:r>
        <w:t xml:space="preserve"> between the sample- and path-based signaling approaches.</w:t>
      </w:r>
    </w:p>
    <w:p w14:paraId="0CEEEFFE" w14:textId="77777777" w:rsidR="00731182" w:rsidRDefault="00731182" w:rsidP="00731182">
      <w:r>
        <w:t xml:space="preserve">For the sample-based signaling, most companies </w:t>
      </w:r>
      <w:proofErr w:type="gramStart"/>
      <w:r>
        <w:t>used</w:t>
      </w:r>
      <w:proofErr w:type="gramEnd"/>
      <w:r>
        <w:t xml:space="preserve"> </w:t>
      </w:r>
    </w:p>
    <w:p w14:paraId="4579A49C" w14:textId="77777777" w:rsidR="00731182" w:rsidRPr="00194B5B" w:rsidRDefault="00731182" w:rsidP="00731182">
      <w:pPr>
        <w:ind w:left="567"/>
      </w:pPr>
      <w:r w:rsidRPr="00194B5B">
        <w:t>"Sampling period = 1</w:t>
      </w:r>
      <w:proofErr w:type="gramStart"/>
      <w:r w:rsidRPr="00194B5B">
        <w:t>/(</w:t>
      </w:r>
      <w:proofErr w:type="spellStart"/>
      <w:proofErr w:type="gramEnd"/>
      <w:r w:rsidRPr="00194B5B">
        <w:t>N</w:t>
      </w:r>
      <w:r w:rsidRPr="00194B5B">
        <w:rPr>
          <w:vertAlign w:val="subscript"/>
        </w:rPr>
        <w:t>f</w:t>
      </w:r>
      <w:proofErr w:type="spellEnd"/>
      <w:r w:rsidRPr="00194B5B">
        <w:t xml:space="preserve"> ×∆f). For FR1, sampling period = 1</w:t>
      </w:r>
      <w:proofErr w:type="gramStart"/>
      <w:r w:rsidRPr="00194B5B">
        <w:t>/(</w:t>
      </w:r>
      <w:proofErr w:type="gramEnd"/>
      <w:r w:rsidRPr="00194B5B">
        <w:t xml:space="preserve">4096×30)=8.14 (ns), where </w:t>
      </w:r>
      <w:proofErr w:type="spellStart"/>
      <w:r w:rsidRPr="00194B5B">
        <w:t>N</w:t>
      </w:r>
      <w:r w:rsidRPr="00194B5B">
        <w:rPr>
          <w:vertAlign w:val="subscript"/>
        </w:rPr>
        <w:t>f</w:t>
      </w:r>
      <w:proofErr w:type="spellEnd"/>
      <w:r w:rsidRPr="00194B5B">
        <w:t xml:space="preserve"> =4096 according to 38.211, and ∆f =30 kHz is the subcarrier spacing."  </w:t>
      </w:r>
    </w:p>
    <w:p w14:paraId="66ACDD7F" w14:textId="161F8C48" w:rsidR="00731182" w:rsidRPr="00194B5B" w:rsidRDefault="00731182" w:rsidP="00731182">
      <w:r w:rsidRPr="00194B5B">
        <w:t xml:space="preserve">That is, </w:t>
      </w:r>
      <w:r w:rsidRPr="00067FB1">
        <w:rPr>
          <w:b/>
          <w:bCs/>
        </w:rPr>
        <w:t>sampling-based signaling with a resolution of 16</w:t>
      </w:r>
      <w:r w:rsidRPr="00067FB1">
        <w:rPr>
          <w:rFonts w:ascii="Symbol" w:eastAsia="Symbol" w:hAnsi="Symbol" w:cs="Symbol"/>
          <w:b/>
          <w:bCs/>
        </w:rPr>
        <w:t>´</w:t>
      </w:r>
      <w:r w:rsidRPr="00067FB1">
        <w:rPr>
          <w:b/>
          <w:bCs/>
        </w:rPr>
        <w:t>T</w:t>
      </w:r>
      <w:r w:rsidRPr="00067FB1">
        <w:rPr>
          <w:b/>
          <w:bCs/>
          <w:vertAlign w:val="subscript"/>
        </w:rPr>
        <w:t>c</w:t>
      </w:r>
      <w:r w:rsidRPr="00194B5B">
        <w:t xml:space="preserve"> </w:t>
      </w:r>
      <w:r>
        <w:t>has been studied extensively by companies</w:t>
      </w:r>
      <w:r w:rsidRPr="00194B5B">
        <w:t>.</w:t>
      </w:r>
      <w:r w:rsidR="00E369CA">
        <w:t xml:space="preserve"> Details of the signaling size</w:t>
      </w:r>
      <w:r w:rsidR="00F30F5A">
        <w:t xml:space="preserve">s for sample-based reporting are provided in Section </w:t>
      </w:r>
      <w:r w:rsidR="00E262C5">
        <w:fldChar w:fldCharType="begin"/>
      </w:r>
      <w:r w:rsidR="00E262C5">
        <w:instrText xml:space="preserve"> REF _Ref163048709 \r \h </w:instrText>
      </w:r>
      <w:r w:rsidR="00E262C5">
        <w:fldChar w:fldCharType="separate"/>
      </w:r>
      <w:r w:rsidR="004E305D">
        <w:t>2.3.4.2</w:t>
      </w:r>
      <w:r w:rsidR="00E262C5">
        <w:fldChar w:fldCharType="end"/>
      </w:r>
      <w:r w:rsidR="00F30F5A">
        <w:t>.</w:t>
      </w:r>
    </w:p>
    <w:p w14:paraId="28C36401" w14:textId="77777777" w:rsidR="00BC409E" w:rsidRDefault="00BC409E" w:rsidP="00731182"/>
    <w:p w14:paraId="10BA2F66" w14:textId="3C4A6FA5" w:rsidR="00731182" w:rsidRDefault="001331D1" w:rsidP="00731182">
      <w:r>
        <w:t>For the path-based reporting, t</w:t>
      </w:r>
      <w:r w:rsidR="00731182">
        <w:t xml:space="preserve">he existing </w:t>
      </w:r>
      <w:r w:rsidR="00731182" w:rsidRPr="00194B5B">
        <w:t>timing information report (e.g., RSTD)</w:t>
      </w:r>
      <w:r w:rsidR="00731182">
        <w:t xml:space="preserve"> allows</w:t>
      </w:r>
      <w:r w:rsidR="00731182" w:rsidRPr="00194B5B">
        <w:t xml:space="preserve"> the resolution step of 2</w:t>
      </w:r>
      <w:r w:rsidR="00731182" w:rsidRPr="00194B5B">
        <w:rPr>
          <w:i/>
          <w:iCs/>
          <w:vertAlign w:val="superscript"/>
        </w:rPr>
        <w:t>k</w:t>
      </w:r>
      <w:r w:rsidR="00731182" w:rsidRPr="00194B5B">
        <w:rPr>
          <w:rFonts w:ascii="Symbol" w:eastAsia="Symbol" w:hAnsi="Symbol" w:cs="Symbol"/>
        </w:rPr>
        <w:t>´</w:t>
      </w:r>
      <w:r w:rsidR="00731182" w:rsidRPr="00194B5B">
        <w:t>T</w:t>
      </w:r>
      <w:r w:rsidR="00731182" w:rsidRPr="00194B5B">
        <w:rPr>
          <w:vertAlign w:val="subscript"/>
        </w:rPr>
        <w:t>c</w:t>
      </w:r>
      <w:r w:rsidR="00731182" w:rsidRPr="00194B5B">
        <w:t xml:space="preserve"> is commonly used</w:t>
      </w:r>
      <w:r w:rsidR="00731182">
        <w:t xml:space="preserve">, where the parameter </w:t>
      </w:r>
      <w:r w:rsidR="00731182" w:rsidRPr="00D64346">
        <w:rPr>
          <w:i/>
          <w:iCs/>
        </w:rPr>
        <w:t>k</w:t>
      </w:r>
      <w:r w:rsidR="00731182">
        <w:t xml:space="preserve"> can be configured by the LMF within the range of </w:t>
      </w:r>
      <w:r w:rsidR="00731182" w:rsidRPr="00194B5B">
        <w:t>0&lt;=</w:t>
      </w:r>
      <w:r w:rsidR="00731182" w:rsidRPr="00194B5B">
        <w:rPr>
          <w:i/>
          <w:iCs/>
        </w:rPr>
        <w:t>k</w:t>
      </w:r>
      <w:r w:rsidR="00731182" w:rsidRPr="00194B5B">
        <w:t>&lt;=5. Thus</w:t>
      </w:r>
      <w:r w:rsidR="00DF6E92" w:rsidRPr="00194B5B">
        <w:t>,</w:t>
      </w:r>
      <w:r w:rsidR="00731182" w:rsidRPr="00194B5B">
        <w:t xml:space="preserve"> the timing information </w:t>
      </w:r>
      <w:r w:rsidR="00DF6E92">
        <w:t>can be</w:t>
      </w:r>
      <w:r w:rsidR="00DF6E92" w:rsidRPr="00194B5B">
        <w:t xml:space="preserve"> </w:t>
      </w:r>
      <w:r w:rsidR="00731182" w:rsidRPr="00194B5B">
        <w:t>configured to be reported with granularity in the range of T</w:t>
      </w:r>
      <w:r w:rsidR="00731182" w:rsidRPr="00194B5B">
        <w:rPr>
          <w:vertAlign w:val="subscript"/>
        </w:rPr>
        <w:t>c</w:t>
      </w:r>
      <w:r w:rsidR="00731182" w:rsidRPr="00194B5B">
        <w:t xml:space="preserve"> to 32</w:t>
      </w:r>
      <w:r w:rsidR="00731182" w:rsidRPr="00194B5B">
        <w:rPr>
          <w:rFonts w:ascii="Symbol" w:eastAsia="Symbol" w:hAnsi="Symbol" w:cs="Symbol"/>
        </w:rPr>
        <w:t>´</w:t>
      </w:r>
      <w:r w:rsidR="00731182" w:rsidRPr="00194B5B">
        <w:t>T</w:t>
      </w:r>
      <w:r w:rsidR="00731182" w:rsidRPr="00194B5B">
        <w:rPr>
          <w:vertAlign w:val="subscript"/>
        </w:rPr>
        <w:t>c</w:t>
      </w:r>
      <w:r w:rsidR="00731182" w:rsidRPr="00194B5B">
        <w:t>.</w:t>
      </w:r>
      <w:r w:rsidR="00731182">
        <w:t xml:space="preserve"> The number of bits needed to express a path delay has the following </w:t>
      </w:r>
      <w:proofErr w:type="gramStart"/>
      <w:r w:rsidR="00731182">
        <w:t>range</w:t>
      </w:r>
      <w:proofErr w:type="gramEnd"/>
    </w:p>
    <w:p w14:paraId="51B922DC" w14:textId="77777777" w:rsidR="00731182" w:rsidRDefault="00731182" w:rsidP="00B31461">
      <w:pPr>
        <w:pStyle w:val="ListParagraph"/>
        <w:numPr>
          <w:ilvl w:val="0"/>
          <w:numId w:val="27"/>
        </w:numPr>
        <w:rPr>
          <w:lang w:val="en-US"/>
        </w:rPr>
      </w:pPr>
      <w:r>
        <w:rPr>
          <w:lang w:val="en-US"/>
        </w:rPr>
        <w:t>16 – 21 bits for the first path</w:t>
      </w:r>
    </w:p>
    <w:p w14:paraId="1AB5DA0E" w14:textId="77A61168" w:rsidR="005076CC" w:rsidRPr="000D71EA" w:rsidRDefault="005076CC" w:rsidP="00B31461">
      <w:pPr>
        <w:pStyle w:val="ListParagraph"/>
        <w:numPr>
          <w:ilvl w:val="1"/>
          <w:numId w:val="27"/>
        </w:numPr>
        <w:rPr>
          <w:b/>
          <w:bCs/>
          <w:lang w:val="en-US"/>
        </w:rPr>
      </w:pPr>
      <w:r w:rsidRPr="000D71EA">
        <w:rPr>
          <w:b/>
          <w:bCs/>
          <w:lang w:val="en-US"/>
        </w:rPr>
        <w:t xml:space="preserve">Reporting of the first path is still </w:t>
      </w:r>
      <w:r w:rsidR="000D71EA" w:rsidRPr="000D71EA">
        <w:rPr>
          <w:b/>
          <w:bCs/>
          <w:lang w:val="en-US"/>
        </w:rPr>
        <w:t>based on the unit of the configured granularity. So, this is still a grid point.</w:t>
      </w:r>
    </w:p>
    <w:p w14:paraId="467B44B6" w14:textId="77777777" w:rsidR="00731182" w:rsidRPr="00086111" w:rsidRDefault="00731182" w:rsidP="00B31461">
      <w:pPr>
        <w:pStyle w:val="ListParagraph"/>
        <w:numPr>
          <w:ilvl w:val="0"/>
          <w:numId w:val="27"/>
        </w:numPr>
        <w:rPr>
          <w:lang w:val="en-US"/>
        </w:rPr>
      </w:pPr>
      <w:r>
        <w:rPr>
          <w:lang w:val="en-US"/>
        </w:rPr>
        <w:t>9 – 14 bits for each additional relative path (7 bits shorter than for the first path)</w:t>
      </w:r>
    </w:p>
    <w:p w14:paraId="0207DE73" w14:textId="3AE64906" w:rsidR="00731182" w:rsidRDefault="00731182" w:rsidP="00731182">
      <w:r>
        <w:t xml:space="preserve">However, to achieve </w:t>
      </w:r>
      <w:r w:rsidR="00CA5C14">
        <w:t xml:space="preserve">more </w:t>
      </w:r>
      <w:r>
        <w:t>granular path resolution than the sample-based signaling approach</w:t>
      </w:r>
      <w:r w:rsidR="00270B02">
        <w:t xml:space="preserve"> with 16</w:t>
      </w:r>
      <w:r w:rsidR="00270B02" w:rsidRPr="00194B5B">
        <w:rPr>
          <w:rFonts w:ascii="Symbol" w:eastAsia="Symbol" w:hAnsi="Symbol" w:cs="Symbol"/>
        </w:rPr>
        <w:t>´</w:t>
      </w:r>
      <w:r w:rsidR="00270B02" w:rsidRPr="00194B5B">
        <w:t>T</w:t>
      </w:r>
      <w:r w:rsidR="00270B02" w:rsidRPr="00194B5B">
        <w:rPr>
          <w:vertAlign w:val="subscript"/>
        </w:rPr>
        <w:t>c</w:t>
      </w:r>
      <w:r w:rsidR="00270B02">
        <w:t xml:space="preserve"> resolution</w:t>
      </w:r>
      <w:r>
        <w:t xml:space="preserve">, the parameter </w:t>
      </w:r>
      <w:r w:rsidRPr="00D64346">
        <w:rPr>
          <w:i/>
          <w:iCs/>
        </w:rPr>
        <w:t>k</w:t>
      </w:r>
      <w:r>
        <w:t xml:space="preserve"> for the path-based signaling should be configured in the range of </w:t>
      </w:r>
      <w:r w:rsidRPr="00194B5B">
        <w:t>0&lt;=</w:t>
      </w:r>
      <w:r w:rsidRPr="00194B5B">
        <w:rPr>
          <w:i/>
          <w:iCs/>
        </w:rPr>
        <w:t>k</w:t>
      </w:r>
      <w:r w:rsidRPr="00194B5B">
        <w:t>&lt;=</w:t>
      </w:r>
      <w:r>
        <w:t xml:space="preserve">3 such that </w:t>
      </w:r>
      <w:r w:rsidRPr="00194B5B">
        <w:t>the timing information is configured to be reported with granularity in the range of T</w:t>
      </w:r>
      <w:r w:rsidRPr="00194B5B">
        <w:rPr>
          <w:vertAlign w:val="subscript"/>
        </w:rPr>
        <w:t>c</w:t>
      </w:r>
      <w:r w:rsidRPr="00194B5B">
        <w:t xml:space="preserve"> to </w:t>
      </w:r>
      <w:bookmarkStart w:id="156" w:name="_Hlk163038399"/>
      <w:r>
        <w:t>8</w:t>
      </w:r>
      <w:r w:rsidRPr="00194B5B">
        <w:rPr>
          <w:rFonts w:ascii="Symbol" w:eastAsia="Symbol" w:hAnsi="Symbol" w:cs="Symbol"/>
        </w:rPr>
        <w:t>´</w:t>
      </w:r>
      <w:r w:rsidRPr="00194B5B">
        <w:t>T</w:t>
      </w:r>
      <w:r w:rsidRPr="00194B5B">
        <w:rPr>
          <w:vertAlign w:val="subscript"/>
        </w:rPr>
        <w:t>c</w:t>
      </w:r>
      <w:bookmarkEnd w:id="156"/>
      <w:r>
        <w:t xml:space="preserve">. Hence, the number of bits needed to express a path delay has the following </w:t>
      </w:r>
      <w:proofErr w:type="gramStart"/>
      <w:r>
        <w:t>range</w:t>
      </w:r>
      <w:proofErr w:type="gramEnd"/>
    </w:p>
    <w:p w14:paraId="02ED9D93" w14:textId="77777777" w:rsidR="00731182" w:rsidRPr="00086111" w:rsidRDefault="00731182" w:rsidP="00863182">
      <w:pPr>
        <w:pStyle w:val="ListParagraph"/>
        <w:numPr>
          <w:ilvl w:val="1"/>
          <w:numId w:val="27"/>
        </w:numPr>
        <w:rPr>
          <w:lang w:val="en-US"/>
        </w:rPr>
      </w:pPr>
      <w:r>
        <w:rPr>
          <w:lang w:val="en-US"/>
        </w:rPr>
        <w:t>18 – 21 bits for the first path</w:t>
      </w:r>
    </w:p>
    <w:p w14:paraId="70C2C1EE" w14:textId="77777777" w:rsidR="00731182" w:rsidRPr="00086111" w:rsidRDefault="00731182" w:rsidP="00863182">
      <w:pPr>
        <w:pStyle w:val="ListParagraph"/>
        <w:numPr>
          <w:ilvl w:val="1"/>
          <w:numId w:val="27"/>
        </w:numPr>
        <w:rPr>
          <w:lang w:val="en-US"/>
        </w:rPr>
      </w:pPr>
      <w:r>
        <w:rPr>
          <w:lang w:val="en-US"/>
        </w:rPr>
        <w:lastRenderedPageBreak/>
        <w:t>11 – 14 bits for each additional relative path (7 bits shorter than for the first path)</w:t>
      </w:r>
    </w:p>
    <w:p w14:paraId="075706AC" w14:textId="77777777" w:rsidR="00D6409C" w:rsidRDefault="00D6409C" w:rsidP="00D6409C">
      <w:r>
        <w:t>The signaling of one path report can contain up to three parts:</w:t>
      </w:r>
    </w:p>
    <w:p w14:paraId="30A7B1BD" w14:textId="77777777" w:rsidR="00D6409C" w:rsidRPr="00194B5B" w:rsidRDefault="00D6409C" w:rsidP="00863182">
      <w:pPr>
        <w:pStyle w:val="ListParagraph"/>
        <w:numPr>
          <w:ilvl w:val="0"/>
          <w:numId w:val="34"/>
        </w:numPr>
        <w:rPr>
          <w:lang w:val="en-US"/>
        </w:rPr>
      </w:pPr>
      <w:r>
        <w:rPr>
          <w:lang w:val="en-US"/>
        </w:rPr>
        <w:t xml:space="preserve">Estimated </w:t>
      </w:r>
      <w:proofErr w:type="gramStart"/>
      <w:r>
        <w:rPr>
          <w:lang w:val="en-US"/>
        </w:rPr>
        <w:t>delay</w:t>
      </w:r>
      <w:proofErr w:type="gramEnd"/>
    </w:p>
    <w:p w14:paraId="2C5A792A" w14:textId="77777777" w:rsidR="00D6409C" w:rsidRPr="00194B5B" w:rsidRDefault="00D6409C" w:rsidP="00863182">
      <w:pPr>
        <w:pStyle w:val="ListParagraph"/>
        <w:numPr>
          <w:ilvl w:val="0"/>
          <w:numId w:val="34"/>
        </w:numPr>
        <w:rPr>
          <w:lang w:val="en-US"/>
        </w:rPr>
      </w:pPr>
      <w:r>
        <w:rPr>
          <w:lang w:val="en-US"/>
        </w:rPr>
        <w:t>Interpolated power of the path</w:t>
      </w:r>
    </w:p>
    <w:p w14:paraId="25E705C1" w14:textId="77777777" w:rsidR="00D6409C" w:rsidRPr="00194B5B" w:rsidRDefault="00D6409C" w:rsidP="00863182">
      <w:pPr>
        <w:pStyle w:val="ListParagraph"/>
        <w:numPr>
          <w:ilvl w:val="0"/>
          <w:numId w:val="34"/>
        </w:numPr>
        <w:rPr>
          <w:lang w:val="en-US"/>
        </w:rPr>
      </w:pPr>
      <w:r>
        <w:rPr>
          <w:lang w:val="en-US"/>
        </w:rPr>
        <w:t>Interpolated phase of the path</w:t>
      </w:r>
    </w:p>
    <w:p w14:paraId="2AD495DE" w14:textId="77777777" w:rsidR="00D6409C" w:rsidRPr="00E215F0" w:rsidRDefault="00D6409C" w:rsidP="00D6409C">
      <w:r>
        <w:t xml:space="preserve">If the signaling contains </w:t>
      </w:r>
      <w:proofErr w:type="gramStart"/>
      <w:r>
        <w:t>feedbacks</w:t>
      </w:r>
      <w:proofErr w:type="gramEnd"/>
      <w:r>
        <w:t xml:space="preserve"> for </w:t>
      </w:r>
      <w:r w:rsidRPr="00E215F0">
        <w:t>N</w:t>
      </w:r>
      <w:r w:rsidRPr="00E215F0">
        <w:rPr>
          <w:vertAlign w:val="subscript"/>
        </w:rPr>
        <w:t>TRP</w:t>
      </w:r>
      <w:r>
        <w:t xml:space="preserve"> links, the number of bits for each part is</w:t>
      </w:r>
    </w:p>
    <w:p w14:paraId="38863230" w14:textId="77777777" w:rsidR="00D6409C" w:rsidRPr="00E215F0" w:rsidRDefault="00D6409C" w:rsidP="00863182">
      <w:pPr>
        <w:pStyle w:val="ListParagraph"/>
        <w:numPr>
          <w:ilvl w:val="0"/>
          <w:numId w:val="27"/>
        </w:numPr>
        <w:rPr>
          <w:lang w:val="en-US"/>
        </w:rPr>
      </w:pPr>
      <w:r>
        <w:rPr>
          <w:lang w:val="en-US"/>
        </w:rPr>
        <w:t>Delays:</w:t>
      </w:r>
      <w:r w:rsidRPr="00E215F0">
        <w:rPr>
          <w:lang w:val="en-US"/>
        </w:rPr>
        <w:t xml:space="preserve">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Pr>
          <w:lang w:val="en-US"/>
        </w:rPr>
        <w:t>B</w:t>
      </w:r>
      <w:r w:rsidRPr="006F6085">
        <w:rPr>
          <w:vertAlign w:val="subscript"/>
          <w:lang w:val="en-US"/>
        </w:rPr>
        <w:t>delay</w:t>
      </w:r>
      <w:proofErr w:type="spellEnd"/>
      <w:r>
        <w:rPr>
          <w:lang w:val="en-US"/>
        </w:rPr>
        <w:t xml:space="preserve"> </w:t>
      </w:r>
      <w:r w:rsidRPr="00E215F0">
        <w:rPr>
          <w:lang w:val="en-US"/>
        </w:rPr>
        <w:t>bits</w:t>
      </w:r>
    </w:p>
    <w:p w14:paraId="0F40370A" w14:textId="77777777" w:rsidR="00D6409C" w:rsidRPr="00E215F0" w:rsidRDefault="00D6409C" w:rsidP="00863182">
      <w:pPr>
        <w:pStyle w:val="ListParagraph"/>
        <w:numPr>
          <w:ilvl w:val="0"/>
          <w:numId w:val="27"/>
        </w:numPr>
        <w:rPr>
          <w:lang w:val="en-US"/>
        </w:rPr>
      </w:pPr>
      <w:r>
        <w:rPr>
          <w:lang w:val="en-US"/>
        </w:rPr>
        <w:t>Powers</w:t>
      </w:r>
      <w:r w:rsidRPr="00E215F0">
        <w:rPr>
          <w:lang w:val="en-US"/>
        </w:rPr>
        <w:t>: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sidRPr="00E215F0">
        <w:rPr>
          <w:lang w:val="en-US"/>
        </w:rPr>
        <w:t xml:space="preserve"> </w:t>
      </w:r>
      <w:r w:rsidRPr="00E215F0">
        <w:rPr>
          <w:rFonts w:cs="Arial"/>
          <w:lang w:val="en-US"/>
        </w:rPr>
        <w:t>bits</w:t>
      </w:r>
    </w:p>
    <w:p w14:paraId="2D8C4377" w14:textId="77777777" w:rsidR="00D6409C" w:rsidRPr="00E215F0" w:rsidRDefault="00D6409C" w:rsidP="00863182">
      <w:pPr>
        <w:pStyle w:val="ListParagraph"/>
        <w:numPr>
          <w:ilvl w:val="0"/>
          <w:numId w:val="27"/>
        </w:numPr>
        <w:rPr>
          <w:lang w:val="en-US"/>
        </w:rPr>
      </w:pPr>
      <w:r>
        <w:rPr>
          <w:lang w:val="en-US"/>
        </w:rPr>
        <w:t>Phases</w:t>
      </w:r>
      <w:r w:rsidRPr="00E215F0">
        <w:rPr>
          <w:lang w:val="en-US"/>
        </w:rPr>
        <w:t>: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sidRPr="00E215F0">
        <w:rPr>
          <w:lang w:val="en-US"/>
        </w:rPr>
        <w:t xml:space="preserve"> </w:t>
      </w:r>
      <w:r w:rsidRPr="00E215F0">
        <w:rPr>
          <w:rFonts w:cs="Arial"/>
          <w:lang w:val="en-US"/>
        </w:rPr>
        <w:t>bits</w:t>
      </w:r>
    </w:p>
    <w:p w14:paraId="7904F4FC" w14:textId="77777777" w:rsidR="00D6409C" w:rsidRDefault="00D6409C" w:rsidP="00D6409C">
      <w:proofErr w:type="gramStart"/>
      <w:r>
        <w:t>where</w:t>
      </w:r>
      <w:proofErr w:type="gramEnd"/>
      <w:r>
        <w:t xml:space="preserve"> </w:t>
      </w:r>
    </w:p>
    <w:p w14:paraId="4E374FB2" w14:textId="77777777" w:rsidR="00D6409C" w:rsidRPr="00E215F0" w:rsidRDefault="00D6409C" w:rsidP="00863182">
      <w:pPr>
        <w:pStyle w:val="ListParagraph"/>
        <w:numPr>
          <w:ilvl w:val="0"/>
          <w:numId w:val="26"/>
        </w:numPr>
        <w:rPr>
          <w:lang w:val="en-US"/>
        </w:rPr>
      </w:pPr>
      <w:r w:rsidRPr="00E215F0">
        <w:rPr>
          <w:lang w:val="en-US"/>
        </w:rPr>
        <w:t>N</w:t>
      </w:r>
      <w:r w:rsidRPr="00E215F0">
        <w:rPr>
          <w:vertAlign w:val="subscript"/>
          <w:lang w:val="en-US"/>
        </w:rPr>
        <w:t>TRP</w:t>
      </w:r>
      <w:r w:rsidRPr="00E215F0">
        <w:rPr>
          <w:lang w:val="en-US"/>
        </w:rPr>
        <w:t xml:space="preserve"> = 18 or dynamic TRP selection to 9, 6, 3 TRPs</w:t>
      </w:r>
    </w:p>
    <w:p w14:paraId="3AF94C16" w14:textId="77777777" w:rsidR="00D6409C" w:rsidRPr="00E215F0" w:rsidRDefault="00D6409C" w:rsidP="00863182">
      <w:pPr>
        <w:pStyle w:val="ListParagraph"/>
        <w:numPr>
          <w:ilvl w:val="0"/>
          <w:numId w:val="26"/>
        </w:numPr>
        <w:rPr>
          <w:lang w:val="en-US"/>
        </w:rPr>
      </w:pPr>
      <w:proofErr w:type="spellStart"/>
      <w:r w:rsidRPr="00E215F0">
        <w:rPr>
          <w:lang w:val="en-US"/>
        </w:rPr>
        <w:t>N</w:t>
      </w:r>
      <w:r w:rsidRPr="00E215F0">
        <w:rPr>
          <w:vertAlign w:val="subscript"/>
          <w:lang w:val="en-US"/>
        </w:rPr>
        <w:t>port</w:t>
      </w:r>
      <w:proofErr w:type="spellEnd"/>
      <w:r w:rsidRPr="00E215F0">
        <w:rPr>
          <w:lang w:val="en-US"/>
        </w:rPr>
        <w:t xml:space="preserve"> = 2 for CIR and </w:t>
      </w:r>
      <w:proofErr w:type="spellStart"/>
      <w:r w:rsidRPr="00E215F0">
        <w:rPr>
          <w:lang w:val="en-US"/>
        </w:rPr>
        <w:t>N</w:t>
      </w:r>
      <w:r w:rsidRPr="00E215F0">
        <w:rPr>
          <w:vertAlign w:val="subscript"/>
          <w:lang w:val="en-US"/>
        </w:rPr>
        <w:t>port</w:t>
      </w:r>
      <w:proofErr w:type="spellEnd"/>
      <w:r w:rsidRPr="00E215F0">
        <w:rPr>
          <w:lang w:val="en-US"/>
        </w:rPr>
        <w:t xml:space="preserve"> = 1 for PDP</w:t>
      </w:r>
    </w:p>
    <w:p w14:paraId="08E8BB77" w14:textId="77777777" w:rsidR="00D6409C" w:rsidRDefault="00D6409C" w:rsidP="00863182">
      <w:pPr>
        <w:pStyle w:val="ListParagraph"/>
        <w:numPr>
          <w:ilvl w:val="0"/>
          <w:numId w:val="27"/>
        </w:numPr>
        <w:rPr>
          <w:lang w:val="en-US"/>
        </w:rPr>
      </w:pPr>
      <w:r w:rsidRPr="00E215F0">
        <w:rPr>
          <w:lang w:val="en-US"/>
        </w:rPr>
        <w:t>B</w:t>
      </w:r>
      <w:r w:rsidRPr="00E215F0">
        <w:rPr>
          <w:vertAlign w:val="subscript"/>
          <w:lang w:val="en-US"/>
        </w:rPr>
        <w:t>real</w:t>
      </w:r>
      <w:r w:rsidRPr="00E215F0">
        <w:rPr>
          <w:lang w:val="en-US"/>
        </w:rPr>
        <w:t xml:space="preserve"> = 8 </w:t>
      </w:r>
      <w:r>
        <w:rPr>
          <w:lang w:val="en-US"/>
        </w:rPr>
        <w:t>bits</w:t>
      </w:r>
    </w:p>
    <w:p w14:paraId="636C850B" w14:textId="65E73639" w:rsidR="00D6409C" w:rsidRPr="00BD18B7" w:rsidRDefault="00D6409C" w:rsidP="00863182">
      <w:pPr>
        <w:pStyle w:val="ListParagraph"/>
        <w:numPr>
          <w:ilvl w:val="0"/>
          <w:numId w:val="27"/>
        </w:numPr>
        <w:spacing w:before="120"/>
        <w:rPr>
          <w:lang w:val="en-US"/>
        </w:rPr>
      </w:pPr>
      <w:proofErr w:type="spellStart"/>
      <w:r w:rsidRPr="00BD18B7">
        <w:rPr>
          <w:lang w:val="en-US"/>
        </w:rPr>
        <w:t>B</w:t>
      </w:r>
      <w:r w:rsidRPr="00BD18B7">
        <w:rPr>
          <w:vertAlign w:val="subscript"/>
          <w:lang w:val="en-US"/>
        </w:rPr>
        <w:t>delay</w:t>
      </w:r>
      <w:proofErr w:type="spellEnd"/>
      <w:r w:rsidRPr="00BD18B7">
        <w:rPr>
          <w:lang w:val="en-US"/>
        </w:rPr>
        <w:t xml:space="preserve"> = (</w:t>
      </w:r>
      <w:r w:rsidR="00D07BED">
        <w:rPr>
          <w:lang w:val="en-US"/>
        </w:rPr>
        <w:t>11</w:t>
      </w:r>
      <w:r w:rsidRPr="00BD18B7">
        <w:rPr>
          <w:lang w:val="en-US"/>
        </w:rPr>
        <w:t xml:space="preserve"> </w:t>
      </w:r>
      <w:r w:rsidRPr="00BD18B7">
        <w:rPr>
          <w:rFonts w:cs="Arial"/>
          <w:lang w:val="en-US"/>
        </w:rPr>
        <w:t>×</w:t>
      </w:r>
      <w:r w:rsidRPr="00BD18B7">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Pr="00BD18B7">
        <w:rPr>
          <w:lang w:val="en-US"/>
        </w:rPr>
        <w:t xml:space="preserve"> + 7) to (14 </w:t>
      </w:r>
      <w:r w:rsidRPr="00BD18B7">
        <w:rPr>
          <w:rFonts w:cs="Arial"/>
          <w:lang w:val="en-US"/>
        </w:rPr>
        <w:t>×</w:t>
      </w:r>
      <w:r w:rsidRPr="00BD18B7">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Pr="00BD18B7">
        <w:rPr>
          <w:lang w:val="en-US"/>
        </w:rPr>
        <w:t xml:space="preserve"> + 7) bits for signaling </w:t>
      </w:r>
      <w:proofErr w:type="spellStart"/>
      <w:r w:rsidRPr="00E215F0">
        <w:rPr>
          <w:lang w:val="en-US"/>
        </w:rPr>
        <w:t>N</w:t>
      </w:r>
      <w:r w:rsidRPr="00DC32F9">
        <w:rPr>
          <w:vertAlign w:val="subscript"/>
          <w:lang w:val="en-US"/>
        </w:rPr>
        <w:t>t</w:t>
      </w:r>
      <w:proofErr w:type="spellEnd"/>
      <w:r>
        <w:rPr>
          <w:lang w:val="en-US"/>
        </w:rPr>
        <w:t>'</w:t>
      </w:r>
      <w:r w:rsidRPr="00BD18B7">
        <w:rPr>
          <w:lang w:val="en-US"/>
        </w:rPr>
        <w:t xml:space="preserve"> delays</w:t>
      </w:r>
      <w:r>
        <w:rPr>
          <w:lang w:val="en-US"/>
        </w:rPr>
        <w:t xml:space="preserve"> a</w:t>
      </w:r>
      <w:r w:rsidRPr="00BD18B7">
        <w:rPr>
          <w:lang w:val="en-US"/>
        </w:rPr>
        <w:t>ccording to existing specs</w:t>
      </w:r>
    </w:p>
    <w:p w14:paraId="760FBE3A" w14:textId="77777777" w:rsidR="00D6409C" w:rsidRPr="00E215F0" w:rsidRDefault="00D6409C" w:rsidP="00D6409C">
      <w:r w:rsidRPr="00E215F0">
        <w:t xml:space="preserve">That is, for one positioning request, the total numbers of feedback bits </w:t>
      </w:r>
      <w:proofErr w:type="gramStart"/>
      <w:r w:rsidRPr="00E215F0">
        <w:t>are</w:t>
      </w:r>
      <w:proofErr w:type="gramEnd"/>
    </w:p>
    <w:p w14:paraId="55019C26" w14:textId="77777777" w:rsidR="00D6409C" w:rsidRPr="00E215F0" w:rsidRDefault="00D6409C" w:rsidP="00863182">
      <w:pPr>
        <w:pStyle w:val="ListParagraph"/>
        <w:numPr>
          <w:ilvl w:val="0"/>
          <w:numId w:val="28"/>
        </w:numPr>
        <w:tabs>
          <w:tab w:val="left" w:pos="1260"/>
        </w:tabs>
        <w:rPr>
          <w:lang w:val="en-US"/>
        </w:rPr>
      </w:pPr>
      <w:r w:rsidRPr="00E215F0">
        <w:rPr>
          <w:lang w:val="en-US"/>
        </w:rPr>
        <w:t>DP</w:t>
      </w:r>
    </w:p>
    <w:p w14:paraId="39D04761" w14:textId="77777777" w:rsidR="00D6409C" w:rsidRDefault="00D6409C"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Pr>
          <w:lang w:val="en-US"/>
        </w:rPr>
        <w:t>B</w:t>
      </w:r>
      <w:r w:rsidRPr="006F6085">
        <w:rPr>
          <w:vertAlign w:val="subscript"/>
          <w:lang w:val="en-US"/>
        </w:rPr>
        <w:t>delay</w:t>
      </w:r>
      <w:proofErr w:type="spellEnd"/>
      <w:r w:rsidRPr="00E215F0">
        <w:rPr>
          <w:lang w:val="en-US"/>
        </w:rPr>
        <w:t xml:space="preserve"> bits</w:t>
      </w:r>
    </w:p>
    <w:p w14:paraId="064F2B75" w14:textId="77777777" w:rsidR="00D6409C" w:rsidRPr="00F96C1C" w:rsidRDefault="00D6409C" w:rsidP="00863182">
      <w:pPr>
        <w:pStyle w:val="ListParagraph"/>
        <w:numPr>
          <w:ilvl w:val="1"/>
          <w:numId w:val="28"/>
        </w:numPr>
        <w:tabs>
          <w:tab w:val="left" w:pos="1260"/>
        </w:tabs>
        <w:rPr>
          <w:lang w:val="en-US"/>
        </w:rPr>
      </w:pPr>
      <w:r w:rsidRPr="00F96C1C">
        <w:rPr>
          <w:lang w:val="en-US"/>
        </w:rPr>
        <w:t>Optional: N</w:t>
      </w:r>
      <w:r w:rsidRPr="00F96C1C">
        <w:rPr>
          <w:vertAlign w:val="subscript"/>
          <w:lang w:val="en-US"/>
        </w:rPr>
        <w:t>TRP</w:t>
      </w:r>
      <w:r w:rsidRPr="00F96C1C">
        <w:rPr>
          <w:lang w:val="en-US"/>
        </w:rPr>
        <w:t xml:space="preserve"> </w:t>
      </w:r>
      <w:r w:rsidRPr="00F96C1C">
        <w:rPr>
          <w:rFonts w:cs="Arial"/>
          <w:lang w:val="en-US"/>
        </w:rPr>
        <w:t>×</w:t>
      </w:r>
      <w:r w:rsidRPr="00F96C1C">
        <w:rPr>
          <w:lang w:val="en-US"/>
        </w:rPr>
        <w:t xml:space="preserve"> </w:t>
      </w:r>
      <w:r>
        <w:rPr>
          <w:lang w:val="en-US"/>
        </w:rPr>
        <w:t>(</w:t>
      </w:r>
      <w:proofErr w:type="spellStart"/>
      <w:r w:rsidRPr="00F96C1C">
        <w:rPr>
          <w:lang w:val="en-US"/>
        </w:rPr>
        <w:t>B</w:t>
      </w:r>
      <w:r w:rsidRPr="00F96C1C">
        <w:rPr>
          <w:vertAlign w:val="subscript"/>
          <w:lang w:val="en-US"/>
        </w:rPr>
        <w:t>delay</w:t>
      </w:r>
      <w:proofErr w:type="spellEnd"/>
      <w:r w:rsidRPr="00F96C1C">
        <w:rPr>
          <w:lang w:val="en-US"/>
        </w:rPr>
        <w:t xml:space="preserve"> + B</w:t>
      </w:r>
      <w:r w:rsidRPr="00F96C1C">
        <w:rPr>
          <w:vertAlign w:val="subscript"/>
          <w:lang w:val="en-US"/>
        </w:rPr>
        <w:t>real</w:t>
      </w:r>
      <w:r>
        <w:rPr>
          <w:lang w:val="en-US"/>
        </w:rPr>
        <w:t xml:space="preserve">) </w:t>
      </w:r>
      <w:r w:rsidRPr="00F96C1C">
        <w:rPr>
          <w:lang w:val="en-US"/>
        </w:rPr>
        <w:t>bits</w:t>
      </w:r>
      <w:r>
        <w:rPr>
          <w:lang w:val="en-US"/>
        </w:rPr>
        <w:t xml:space="preserve"> </w:t>
      </w:r>
      <w:r w:rsidRPr="00015788">
        <w:rPr>
          <w:lang w:val="en-US"/>
        </w:rPr>
        <w:t>(including the RS RSRP for the TRP link</w:t>
      </w:r>
      <w:r>
        <w:rPr>
          <w:lang w:val="en-US"/>
        </w:rPr>
        <w:t>s)</w:t>
      </w:r>
    </w:p>
    <w:p w14:paraId="2642EB77" w14:textId="77777777" w:rsidR="00D6409C" w:rsidRPr="00E215F0" w:rsidRDefault="00D6409C" w:rsidP="00863182">
      <w:pPr>
        <w:pStyle w:val="ListParagraph"/>
        <w:numPr>
          <w:ilvl w:val="0"/>
          <w:numId w:val="28"/>
        </w:numPr>
        <w:tabs>
          <w:tab w:val="left" w:pos="1260"/>
        </w:tabs>
        <w:rPr>
          <w:lang w:val="en-US"/>
        </w:rPr>
      </w:pPr>
      <w:r w:rsidRPr="00E215F0">
        <w:rPr>
          <w:lang w:val="en-US"/>
        </w:rPr>
        <w:t>PDP</w:t>
      </w:r>
    </w:p>
    <w:p w14:paraId="70500467" w14:textId="77777777" w:rsidR="00D6409C" w:rsidRPr="00E215F0" w:rsidRDefault="00D6409C"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Pr>
          <w:lang w:val="en-US"/>
        </w:rPr>
        <w:t>B</w:t>
      </w:r>
      <w:r w:rsidRPr="006F6085">
        <w:rPr>
          <w:vertAlign w:val="subscript"/>
          <w:lang w:val="en-US"/>
        </w:rPr>
        <w:t>delay</w:t>
      </w:r>
      <w:proofErr w:type="spellEnd"/>
      <w:r w:rsidRPr="00E215F0">
        <w:rPr>
          <w:rFonts w:cs="Arial"/>
          <w:lang w:val="en-US"/>
        </w:rPr>
        <w:t xml:space="preserve"> +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Pr>
          <w:lang w:val="en-US"/>
        </w:rPr>
        <w:t xml:space="preserve">) </w:t>
      </w:r>
      <w:r w:rsidRPr="00E215F0">
        <w:rPr>
          <w:rFonts w:cs="Arial"/>
          <w:lang w:val="en-US"/>
        </w:rPr>
        <w:t>bits</w:t>
      </w:r>
    </w:p>
    <w:p w14:paraId="48C5CAE5" w14:textId="77777777" w:rsidR="00D6409C" w:rsidRPr="00E215F0" w:rsidRDefault="00D6409C" w:rsidP="00863182">
      <w:pPr>
        <w:pStyle w:val="ListParagraph"/>
        <w:numPr>
          <w:ilvl w:val="0"/>
          <w:numId w:val="28"/>
        </w:numPr>
        <w:tabs>
          <w:tab w:val="left" w:pos="1260"/>
        </w:tabs>
        <w:rPr>
          <w:lang w:val="en-US"/>
        </w:rPr>
      </w:pPr>
      <w:r w:rsidRPr="00E215F0">
        <w:rPr>
          <w:lang w:val="en-US"/>
        </w:rPr>
        <w:t>CIR</w:t>
      </w:r>
    </w:p>
    <w:p w14:paraId="6705872F" w14:textId="77777777" w:rsidR="00D6409C" w:rsidRPr="00BD18B7" w:rsidRDefault="00D6409C" w:rsidP="00863182">
      <w:pPr>
        <w:pStyle w:val="ListParagraph"/>
        <w:numPr>
          <w:ilvl w:val="1"/>
          <w:numId w:val="28"/>
        </w:numPr>
        <w:tabs>
          <w:tab w:val="left" w:pos="1260"/>
        </w:tabs>
        <w:rPr>
          <w:lang w:val="en-US"/>
        </w:rPr>
      </w:pPr>
      <w:r w:rsidRPr="00E215F0">
        <w:rPr>
          <w:lang w:val="en-US"/>
        </w:rPr>
        <w:t>N</w:t>
      </w:r>
      <w:r w:rsidRPr="00CE541A">
        <w:rPr>
          <w:vertAlign w:val="subscript"/>
          <w:lang w:val="en-US"/>
        </w:rPr>
        <w:t>TRP</w:t>
      </w:r>
      <w:r w:rsidRPr="00E215F0">
        <w:rPr>
          <w:lang w:val="en-US"/>
        </w:rPr>
        <w:t xml:space="preserve"> </w:t>
      </w:r>
      <w:r w:rsidRPr="00CE541A">
        <w:rPr>
          <w:rFonts w:cs="Arial"/>
          <w:lang w:val="en-US"/>
        </w:rPr>
        <w:t>×</w:t>
      </w:r>
      <w:r w:rsidRPr="00E215F0">
        <w:rPr>
          <w:lang w:val="en-US"/>
        </w:rPr>
        <w:t xml:space="preserve"> </w:t>
      </w:r>
      <w:r>
        <w:rPr>
          <w:lang w:val="en-US"/>
        </w:rPr>
        <w:t>(</w:t>
      </w:r>
      <w:proofErr w:type="spellStart"/>
      <w:r>
        <w:rPr>
          <w:lang w:val="en-US"/>
        </w:rPr>
        <w:t>B</w:t>
      </w:r>
      <w:r w:rsidRPr="006F6085">
        <w:rPr>
          <w:vertAlign w:val="subscript"/>
          <w:lang w:val="en-US"/>
        </w:rPr>
        <w:t>delay</w:t>
      </w:r>
      <w:proofErr w:type="spellEnd"/>
      <w:r w:rsidRPr="00CE541A">
        <w:rPr>
          <w:rFonts w:cs="Arial"/>
          <w:lang w:val="en-US"/>
        </w:rPr>
        <w:t xml:space="preserve"> + </w:t>
      </w:r>
      <w:r w:rsidRPr="00E215F0">
        <w:rPr>
          <w:lang w:val="en-US"/>
        </w:rPr>
        <w:t xml:space="preserve">4 </w:t>
      </w:r>
      <w:r w:rsidRPr="00CE541A">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CE541A">
        <w:rPr>
          <w:rFonts w:cs="Arial"/>
          <w:lang w:val="en-US"/>
        </w:rPr>
        <w:t xml:space="preserve"> × </w:t>
      </w:r>
      <w:r w:rsidRPr="00E215F0">
        <w:rPr>
          <w:lang w:val="en-US"/>
        </w:rPr>
        <w:t>B</w:t>
      </w:r>
      <w:r w:rsidRPr="00CE541A">
        <w:rPr>
          <w:vertAlign w:val="subscript"/>
          <w:lang w:val="en-US"/>
        </w:rPr>
        <w:t>real</w:t>
      </w:r>
      <w:r>
        <w:rPr>
          <w:lang w:val="en-US"/>
        </w:rPr>
        <w:t xml:space="preserve">) </w:t>
      </w:r>
      <w:r w:rsidRPr="00CE541A">
        <w:rPr>
          <w:rFonts w:cs="Arial"/>
          <w:lang w:val="en-US"/>
        </w:rPr>
        <w:t>bits</w:t>
      </w:r>
    </w:p>
    <w:p w14:paraId="5A2007AA" w14:textId="0B459A12" w:rsidR="00D6409C" w:rsidRDefault="00D6409C" w:rsidP="00D6409C">
      <w:r>
        <w:t xml:space="preserve">Comparing these number of signaling bits using the Rel-17 path reporting approach with those using the regular sampling grid based signaling </w:t>
      </w:r>
      <w:r w:rsidR="00C61341">
        <w:t xml:space="preserve">(see section </w:t>
      </w:r>
      <w:r w:rsidR="00EC1A38">
        <w:fldChar w:fldCharType="begin"/>
      </w:r>
      <w:r w:rsidR="00EC1A38">
        <w:instrText xml:space="preserve"> REF _Ref163048709 \r </w:instrText>
      </w:r>
      <w:r w:rsidR="00EC1A38">
        <w:fldChar w:fldCharType="separate"/>
      </w:r>
      <w:r w:rsidR="004E305D">
        <w:t>2.3.4.2</w:t>
      </w:r>
      <w:r w:rsidR="00EC1A38">
        <w:fldChar w:fldCharType="end"/>
      </w:r>
      <w:r w:rsidR="00C61341">
        <w:t>)</w:t>
      </w:r>
      <w:r>
        <w:t xml:space="preserve">, it can be seen that </w:t>
      </w:r>
      <w:r w:rsidRPr="001F6FCD">
        <w:t xml:space="preserve">the only difference is whether the </w:t>
      </w:r>
      <w:proofErr w:type="spellStart"/>
      <w:r w:rsidRPr="001F6FCD">
        <w:t>N</w:t>
      </w:r>
      <w:r w:rsidRPr="001F6FCD">
        <w:rPr>
          <w:vertAlign w:val="subscript"/>
        </w:rPr>
        <w:t>t</w:t>
      </w:r>
      <w:proofErr w:type="spellEnd"/>
      <w:r w:rsidRPr="001F6FCD">
        <w:t xml:space="preserve"> bitmap is smaller or larger than the per-path delay reporting size </w:t>
      </w:r>
      <w:proofErr w:type="spellStart"/>
      <w:r w:rsidRPr="001F6FCD">
        <w:t>B</w:t>
      </w:r>
      <w:r w:rsidRPr="001F6FCD">
        <w:rPr>
          <w:vertAlign w:val="subscript"/>
        </w:rPr>
        <w:t>delay</w:t>
      </w:r>
      <w:proofErr w:type="spellEnd"/>
      <w:r>
        <w:t xml:space="preserve"> for the specific combinations of lengths, sub-sampling sizes and TRP down-selection case.</w:t>
      </w:r>
    </w:p>
    <w:p w14:paraId="42B6DE0B" w14:textId="77777777" w:rsidR="003438B7" w:rsidRDefault="003438B7" w:rsidP="00D6409C"/>
    <w:p w14:paraId="7FDE28D8" w14:textId="398D9DFE" w:rsidR="00B444BF" w:rsidRPr="00022F5B" w:rsidRDefault="00D7237D">
      <w:r w:rsidRPr="00022F5B">
        <w:t>Using the smallest per-path delay reporting format (</w:t>
      </w:r>
      <w:r w:rsidR="00EC2E48" w:rsidRPr="00022F5B">
        <w:t>11</w:t>
      </w:r>
      <w:r w:rsidRPr="00022F5B">
        <w:t xml:space="preserve"> </w:t>
      </w:r>
      <w:r w:rsidRPr="00022F5B">
        <w:rPr>
          <w:rFonts w:cs="Arial"/>
        </w:rPr>
        <w:t>×</w:t>
      </w:r>
      <w:r w:rsidRPr="00022F5B">
        <w:t xml:space="preserve"> </w:t>
      </w:r>
      <w:proofErr w:type="spellStart"/>
      <w:r w:rsidR="00DB440D" w:rsidRPr="00022F5B">
        <w:t>N</w:t>
      </w:r>
      <w:r w:rsidR="00DB440D" w:rsidRPr="00022F5B">
        <w:rPr>
          <w:vertAlign w:val="subscript"/>
        </w:rPr>
        <w:t>t</w:t>
      </w:r>
      <w:proofErr w:type="spellEnd"/>
      <w:r w:rsidR="00DB440D" w:rsidRPr="00022F5B">
        <w:t>'</w:t>
      </w:r>
      <w:r w:rsidRPr="00022F5B">
        <w:t xml:space="preserve"> + 7 bits) </w:t>
      </w:r>
      <w:r w:rsidR="00EC2E48" w:rsidRPr="00022F5B">
        <w:t xml:space="preserve">that is </w:t>
      </w:r>
      <w:r w:rsidR="00220A27" w:rsidRPr="00022F5B">
        <w:t xml:space="preserve">more </w:t>
      </w:r>
      <w:r w:rsidR="001F6FCD" w:rsidRPr="00022F5B">
        <w:t xml:space="preserve">granular </w:t>
      </w:r>
      <w:r w:rsidR="00C47315" w:rsidRPr="00022F5B">
        <w:t>(8</w:t>
      </w:r>
      <w:r w:rsidR="00C47315" w:rsidRPr="00022F5B">
        <w:rPr>
          <w:rFonts w:ascii="Symbol" w:eastAsia="Symbol" w:hAnsi="Symbol" w:cs="Symbol"/>
        </w:rPr>
        <w:t>´</w:t>
      </w:r>
      <w:r w:rsidR="00C47315" w:rsidRPr="00022F5B">
        <w:t>T</w:t>
      </w:r>
      <w:r w:rsidR="00C47315" w:rsidRPr="00022F5B">
        <w:rPr>
          <w:vertAlign w:val="subscript"/>
        </w:rPr>
        <w:t>c</w:t>
      </w:r>
      <w:r w:rsidR="00C47315" w:rsidRPr="00022F5B">
        <w:t xml:space="preserve">) </w:t>
      </w:r>
      <w:r w:rsidR="001F6FCD" w:rsidRPr="00022F5B">
        <w:t xml:space="preserve">than the sample-based reporting </w:t>
      </w:r>
      <w:r w:rsidRPr="00022F5B">
        <w:t xml:space="preserve">as an example for the </w:t>
      </w:r>
      <w:r w:rsidR="007A02E8" w:rsidRPr="00022F5B">
        <w:t>Rel-17 path based reporting</w:t>
      </w:r>
      <w:r w:rsidR="00303704" w:rsidRPr="00022F5B">
        <w:t>,</w:t>
      </w:r>
      <w:r w:rsidR="005705D2" w:rsidRPr="00022F5B">
        <w:t xml:space="preserve"> we plot the </w:t>
      </w:r>
      <w:r w:rsidR="007A02E8" w:rsidRPr="00022F5B">
        <w:t xml:space="preserve">comparison </w:t>
      </w:r>
      <w:r w:rsidR="008D3093" w:rsidRPr="00022F5B">
        <w:t xml:space="preserve">of signal sizes using the regular sampling grid signaling approach or the Rel-17 path reporting approach in </w:t>
      </w:r>
      <w:r w:rsidR="003F5DFA" w:rsidRPr="00022F5B">
        <w:fldChar w:fldCharType="begin"/>
      </w:r>
      <w:r w:rsidR="003F5DFA" w:rsidRPr="00022F5B">
        <w:instrText xml:space="preserve"> REF _Ref158906188 \h </w:instrText>
      </w:r>
      <w:r w:rsidR="00022F5B">
        <w:instrText xml:space="preserve"> \* MERGEFORMAT </w:instrText>
      </w:r>
      <w:r w:rsidR="003F5DFA" w:rsidRPr="00022F5B">
        <w:fldChar w:fldCharType="separate"/>
      </w:r>
      <w:r w:rsidR="004E305D" w:rsidRPr="00E215F0">
        <w:t xml:space="preserve">Figure </w:t>
      </w:r>
      <w:r w:rsidR="004E305D">
        <w:rPr>
          <w:noProof/>
        </w:rPr>
        <w:t>15</w:t>
      </w:r>
      <w:r w:rsidR="003F5DFA" w:rsidRPr="00022F5B">
        <w:fldChar w:fldCharType="end"/>
      </w:r>
      <w:r w:rsidR="003F5DFA" w:rsidRPr="00022F5B">
        <w:t>.</w:t>
      </w:r>
      <w:r w:rsidR="005C21BB" w:rsidRPr="00022F5B">
        <w:t xml:space="preserve"> </w:t>
      </w:r>
      <w:r w:rsidR="00BE4777" w:rsidRPr="00022F5B">
        <w:t xml:space="preserve">To avoid </w:t>
      </w:r>
      <w:r w:rsidR="006C1EE8" w:rsidRPr="00022F5B">
        <w:t xml:space="preserve">over-crowding the plot, </w:t>
      </w:r>
      <w:r w:rsidR="00DB6C68" w:rsidRPr="00022F5B">
        <w:t>the comparison is based on the PDP input typ</w:t>
      </w:r>
      <w:r w:rsidR="009F471C" w:rsidRPr="00022F5B">
        <w:t>e</w:t>
      </w:r>
      <w:r w:rsidR="00C97D71" w:rsidRPr="00022F5B">
        <w:t>.</w:t>
      </w:r>
      <w:r w:rsidR="009F471C" w:rsidRPr="00022F5B">
        <w:t xml:space="preserve"> </w:t>
      </w:r>
    </w:p>
    <w:p w14:paraId="556F09D7" w14:textId="2F560E2C" w:rsidR="00C97D71" w:rsidRPr="00022F5B" w:rsidRDefault="00B444BF">
      <w:r w:rsidRPr="00022F5B">
        <w:t>T</w:t>
      </w:r>
      <w:r w:rsidR="009F471C" w:rsidRPr="00022F5B">
        <w:t xml:space="preserve">he </w:t>
      </w:r>
      <w:r w:rsidR="00F50C0A" w:rsidRPr="00022F5B">
        <w:t xml:space="preserve">90%tile 2D UE positioning errors for the different channel estimators are </w:t>
      </w:r>
      <w:r w:rsidR="003D3398" w:rsidRPr="00022F5B">
        <w:t xml:space="preserve">averaged. </w:t>
      </w:r>
      <w:r w:rsidRPr="00022F5B">
        <w:t xml:space="preserve">Note that, since </w:t>
      </w:r>
      <w:r w:rsidR="00C97D71" w:rsidRPr="00022F5B">
        <w:t>measurement nodes with computational constraints using simpler channel estimators, the ML models using the Rel-17 path-based reports tend to perform worse than models using sample-based reporting which requires much lower processing complexity</w:t>
      </w:r>
      <w:r w:rsidR="00D504E5" w:rsidRPr="00022F5B">
        <w:t xml:space="preserve">. </w:t>
      </w:r>
      <w:r w:rsidR="00E53CD9" w:rsidRPr="00022F5B">
        <w:t>The averaged performance may be too optimistic when the measurement node is a UE.</w:t>
      </w:r>
    </w:p>
    <w:p w14:paraId="09DF3169" w14:textId="3A010D7B" w:rsidR="00986C22" w:rsidRDefault="005C21BB">
      <w:r>
        <w:t xml:space="preserve">We can observe </w:t>
      </w:r>
      <w:proofErr w:type="gramStart"/>
      <w:r>
        <w:t>that</w:t>
      </w:r>
      <w:proofErr w:type="gramEnd"/>
    </w:p>
    <w:p w14:paraId="46A23335" w14:textId="16429332" w:rsidR="003A6055" w:rsidRPr="00397642" w:rsidRDefault="00B8292A" w:rsidP="00040EBB">
      <w:pPr>
        <w:pStyle w:val="ListParagraph"/>
        <w:numPr>
          <w:ilvl w:val="0"/>
          <w:numId w:val="78"/>
        </w:numPr>
      </w:pPr>
      <w:r>
        <w:rPr>
          <w:lang w:val="en-US"/>
        </w:rPr>
        <w:t>The sizes of p</w:t>
      </w:r>
      <w:r w:rsidR="00052891">
        <w:rPr>
          <w:lang w:val="en-US"/>
        </w:rPr>
        <w:t>ath-based signaling</w:t>
      </w:r>
      <w:r w:rsidR="00F76A2E">
        <w:rPr>
          <w:lang w:val="en-US"/>
        </w:rPr>
        <w:t xml:space="preserve"> </w:t>
      </w:r>
      <w:r w:rsidR="006420DA">
        <w:rPr>
          <w:lang w:val="en-US"/>
        </w:rPr>
        <w:t xml:space="preserve">scale with the </w:t>
      </w:r>
      <w:r w:rsidR="00235DA1">
        <w:rPr>
          <w:lang w:val="en-US"/>
        </w:rPr>
        <w:t xml:space="preserve">number of </w:t>
      </w:r>
      <w:r w:rsidR="003C3791">
        <w:rPr>
          <w:lang w:val="en-US"/>
        </w:rPr>
        <w:t xml:space="preserve">nonzero subsamples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sidR="004D6730">
        <w:rPr>
          <w:lang w:val="en-US"/>
        </w:rPr>
        <w:t>.</w:t>
      </w:r>
    </w:p>
    <w:p w14:paraId="572A68A9" w14:textId="06D9C575" w:rsidR="004D6730" w:rsidRPr="00397642" w:rsidRDefault="004D6730" w:rsidP="00040EBB">
      <w:pPr>
        <w:pStyle w:val="ListParagraph"/>
        <w:numPr>
          <w:ilvl w:val="0"/>
          <w:numId w:val="78"/>
        </w:numPr>
      </w:pPr>
      <w:r>
        <w:rPr>
          <w:lang w:val="en-US"/>
        </w:rPr>
        <w:t xml:space="preserve">The sizes of sample-based signaling scale with the number of </w:t>
      </w:r>
      <w:r w:rsidR="00AD0673">
        <w:rPr>
          <w:lang w:val="en-US"/>
        </w:rPr>
        <w:t xml:space="preserve">available </w:t>
      </w:r>
      <w:r w:rsidR="0074689F">
        <w:rPr>
          <w:lang w:val="en-US"/>
        </w:rPr>
        <w:t>samples for subsampling</w:t>
      </w:r>
      <w:r w:rsidR="00A25A0C">
        <w:rPr>
          <w:lang w:val="en-US"/>
        </w:rPr>
        <w:t xml:space="preserve">, i.e.,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00A93B8F">
        <w:rPr>
          <w:lang w:val="en-US"/>
        </w:rPr>
        <w:t>.</w:t>
      </w:r>
    </w:p>
    <w:p w14:paraId="33DE9BFA" w14:textId="2EEC487C" w:rsidR="00A93B8F" w:rsidRDefault="00C02391" w:rsidP="00C02391">
      <w:r>
        <w:t xml:space="preserve">As a result of the above general behaviors of the two feedback approaches, we can see </w:t>
      </w:r>
      <w:proofErr w:type="gramStart"/>
      <w:r>
        <w:t>that</w:t>
      </w:r>
      <w:proofErr w:type="gramEnd"/>
      <w:r>
        <w:t xml:space="preserve"> </w:t>
      </w:r>
    </w:p>
    <w:p w14:paraId="180BDAC1" w14:textId="0A3035EE" w:rsidR="003D3398" w:rsidRDefault="00455019" w:rsidP="00863182">
      <w:pPr>
        <w:pStyle w:val="ListParagraph"/>
        <w:numPr>
          <w:ilvl w:val="0"/>
          <w:numId w:val="35"/>
        </w:numPr>
        <w:rPr>
          <w:lang w:val="en-US"/>
        </w:rPr>
      </w:pPr>
      <w:r>
        <w:rPr>
          <w:lang w:val="en-US"/>
        </w:rPr>
        <w:t>Sa</w:t>
      </w:r>
      <w:r w:rsidR="00650A3D">
        <w:rPr>
          <w:lang w:val="en-US"/>
        </w:rPr>
        <w:t xml:space="preserve">mple-based signaling requires fewer </w:t>
      </w:r>
      <w:r w:rsidR="006D3E50">
        <w:t xml:space="preserve">signaling </w:t>
      </w:r>
      <w:r w:rsidR="00650A3D">
        <w:rPr>
          <w:lang w:val="en-US"/>
        </w:rPr>
        <w:t>bits than path-based signaling for</w:t>
      </w:r>
      <w:r>
        <w:rPr>
          <w:lang w:val="en-US"/>
        </w:rPr>
        <w:t xml:space="preserve"> the following </w:t>
      </w:r>
      <w:proofErr w:type="gramStart"/>
      <w:r>
        <w:rPr>
          <w:lang w:val="en-US"/>
        </w:rPr>
        <w:t>cases</w:t>
      </w:r>
      <w:proofErr w:type="gramEnd"/>
    </w:p>
    <w:p w14:paraId="56F310A4" w14:textId="0104023A" w:rsidR="00650A3D"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650A3D">
        <w:rPr>
          <w:lang w:val="en-US"/>
        </w:rPr>
        <w:t xml:space="preserve"> = 64</w:t>
      </w:r>
      <w:r w:rsidR="005440F3">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005440F3">
        <w:rPr>
          <w:lang w:val="en-US"/>
        </w:rPr>
        <w:t xml:space="preserve"> = 9</w:t>
      </w:r>
    </w:p>
    <w:p w14:paraId="036F3581" w14:textId="5A17EE54" w:rsidR="00701DA5"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701DA5">
        <w:rPr>
          <w:lang w:val="en-US"/>
        </w:rPr>
        <w:t xml:space="preserve"> = 64, </w:t>
      </w:r>
      <w:proofErr w:type="spellStart"/>
      <w:r w:rsidRPr="00E215F0">
        <w:rPr>
          <w:lang w:val="en-US"/>
        </w:rPr>
        <w:t>N</w:t>
      </w:r>
      <w:r w:rsidRPr="00DC32F9">
        <w:rPr>
          <w:vertAlign w:val="subscript"/>
          <w:lang w:val="en-US"/>
        </w:rPr>
        <w:t>t</w:t>
      </w:r>
      <w:proofErr w:type="spellEnd"/>
      <w:r>
        <w:rPr>
          <w:lang w:val="en-US"/>
        </w:rPr>
        <w:t>'</w:t>
      </w:r>
      <w:r w:rsidR="00701DA5">
        <w:rPr>
          <w:lang w:val="en-US"/>
        </w:rPr>
        <w:t xml:space="preserve"> = 16</w:t>
      </w:r>
    </w:p>
    <w:p w14:paraId="0045EAF7" w14:textId="2F4D42CC" w:rsidR="00701DA5" w:rsidRDefault="00701DA5" w:rsidP="00863182">
      <w:pPr>
        <w:pStyle w:val="ListParagraph"/>
        <w:numPr>
          <w:ilvl w:val="1"/>
          <w:numId w:val="35"/>
        </w:numPr>
        <w:rPr>
          <w:lang w:val="en-US"/>
        </w:rPr>
      </w:pPr>
      <w:proofErr w:type="spellStart"/>
      <w:r>
        <w:rPr>
          <w:lang w:val="en-US"/>
        </w:rPr>
        <w:t>Nt</w:t>
      </w:r>
      <w:proofErr w:type="spellEnd"/>
      <w:r>
        <w:rPr>
          <w:lang w:val="en-US"/>
        </w:rPr>
        <w:t xml:space="preserve"> = 128,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16</w:t>
      </w:r>
    </w:p>
    <w:p w14:paraId="78D870CE" w14:textId="576ECD39" w:rsidR="0069672E" w:rsidRDefault="00FD2564" w:rsidP="00863182">
      <w:pPr>
        <w:pStyle w:val="ListParagraph"/>
        <w:numPr>
          <w:ilvl w:val="0"/>
          <w:numId w:val="35"/>
        </w:numPr>
        <w:rPr>
          <w:lang w:val="en-US"/>
        </w:rPr>
      </w:pPr>
      <w:r>
        <w:rPr>
          <w:lang w:val="en-US"/>
        </w:rPr>
        <w:t>Path</w:t>
      </w:r>
      <w:r w:rsidR="001C0E2E">
        <w:rPr>
          <w:lang w:val="en-US"/>
        </w:rPr>
        <w:t xml:space="preserve">-based signaling requires </w:t>
      </w:r>
      <w:r>
        <w:rPr>
          <w:lang w:val="en-US"/>
        </w:rPr>
        <w:t>fewer</w:t>
      </w:r>
      <w:r w:rsidR="001C0E2E">
        <w:rPr>
          <w:lang w:val="en-US"/>
        </w:rPr>
        <w:t xml:space="preserve"> </w:t>
      </w:r>
      <w:r w:rsidR="006D3E50">
        <w:t xml:space="preserve">signaling </w:t>
      </w:r>
      <w:r w:rsidR="001C0E2E">
        <w:rPr>
          <w:lang w:val="en-US"/>
        </w:rPr>
        <w:t xml:space="preserve">bits than </w:t>
      </w:r>
      <w:r>
        <w:rPr>
          <w:lang w:val="en-US"/>
        </w:rPr>
        <w:t>sample</w:t>
      </w:r>
      <w:r w:rsidR="001C0E2E">
        <w:rPr>
          <w:lang w:val="en-US"/>
        </w:rPr>
        <w:t xml:space="preserve">-based signaling for the following </w:t>
      </w:r>
      <w:proofErr w:type="gramStart"/>
      <w:r w:rsidR="001C0E2E">
        <w:rPr>
          <w:lang w:val="en-US"/>
        </w:rPr>
        <w:t>cases</w:t>
      </w:r>
      <w:proofErr w:type="gramEnd"/>
    </w:p>
    <w:p w14:paraId="356C4BCF" w14:textId="35BD73C0" w:rsidR="008429F8"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8429F8">
        <w:rPr>
          <w:lang w:val="en-US"/>
        </w:rPr>
        <w:t xml:space="preserve"> = </w:t>
      </w:r>
      <w:r w:rsidR="00836CEA">
        <w:rPr>
          <w:lang w:val="en-US"/>
        </w:rPr>
        <w:t>128</w:t>
      </w:r>
      <w:r w:rsidR="008429F8">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008429F8">
        <w:rPr>
          <w:lang w:val="en-US"/>
        </w:rPr>
        <w:t xml:space="preserve"> = 9</w:t>
      </w:r>
    </w:p>
    <w:p w14:paraId="3DB0365B" w14:textId="60204179" w:rsidR="009440B9" w:rsidRDefault="00C10131" w:rsidP="00863182">
      <w:pPr>
        <w:pStyle w:val="ListParagraph"/>
        <w:numPr>
          <w:ilvl w:val="1"/>
          <w:numId w:val="35"/>
        </w:numPr>
        <w:rPr>
          <w:lang w:val="en-US"/>
        </w:rPr>
      </w:pPr>
      <w:proofErr w:type="spellStart"/>
      <w:r w:rsidRPr="00E215F0">
        <w:rPr>
          <w:lang w:val="en-US"/>
        </w:rPr>
        <w:t>N</w:t>
      </w:r>
      <w:r w:rsidRPr="00DC32F9">
        <w:rPr>
          <w:vertAlign w:val="subscript"/>
          <w:lang w:val="en-US"/>
        </w:rPr>
        <w:t>t</w:t>
      </w:r>
      <w:proofErr w:type="spellEnd"/>
      <w:r w:rsidR="009440B9">
        <w:rPr>
          <w:lang w:val="en-US"/>
        </w:rPr>
        <w:t xml:space="preserve"> = 256, </w:t>
      </w:r>
      <w:proofErr w:type="spellStart"/>
      <w:r w:rsidRPr="00E215F0">
        <w:rPr>
          <w:lang w:val="en-US"/>
        </w:rPr>
        <w:t>N</w:t>
      </w:r>
      <w:r w:rsidRPr="00DC32F9">
        <w:rPr>
          <w:vertAlign w:val="subscript"/>
          <w:lang w:val="en-US"/>
        </w:rPr>
        <w:t>t</w:t>
      </w:r>
      <w:proofErr w:type="spellEnd"/>
      <w:r>
        <w:rPr>
          <w:lang w:val="en-US"/>
        </w:rPr>
        <w:t>'</w:t>
      </w:r>
      <w:r w:rsidR="009440B9">
        <w:rPr>
          <w:lang w:val="en-US"/>
        </w:rPr>
        <w:t xml:space="preserve"> = 9</w:t>
      </w:r>
    </w:p>
    <w:p w14:paraId="16A51B0B" w14:textId="41697516" w:rsidR="008429F8" w:rsidRDefault="00C10131" w:rsidP="00863182">
      <w:pPr>
        <w:pStyle w:val="ListParagraph"/>
        <w:numPr>
          <w:ilvl w:val="1"/>
          <w:numId w:val="35"/>
        </w:numPr>
        <w:rPr>
          <w:lang w:val="en-US"/>
        </w:rPr>
      </w:pPr>
      <w:proofErr w:type="spellStart"/>
      <w:r w:rsidRPr="00E215F0">
        <w:rPr>
          <w:lang w:val="en-US"/>
        </w:rPr>
        <w:lastRenderedPageBreak/>
        <w:t>N</w:t>
      </w:r>
      <w:r w:rsidRPr="00DC32F9">
        <w:rPr>
          <w:vertAlign w:val="subscript"/>
          <w:lang w:val="en-US"/>
        </w:rPr>
        <w:t>t</w:t>
      </w:r>
      <w:proofErr w:type="spellEnd"/>
      <w:r w:rsidR="008429F8">
        <w:rPr>
          <w:lang w:val="en-US"/>
        </w:rPr>
        <w:t xml:space="preserve"> = </w:t>
      </w:r>
      <w:r w:rsidR="00333AA1">
        <w:rPr>
          <w:lang w:val="en-US"/>
        </w:rPr>
        <w:t>256</w:t>
      </w:r>
      <w:r w:rsidR="008429F8">
        <w:rPr>
          <w:lang w:val="en-US"/>
        </w:rPr>
        <w:t xml:space="preserve">, </w:t>
      </w:r>
      <w:proofErr w:type="spellStart"/>
      <w:r w:rsidRPr="00E215F0">
        <w:rPr>
          <w:lang w:val="en-US"/>
        </w:rPr>
        <w:t>N</w:t>
      </w:r>
      <w:r w:rsidRPr="00DC32F9">
        <w:rPr>
          <w:vertAlign w:val="subscript"/>
          <w:lang w:val="en-US"/>
        </w:rPr>
        <w:t>t</w:t>
      </w:r>
      <w:proofErr w:type="spellEnd"/>
      <w:r>
        <w:rPr>
          <w:lang w:val="en-US"/>
        </w:rPr>
        <w:t>'</w:t>
      </w:r>
      <w:r w:rsidR="008429F8">
        <w:rPr>
          <w:lang w:val="en-US"/>
        </w:rPr>
        <w:t xml:space="preserve"> = 16</w:t>
      </w:r>
    </w:p>
    <w:p w14:paraId="51F4FBCD" w14:textId="3B1F9B7B" w:rsidR="001C0E2E" w:rsidRDefault="00E1518E" w:rsidP="00863182">
      <w:pPr>
        <w:pStyle w:val="ListParagraph"/>
        <w:numPr>
          <w:ilvl w:val="0"/>
          <w:numId w:val="35"/>
        </w:numPr>
        <w:rPr>
          <w:lang w:val="en-US"/>
        </w:rPr>
      </w:pPr>
      <w:r>
        <w:rPr>
          <w:lang w:val="en-US"/>
        </w:rPr>
        <w:t xml:space="preserve">The efficiency/performance frontier </w:t>
      </w:r>
      <w:r w:rsidR="00F7101E">
        <w:rPr>
          <w:lang w:val="en-US"/>
        </w:rPr>
        <w:t>formed by the sample-based signaling using the following combinations offer strictly better</w:t>
      </w:r>
      <w:r w:rsidR="00C6208F">
        <w:rPr>
          <w:lang w:val="en-US"/>
        </w:rPr>
        <w:t xml:space="preserve"> positioning</w:t>
      </w:r>
      <w:r w:rsidR="00F7101E">
        <w:rPr>
          <w:lang w:val="en-US"/>
        </w:rPr>
        <w:t xml:space="preserve"> </w:t>
      </w:r>
      <w:r w:rsidR="00C6208F">
        <w:rPr>
          <w:lang w:val="en-US"/>
        </w:rPr>
        <w:t xml:space="preserve">accuracy </w:t>
      </w:r>
      <w:r w:rsidR="00F7101E">
        <w:rPr>
          <w:lang w:val="en-US"/>
        </w:rPr>
        <w:t xml:space="preserve">and lower signaling sizes than </w:t>
      </w:r>
      <w:r w:rsidR="00DA37D9">
        <w:rPr>
          <w:lang w:val="en-US"/>
        </w:rPr>
        <w:t>path-based signaling:</w:t>
      </w:r>
    </w:p>
    <w:p w14:paraId="25B39496" w14:textId="5FCD0523"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64,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9</w:t>
      </w:r>
    </w:p>
    <w:p w14:paraId="7D92A889" w14:textId="5F5A2BD9"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64,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16</w:t>
      </w:r>
    </w:p>
    <w:p w14:paraId="6EAA6C6A" w14:textId="16F266C6"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w:t>
      </w:r>
      <w:r w:rsidR="00332775">
        <w:rPr>
          <w:lang w:val="en-US"/>
        </w:rPr>
        <w:t>128</w:t>
      </w:r>
      <w:r>
        <w:rPr>
          <w:lang w:val="en-US"/>
        </w:rPr>
        <w:t xml:space="preserve">, </w:t>
      </w:r>
      <w:proofErr w:type="spellStart"/>
      <w:r w:rsidR="00C10131" w:rsidRPr="00E215F0">
        <w:rPr>
          <w:lang w:val="en-US"/>
        </w:rPr>
        <w:t>N</w:t>
      </w:r>
      <w:r w:rsidR="00C10131" w:rsidRPr="00DC32F9">
        <w:rPr>
          <w:vertAlign w:val="subscript"/>
          <w:lang w:val="en-US"/>
        </w:rPr>
        <w:t>t</w:t>
      </w:r>
      <w:proofErr w:type="spellEnd"/>
      <w:r w:rsidR="00C10131">
        <w:rPr>
          <w:lang w:val="en-US"/>
        </w:rPr>
        <w:t>'</w:t>
      </w:r>
      <w:r>
        <w:rPr>
          <w:lang w:val="en-US"/>
        </w:rPr>
        <w:t xml:space="preserve"> = </w:t>
      </w:r>
      <w:r w:rsidR="00332775">
        <w:rPr>
          <w:lang w:val="en-US"/>
        </w:rPr>
        <w:t>16</w:t>
      </w:r>
    </w:p>
    <w:p w14:paraId="3D30D152" w14:textId="2E31DB0D" w:rsidR="005A189F" w:rsidRPr="005A189F" w:rsidRDefault="005A189F" w:rsidP="005A189F">
      <w:pPr>
        <w:pStyle w:val="ListParagraph"/>
        <w:numPr>
          <w:ilvl w:val="1"/>
          <w:numId w:val="35"/>
        </w:numPr>
        <w:rPr>
          <w:lang w:val="en-US"/>
        </w:rPr>
      </w:pPr>
      <w:r w:rsidRPr="005A189F">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sidRPr="005A189F">
        <w:rPr>
          <w:lang w:val="en-US"/>
        </w:rPr>
        <w:t xml:space="preserve"> = 128, </w:t>
      </w:r>
      <w:proofErr w:type="spellStart"/>
      <w:r w:rsidR="00C10131" w:rsidRPr="00E215F0">
        <w:rPr>
          <w:lang w:val="en-US"/>
        </w:rPr>
        <w:t>N</w:t>
      </w:r>
      <w:r w:rsidR="00C10131" w:rsidRPr="00DC32F9">
        <w:rPr>
          <w:vertAlign w:val="subscript"/>
          <w:lang w:val="en-US"/>
        </w:rPr>
        <w:t>t</w:t>
      </w:r>
      <w:proofErr w:type="spellEnd"/>
      <w:r w:rsidR="00C10131">
        <w:rPr>
          <w:lang w:val="en-US"/>
        </w:rPr>
        <w:t>'</w:t>
      </w:r>
      <w:r w:rsidRPr="005A189F">
        <w:rPr>
          <w:lang w:val="en-US"/>
        </w:rPr>
        <w:t xml:space="preserve"> = </w:t>
      </w:r>
      <w:r>
        <w:rPr>
          <w:lang w:val="en-US"/>
        </w:rPr>
        <w:t>24</w:t>
      </w:r>
    </w:p>
    <w:p w14:paraId="0A74FE07" w14:textId="3D8443D1" w:rsidR="00DA37D9" w:rsidRDefault="00DA37D9" w:rsidP="00863182">
      <w:pPr>
        <w:pStyle w:val="ListParagraph"/>
        <w:numPr>
          <w:ilvl w:val="1"/>
          <w:numId w:val="35"/>
        </w:numPr>
        <w:rPr>
          <w:lang w:val="en-US"/>
        </w:rPr>
      </w:pPr>
      <w:r>
        <w:rPr>
          <w:lang w:val="en-US"/>
        </w:rPr>
        <w:t xml:space="preserve">Sampled based </w:t>
      </w:r>
      <w:proofErr w:type="spellStart"/>
      <w:r w:rsidR="00C10131" w:rsidRPr="00E215F0">
        <w:rPr>
          <w:lang w:val="en-US"/>
        </w:rPr>
        <w:t>N</w:t>
      </w:r>
      <w:r w:rsidR="00C10131" w:rsidRPr="00DC32F9">
        <w:rPr>
          <w:vertAlign w:val="subscript"/>
          <w:lang w:val="en-US"/>
        </w:rPr>
        <w:t>t</w:t>
      </w:r>
      <w:proofErr w:type="spellEnd"/>
      <w:r>
        <w:rPr>
          <w:lang w:val="en-US"/>
        </w:rPr>
        <w:t xml:space="preserve"> = </w:t>
      </w:r>
      <w:r w:rsidR="00332775">
        <w:rPr>
          <w:lang w:val="en-US"/>
        </w:rPr>
        <w:t>128</w:t>
      </w:r>
      <w:r>
        <w:rPr>
          <w:lang w:val="en-US"/>
        </w:rPr>
        <w:t xml:space="preserve">, </w:t>
      </w:r>
      <w:proofErr w:type="spellStart"/>
      <w:r>
        <w:rPr>
          <w:lang w:val="en-US"/>
        </w:rPr>
        <w:t>Nt</w:t>
      </w:r>
      <w:proofErr w:type="spellEnd"/>
      <w:r>
        <w:rPr>
          <w:lang w:val="en-US"/>
        </w:rPr>
        <w:t xml:space="preserve">’ = </w:t>
      </w:r>
      <w:r w:rsidR="00332775">
        <w:rPr>
          <w:lang w:val="en-US"/>
        </w:rPr>
        <w:t>32</w:t>
      </w:r>
    </w:p>
    <w:p w14:paraId="2A1E659E" w14:textId="77777777" w:rsidR="005272F1" w:rsidRPr="00194B5B" w:rsidRDefault="005272F1" w:rsidP="005272F1"/>
    <w:p w14:paraId="2D43CC35" w14:textId="7734DD03" w:rsidR="00986C22" w:rsidRDefault="002F5444" w:rsidP="00CD59F9">
      <w:pPr>
        <w:spacing w:after="0"/>
        <w:jc w:val="center"/>
      </w:pPr>
      <w:r w:rsidRPr="001A4C41">
        <w:rPr>
          <w:noProof/>
        </w:rPr>
        <w:drawing>
          <wp:inline distT="0" distB="0" distL="0" distR="0" wp14:anchorId="14E4141A" wp14:editId="0CE3DA87">
            <wp:extent cx="4572000" cy="34290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C62F87A" w14:textId="5DDFD144" w:rsidR="00C8086C" w:rsidRDefault="00CE292F" w:rsidP="002210E6">
      <w:pPr>
        <w:pStyle w:val="Caption"/>
      </w:pPr>
      <w:bookmarkStart w:id="157" w:name="_Ref158906188"/>
      <w:r w:rsidRPr="00E215F0">
        <w:t xml:space="preserve">Figure </w:t>
      </w:r>
      <w:r w:rsidR="00EC1A38">
        <w:fldChar w:fldCharType="begin"/>
      </w:r>
      <w:r w:rsidR="00EC1A38">
        <w:instrText xml:space="preserve"> SEQ Figure \* ARABIC </w:instrText>
      </w:r>
      <w:r w:rsidR="00EC1A38">
        <w:fldChar w:fldCharType="separate"/>
      </w:r>
      <w:r w:rsidR="004E305D">
        <w:rPr>
          <w:noProof/>
        </w:rPr>
        <w:t>15</w:t>
      </w:r>
      <w:r w:rsidR="00EC1A38">
        <w:rPr>
          <w:noProof/>
        </w:rPr>
        <w:fldChar w:fldCharType="end"/>
      </w:r>
      <w:bookmarkEnd w:id="157"/>
      <w:r w:rsidRPr="00E215F0">
        <w:t xml:space="preserve"> </w:t>
      </w:r>
      <w:r>
        <w:t>Scatter plot of</w:t>
      </w:r>
      <w:r w:rsidDel="00E13E40">
        <w:t xml:space="preserve"> </w:t>
      </w:r>
      <w:r w:rsidR="00E13E40">
        <w:t>measurement report</w:t>
      </w:r>
      <w:r>
        <w:t xml:space="preserve"> sizes and the achieved 90%tile 2D UE positioning errors </w:t>
      </w:r>
      <w:r w:rsidR="007D5B17" w:rsidRPr="00E215F0">
        <w:t xml:space="preserve">in the </w:t>
      </w:r>
      <w:r w:rsidR="007D5B17" w:rsidRPr="00E215F0">
        <w:rPr>
          <w:lang w:eastAsia="ja-JP"/>
        </w:rPr>
        <w:t xml:space="preserve">{60%, 6m, 2m} </w:t>
      </w:r>
      <w:proofErr w:type="spellStart"/>
      <w:r w:rsidR="007D5B17" w:rsidRPr="00E215F0">
        <w:rPr>
          <w:lang w:eastAsia="ja-JP"/>
        </w:rPr>
        <w:t>InF</w:t>
      </w:r>
      <w:proofErr w:type="spellEnd"/>
      <w:r w:rsidR="007D5B17" w:rsidRPr="00E215F0">
        <w:rPr>
          <w:lang w:eastAsia="ja-JP"/>
        </w:rPr>
        <w:t>-DH scenario</w:t>
      </w:r>
      <w:r w:rsidR="007D5B17">
        <w:t xml:space="preserve"> </w:t>
      </w:r>
      <w:r>
        <w:t xml:space="preserve">for </w:t>
      </w:r>
      <w:r w:rsidR="005B566E">
        <w:t xml:space="preserve">PDP </w:t>
      </w:r>
      <w:r>
        <w:t>input types with different combinations of lengths</w:t>
      </w:r>
      <w:r w:rsidR="0005174D">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rsidR="0053198A">
        <w:t xml:space="preserve"> </w:t>
      </w:r>
      <w:r w:rsidR="0005174D">
        <w:t>and</w:t>
      </w:r>
      <w:r>
        <w:t xml:space="preserve"> </w:t>
      </w:r>
      <w:r w:rsidR="00937557">
        <w:t>sub-</w:t>
      </w:r>
      <w:r>
        <w:t xml:space="preserve">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w:t>
      </w:r>
      <w:r w:rsidR="0097759F">
        <w:t xml:space="preserve"> or the Rel-17 path reporting approach</w:t>
      </w:r>
      <w:r>
        <w:t>.</w:t>
      </w:r>
      <w:r w:rsidR="00D64679" w:rsidRPr="00D64679">
        <w:t xml:space="preserve"> </w:t>
      </w:r>
      <w:r w:rsidR="0053198A">
        <w:t xml:space="preserve">The points are labelled by </w:t>
      </w:r>
      <w:r w:rsidR="00836ABD">
        <w:t xml:space="preserve">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rsidR="00836ABD">
        <w:t xml:space="preserve"> parameters. </w:t>
      </w:r>
      <w:r w:rsidR="00D64679" w:rsidRPr="00E215F0">
        <w:t xml:space="preserve">The positioning accuracy is for the “small model” for centralized direct positioning trained with 40,000 samples </w:t>
      </w:r>
      <w:r w:rsidR="00D64679" w:rsidRPr="00E215F0">
        <w:fldChar w:fldCharType="begin"/>
      </w:r>
      <w:r w:rsidR="00D64679" w:rsidRPr="00E215F0">
        <w:instrText xml:space="preserve"> REF _Ref158730650 \r \h </w:instrText>
      </w:r>
      <w:r w:rsidR="00D64679" w:rsidRPr="00E215F0">
        <w:fldChar w:fldCharType="separate"/>
      </w:r>
      <w:r w:rsidR="004E305D">
        <w:t>[6]</w:t>
      </w:r>
      <w:r w:rsidR="00D64679" w:rsidRPr="00E215F0">
        <w:fldChar w:fldCharType="end"/>
      </w:r>
      <w:r w:rsidR="00D64679" w:rsidRPr="00E215F0">
        <w:t>.</w:t>
      </w:r>
      <w:r w:rsidR="00FD5A5E">
        <w:t xml:space="preserve"> The size</w:t>
      </w:r>
      <w:r w:rsidR="00BC69F3">
        <w:t>s</w:t>
      </w:r>
      <w:r w:rsidR="00FD5A5E">
        <w:t xml:space="preserve"> of the signaling for the sample-based feedback </w:t>
      </w:r>
      <w:r w:rsidR="00BC69F3">
        <w:t xml:space="preserve">are based direct </w:t>
      </w:r>
      <w:r w:rsidR="003A0D8E">
        <w:t xml:space="preserve">bitmaps for the timings of the nonzero subsamples described in Section </w:t>
      </w:r>
      <w:r w:rsidR="00D37E30">
        <w:fldChar w:fldCharType="begin"/>
      </w:r>
      <w:r w:rsidR="00D37E30">
        <w:instrText xml:space="preserve"> REF _Ref165982714 \r \h </w:instrText>
      </w:r>
      <w:r w:rsidR="00D37E30">
        <w:fldChar w:fldCharType="separate"/>
      </w:r>
      <w:r w:rsidR="004E305D">
        <w:t>2.3.4.2</w:t>
      </w:r>
      <w:r w:rsidR="00D37E30">
        <w:fldChar w:fldCharType="end"/>
      </w:r>
      <w:r w:rsidR="003A0D8E">
        <w:t>.</w:t>
      </w:r>
    </w:p>
    <w:p w14:paraId="48CEEA39" w14:textId="77777777" w:rsidR="00397828" w:rsidRDefault="00397828" w:rsidP="00397828">
      <w:pPr>
        <w:rPr>
          <w:lang w:eastAsia="en-GB"/>
        </w:rPr>
      </w:pPr>
    </w:p>
    <w:p w14:paraId="1912F804" w14:textId="07BE315F" w:rsidR="00397828" w:rsidRDefault="00AB563D" w:rsidP="00397828">
      <w:pPr>
        <w:rPr>
          <w:lang w:eastAsia="en-GB"/>
        </w:rPr>
      </w:pPr>
      <w:r>
        <w:rPr>
          <w:lang w:eastAsia="en-GB"/>
        </w:rPr>
        <w:t xml:space="preserve">Furthermore, following the unified measurement framework and further compression of path/sampling timing information bits, </w:t>
      </w:r>
      <w:r w:rsidR="00720E8F">
        <w:rPr>
          <w:lang w:eastAsia="en-GB"/>
        </w:rPr>
        <w:t xml:space="preserve">the number of bits needed to report the </w:t>
      </w:r>
      <w:r w:rsidR="003C5E85">
        <w:rPr>
          <w:lang w:eastAsia="en-GB"/>
        </w:rPr>
        <w:t xml:space="preserve">timings of the nonzero subsamples can be </w:t>
      </w:r>
      <w:r w:rsidR="006D7638">
        <w:rPr>
          <w:lang w:eastAsia="en-GB"/>
        </w:rPr>
        <w:t xml:space="preserve">substantially reduced. As an example, we replot the comparison shown in </w:t>
      </w:r>
      <w:r w:rsidR="006D7638">
        <w:rPr>
          <w:lang w:eastAsia="en-GB"/>
        </w:rPr>
        <w:fldChar w:fldCharType="begin"/>
      </w:r>
      <w:r w:rsidR="006D7638">
        <w:rPr>
          <w:lang w:eastAsia="en-GB"/>
        </w:rPr>
        <w:instrText xml:space="preserve"> REF _Ref158906188 \h </w:instrText>
      </w:r>
      <w:r w:rsidR="006D7638">
        <w:rPr>
          <w:lang w:eastAsia="en-GB"/>
        </w:rPr>
      </w:r>
      <w:r w:rsidR="006D7638">
        <w:rPr>
          <w:lang w:eastAsia="en-GB"/>
        </w:rPr>
        <w:fldChar w:fldCharType="separate"/>
      </w:r>
      <w:r w:rsidR="004E305D" w:rsidRPr="00E215F0">
        <w:t xml:space="preserve">Figure </w:t>
      </w:r>
      <w:r w:rsidR="004E305D">
        <w:rPr>
          <w:noProof/>
        </w:rPr>
        <w:t>15</w:t>
      </w:r>
      <w:r w:rsidR="006D7638">
        <w:rPr>
          <w:lang w:eastAsia="en-GB"/>
        </w:rPr>
        <w:fldChar w:fldCharType="end"/>
      </w:r>
      <w:r w:rsidR="006D7638">
        <w:rPr>
          <w:lang w:eastAsia="en-GB"/>
        </w:rPr>
        <w:t xml:space="preserve"> with the more efficient representation for the </w:t>
      </w:r>
      <w:r w:rsidR="00EF1FAA">
        <w:rPr>
          <w:lang w:eastAsia="en-GB"/>
        </w:rPr>
        <w:t>sample-based</w:t>
      </w:r>
      <w:r w:rsidR="006D7638">
        <w:rPr>
          <w:lang w:eastAsia="en-GB"/>
        </w:rPr>
        <w:t xml:space="preserve"> feedback in </w:t>
      </w:r>
      <w:r w:rsidR="002F5444">
        <w:rPr>
          <w:lang w:eastAsia="en-GB"/>
        </w:rPr>
        <w:fldChar w:fldCharType="begin"/>
      </w:r>
      <w:r w:rsidR="002F5444">
        <w:rPr>
          <w:lang w:eastAsia="en-GB"/>
        </w:rPr>
        <w:instrText xml:space="preserve"> REF _Ref165982619 \h </w:instrText>
      </w:r>
      <w:r w:rsidR="002F5444">
        <w:rPr>
          <w:lang w:eastAsia="en-GB"/>
        </w:rPr>
      </w:r>
      <w:r w:rsidR="002F5444">
        <w:rPr>
          <w:lang w:eastAsia="en-GB"/>
        </w:rPr>
        <w:fldChar w:fldCharType="separate"/>
      </w:r>
      <w:r w:rsidR="004E305D" w:rsidRPr="00E215F0">
        <w:t xml:space="preserve">Figure </w:t>
      </w:r>
      <w:r w:rsidR="004E305D">
        <w:rPr>
          <w:noProof/>
        </w:rPr>
        <w:t>16</w:t>
      </w:r>
      <w:r w:rsidR="002F5444">
        <w:rPr>
          <w:lang w:eastAsia="en-GB"/>
        </w:rPr>
        <w:fldChar w:fldCharType="end"/>
      </w:r>
      <w:r w:rsidR="006D7638">
        <w:rPr>
          <w:lang w:eastAsia="en-GB"/>
        </w:rPr>
        <w:t>.</w:t>
      </w:r>
      <w:r w:rsidR="00CF0F60">
        <w:rPr>
          <w:lang w:eastAsia="en-GB"/>
        </w:rPr>
        <w:t xml:space="preserve"> </w:t>
      </w:r>
    </w:p>
    <w:p w14:paraId="1F6F1BA7" w14:textId="77777777" w:rsidR="005B45C6" w:rsidRDefault="00CF0F60" w:rsidP="00397828">
      <w:pPr>
        <w:rPr>
          <w:lang w:eastAsia="en-GB"/>
        </w:rPr>
      </w:pPr>
      <w:r>
        <w:rPr>
          <w:lang w:eastAsia="en-GB"/>
        </w:rPr>
        <w:t xml:space="preserve">We can observe that the more efficient bitmap representation </w:t>
      </w:r>
      <w:r w:rsidR="00494B56">
        <w:rPr>
          <w:lang w:eastAsia="en-GB"/>
        </w:rPr>
        <w:t xml:space="preserve">enables the sample-based feedback </w:t>
      </w:r>
      <w:r w:rsidR="00271F9D">
        <w:rPr>
          <w:lang w:eastAsia="en-GB"/>
        </w:rPr>
        <w:t xml:space="preserve">to reduce the number of signal bits substantially. </w:t>
      </w:r>
    </w:p>
    <w:p w14:paraId="41D55DDF" w14:textId="7BA370A4" w:rsidR="00CF0F60" w:rsidRDefault="00271F9D" w:rsidP="00397642">
      <w:pPr>
        <w:pStyle w:val="ListParagraph"/>
        <w:numPr>
          <w:ilvl w:val="0"/>
          <w:numId w:val="79"/>
        </w:numPr>
        <w:rPr>
          <w:lang w:eastAsia="en-GB"/>
        </w:rPr>
      </w:pPr>
      <w:r>
        <w:rPr>
          <w:lang w:eastAsia="en-GB"/>
        </w:rPr>
        <w:t xml:space="preserve">Furthermore, the sizes of the signaling bits for the sample-based feedback </w:t>
      </w:r>
      <w:r w:rsidR="009A07A0">
        <w:rPr>
          <w:lang w:eastAsia="en-GB"/>
        </w:rPr>
        <w:t xml:space="preserve">scale mainly with the number </w:t>
      </w:r>
      <w:r w:rsidR="009A07A0">
        <w:rPr>
          <w:lang w:val="en-US"/>
        </w:rPr>
        <w:t xml:space="preserve">the number of nonzero subsamples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sidR="007812F7">
        <w:t>, too</w:t>
      </w:r>
      <w:r w:rsidR="009A07A0">
        <w:rPr>
          <w:lang w:val="en-US"/>
        </w:rPr>
        <w:t>.</w:t>
      </w:r>
    </w:p>
    <w:p w14:paraId="6B1E3AD7" w14:textId="0DBE4250" w:rsidR="00EF1FAA" w:rsidRDefault="006B1C5B" w:rsidP="00397642">
      <w:pPr>
        <w:pStyle w:val="ListParagraph"/>
        <w:numPr>
          <w:ilvl w:val="0"/>
          <w:numId w:val="79"/>
        </w:numPr>
        <w:rPr>
          <w:lang w:eastAsia="en-GB"/>
        </w:rPr>
      </w:pPr>
      <w:r>
        <w:t>The efficiency/performance frontier formed by the sample-based signaling offer strictly better positioning accuracy and lower signaling sizes than path-based signaling</w:t>
      </w:r>
      <w:r w:rsidR="00EE4F4C">
        <w:rPr>
          <w:lang w:val="en-US"/>
        </w:rPr>
        <w:t>.</w:t>
      </w:r>
    </w:p>
    <w:p w14:paraId="227304C8" w14:textId="77777777" w:rsidR="005B45C6" w:rsidRDefault="005B45C6" w:rsidP="00397828">
      <w:pPr>
        <w:rPr>
          <w:lang w:eastAsia="en-GB"/>
        </w:rPr>
      </w:pPr>
    </w:p>
    <w:p w14:paraId="5D737644" w14:textId="5C48A177" w:rsidR="00EF1FAA" w:rsidRPr="00194B5B" w:rsidRDefault="00EF1FAA" w:rsidP="002938DE">
      <w:pPr>
        <w:pStyle w:val="Observation"/>
      </w:pPr>
      <w:bookmarkStart w:id="158" w:name="_Toc174120493"/>
      <w:r>
        <w:lastRenderedPageBreak/>
        <w:t xml:space="preserve">Sample-based signaling can achieve better positioning accuracy and lower signaling sizes than </w:t>
      </w:r>
      <w:r w:rsidR="00AB563D">
        <w:t xml:space="preserve">legacy </w:t>
      </w:r>
      <w:r>
        <w:t>path-based signaling using substantially simpler measurement node processing</w:t>
      </w:r>
      <w:r w:rsidRPr="00194B5B">
        <w:t>.</w:t>
      </w:r>
      <w:bookmarkEnd w:id="158"/>
    </w:p>
    <w:p w14:paraId="53A10654" w14:textId="77777777" w:rsidR="00EF1FAA" w:rsidRDefault="00EF1FAA" w:rsidP="00397828">
      <w:pPr>
        <w:rPr>
          <w:lang w:eastAsia="en-GB"/>
        </w:rPr>
      </w:pPr>
    </w:p>
    <w:p w14:paraId="0B8271DB" w14:textId="77777777" w:rsidR="00EE4F4C" w:rsidRDefault="00EE4F4C" w:rsidP="00397828">
      <w:pPr>
        <w:rPr>
          <w:lang w:eastAsia="en-GB"/>
        </w:rPr>
      </w:pPr>
    </w:p>
    <w:p w14:paraId="3DD44982" w14:textId="4FAAA5CB" w:rsidR="006D7638" w:rsidRDefault="00B96D72" w:rsidP="006D7638">
      <w:pPr>
        <w:spacing w:after="0"/>
        <w:jc w:val="center"/>
      </w:pPr>
      <w:r w:rsidRPr="008D57DA">
        <w:rPr>
          <w:noProof/>
        </w:rPr>
        <w:drawing>
          <wp:inline distT="0" distB="0" distL="0" distR="0" wp14:anchorId="60A73ADB" wp14:editId="0A89C2CC">
            <wp:extent cx="4572000" cy="3429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414C2C4" w14:textId="0039501F" w:rsidR="006D7638" w:rsidRDefault="006D7638" w:rsidP="006D7638">
      <w:pPr>
        <w:pStyle w:val="Caption"/>
      </w:pPr>
      <w:bookmarkStart w:id="159" w:name="_Ref165982619"/>
      <w:r w:rsidRPr="00E215F0">
        <w:t xml:space="preserve">Figure </w:t>
      </w:r>
      <w:r w:rsidR="00EC1A38">
        <w:fldChar w:fldCharType="begin"/>
      </w:r>
      <w:r w:rsidR="00EC1A38">
        <w:instrText xml:space="preserve"> SEQ Figure \* ARABIC </w:instrText>
      </w:r>
      <w:r w:rsidR="00EC1A38">
        <w:fldChar w:fldCharType="separate"/>
      </w:r>
      <w:r w:rsidR="004E305D">
        <w:rPr>
          <w:noProof/>
        </w:rPr>
        <w:t>16</w:t>
      </w:r>
      <w:r w:rsidR="00EC1A38">
        <w:rPr>
          <w:noProof/>
        </w:rPr>
        <w:fldChar w:fldCharType="end"/>
      </w:r>
      <w:bookmarkEnd w:id="159"/>
      <w:r w:rsidRPr="00E215F0">
        <w:t xml:space="preserve"> </w:t>
      </w:r>
      <w:r>
        <w:t>Scatter plot of</w:t>
      </w:r>
      <w:r w:rsidDel="00E13E40">
        <w:t xml:space="preserve"> </w:t>
      </w:r>
      <w:r>
        <w:t xml:space="preserve">measurement report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PDP input types with different combinations of lengths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oMath>
      <w:r>
        <w:t xml:space="preserve"> and sub-sampling sizes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using the regular sampling grid signaling approach or the Rel-17 path reporting approach.</w:t>
      </w:r>
      <w:r w:rsidRPr="00D64679">
        <w:t xml:space="preserve"> </w:t>
      </w:r>
      <w:r>
        <w:t xml:space="preserve">The points are labelled by the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oMath>
      <w:r>
        <w:t xml:space="preserve"> parameters.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r w:rsidR="003A0D8E">
        <w:t xml:space="preserve"> The sizes of the signaling for the sample-based feedback are based </w:t>
      </w:r>
      <w:r w:rsidR="00680986">
        <w:t xml:space="preserve">on </w:t>
      </w:r>
      <w:r w:rsidR="00D37E30">
        <w:t xml:space="preserve">more efficient representation of </w:t>
      </w:r>
      <w:r w:rsidR="004336A9">
        <w:t xml:space="preserve">nonzero subsample </w:t>
      </w:r>
      <w:r w:rsidR="00D37E30">
        <w:t>timing</w:t>
      </w:r>
      <w:r w:rsidR="004336A9">
        <w:t xml:space="preserve"> </w:t>
      </w:r>
      <w:r w:rsidR="003A0D8E">
        <w:t>bitmaps</w:t>
      </w:r>
      <w:r w:rsidR="00680986">
        <w:t>.</w:t>
      </w:r>
    </w:p>
    <w:p w14:paraId="7A89D077" w14:textId="77777777" w:rsidR="00397828" w:rsidRPr="009C33E3" w:rsidRDefault="00397828" w:rsidP="00397642"/>
    <w:p w14:paraId="0412C92F" w14:textId="23564EE0" w:rsidR="00300C42" w:rsidRDefault="00300C42" w:rsidP="00300C42">
      <w:pPr>
        <w:pStyle w:val="Heading2"/>
        <w:rPr>
          <w:lang w:val="en-US"/>
        </w:rPr>
      </w:pPr>
      <w:bookmarkStart w:id="160" w:name="_Toc173850913"/>
      <w:bookmarkStart w:id="161" w:name="_Toc173940665"/>
      <w:bookmarkStart w:id="162" w:name="_Toc173850914"/>
      <w:bookmarkStart w:id="163" w:name="_Toc173940666"/>
      <w:bookmarkStart w:id="164" w:name="_Toc173850915"/>
      <w:bookmarkStart w:id="165" w:name="_Toc173940667"/>
      <w:bookmarkStart w:id="166" w:name="_Toc173850916"/>
      <w:bookmarkStart w:id="167" w:name="_Toc173940668"/>
      <w:bookmarkStart w:id="168" w:name="_Toc173850917"/>
      <w:bookmarkStart w:id="169" w:name="_Toc173940669"/>
      <w:bookmarkStart w:id="170" w:name="_Toc173850918"/>
      <w:bookmarkStart w:id="171" w:name="_Toc173940670"/>
      <w:bookmarkStart w:id="172" w:name="_Toc173850919"/>
      <w:bookmarkStart w:id="173" w:name="_Toc173940671"/>
      <w:bookmarkStart w:id="174" w:name="_Toc173850920"/>
      <w:bookmarkStart w:id="175" w:name="_Toc173940672"/>
      <w:bookmarkStart w:id="176" w:name="_Toc165990987"/>
      <w:bookmarkStart w:id="177" w:name="_Toc174120433"/>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r>
        <w:rPr>
          <w:lang w:val="en-US"/>
        </w:rPr>
        <w:t>A</w:t>
      </w:r>
      <w:r w:rsidRPr="00CD59F9">
        <w:rPr>
          <w:lang w:val="en-US"/>
        </w:rPr>
        <w:t>nalysis</w:t>
      </w:r>
      <w:r>
        <w:rPr>
          <w:lang w:val="en-US"/>
        </w:rPr>
        <w:t xml:space="preserve"> of </w:t>
      </w:r>
      <w:r w:rsidR="009E1513">
        <w:rPr>
          <w:lang w:val="en-US"/>
        </w:rPr>
        <w:t>support</w:t>
      </w:r>
      <w:r w:rsidR="00110C55">
        <w:rPr>
          <w:lang w:val="en-US"/>
        </w:rPr>
        <w:t>ing</w:t>
      </w:r>
      <w:r w:rsidR="009E1513">
        <w:rPr>
          <w:lang w:val="en-US"/>
        </w:rPr>
        <w:t xml:space="preserve"> phase information measurement</w:t>
      </w:r>
      <w:bookmarkEnd w:id="176"/>
      <w:bookmarkEnd w:id="177"/>
    </w:p>
    <w:p w14:paraId="6669F1E6" w14:textId="7743E330" w:rsidR="00300C42" w:rsidRDefault="00300C42" w:rsidP="00300C42">
      <w:r>
        <w:t xml:space="preserve">In RAN1#116, the following agreement was made to investigate whether phase information should be supported as a part of model input, for example, as list of phase information as in CIR or one phase value for the first detected path only. </w:t>
      </w:r>
    </w:p>
    <w:tbl>
      <w:tblPr>
        <w:tblStyle w:val="TableGrid"/>
        <w:tblW w:w="0" w:type="auto"/>
        <w:tblLook w:val="04A0" w:firstRow="1" w:lastRow="0" w:firstColumn="1" w:lastColumn="0" w:noHBand="0" w:noVBand="1"/>
      </w:tblPr>
      <w:tblGrid>
        <w:gridCol w:w="9962"/>
      </w:tblGrid>
      <w:tr w:rsidR="006F1ADE" w14:paraId="596460A8" w14:textId="77777777">
        <w:tc>
          <w:tcPr>
            <w:tcW w:w="9962" w:type="dxa"/>
          </w:tcPr>
          <w:p w14:paraId="75A1D542" w14:textId="77777777" w:rsidR="00300C42" w:rsidRPr="00AF48A0" w:rsidRDefault="00300C42">
            <w:pPr>
              <w:spacing w:after="0"/>
              <w:rPr>
                <w:rFonts w:ascii="Times" w:eastAsia="DengXian" w:hAnsi="Times"/>
                <w:b/>
                <w:bCs/>
                <w:sz w:val="20"/>
                <w:highlight w:val="green"/>
                <w:lang w:val="en-GB"/>
              </w:rPr>
            </w:pPr>
            <w:r w:rsidRPr="00AF48A0">
              <w:rPr>
                <w:rFonts w:ascii="Times" w:eastAsia="DengXian" w:hAnsi="Times" w:hint="eastAsia"/>
                <w:b/>
                <w:bCs/>
                <w:sz w:val="20"/>
                <w:highlight w:val="green"/>
                <w:lang w:val="en-GB"/>
              </w:rPr>
              <w:t>A</w:t>
            </w:r>
            <w:r w:rsidRPr="00AF48A0">
              <w:rPr>
                <w:rFonts w:ascii="Times" w:eastAsia="DengXian" w:hAnsi="Times"/>
                <w:b/>
                <w:bCs/>
                <w:sz w:val="20"/>
                <w:highlight w:val="green"/>
                <w:lang w:val="en-GB"/>
              </w:rPr>
              <w:t>greement</w:t>
            </w:r>
          </w:p>
          <w:p w14:paraId="5C7F4C39" w14:textId="77777777" w:rsidR="00300C42" w:rsidRPr="00AF48A0" w:rsidRDefault="00300C42">
            <w:pPr>
              <w:spacing w:after="0"/>
              <w:rPr>
                <w:rFonts w:ascii="Times" w:eastAsia="Batang" w:hAnsi="Times"/>
                <w:sz w:val="20"/>
                <w:lang w:val="en-GB"/>
              </w:rPr>
            </w:pPr>
            <w:r w:rsidRPr="00AF48A0">
              <w:rPr>
                <w:rFonts w:ascii="Times" w:eastAsia="Batang" w:hAnsi="Times"/>
                <w:sz w:val="20"/>
                <w:lang w:val="en-GB"/>
              </w:rPr>
              <w:t>For AI/ML based positioning for all use cases, RAN1 investigate the necessity and feasibility of using phase information (in addition to timing information and power information) for determining model input. The issues to study include:</w:t>
            </w:r>
          </w:p>
          <w:p w14:paraId="1A9BFB4E" w14:textId="77777777" w:rsidR="00300C42" w:rsidRPr="00AF48A0" w:rsidRDefault="00300C42" w:rsidP="00863182">
            <w:pPr>
              <w:widowControl w:val="0"/>
              <w:numPr>
                <w:ilvl w:val="0"/>
                <w:numId w:val="47"/>
              </w:numPr>
              <w:spacing w:after="0"/>
              <w:rPr>
                <w:rFonts w:ascii="Times" w:eastAsia="Batang" w:hAnsi="Times" w:cs="DengXian"/>
                <w:sz w:val="20"/>
                <w:lang w:eastAsia="x-none"/>
              </w:rPr>
            </w:pPr>
            <w:r w:rsidRPr="00AF48A0">
              <w:rPr>
                <w:rFonts w:ascii="Times" w:eastAsia="Batang" w:hAnsi="Times"/>
                <w:sz w:val="20"/>
                <w:lang w:eastAsia="x-none"/>
              </w:rPr>
              <w:t>Tradeoff of positioning accuracy and signaling overhead</w:t>
            </w:r>
          </w:p>
          <w:p w14:paraId="6D049595" w14:textId="77777777" w:rsidR="00300C42" w:rsidRPr="00AF48A0" w:rsidRDefault="00300C42" w:rsidP="00863182">
            <w:pPr>
              <w:widowControl w:val="0"/>
              <w:numPr>
                <w:ilvl w:val="0"/>
                <w:numId w:val="47"/>
              </w:numPr>
              <w:spacing w:after="0"/>
              <w:rPr>
                <w:rFonts w:ascii="Times" w:eastAsia="Batang" w:hAnsi="Times" w:cs="DengXian"/>
                <w:sz w:val="20"/>
                <w:lang w:eastAsia="x-none"/>
              </w:rPr>
            </w:pPr>
            <w:r w:rsidRPr="00AF48A0">
              <w:rPr>
                <w:rFonts w:ascii="Times" w:eastAsia="Batang" w:hAnsi="Times" w:cs="Calibri"/>
                <w:sz w:val="20"/>
                <w:lang w:eastAsia="x-none"/>
              </w:rPr>
              <w:t>The impact of transmitter and receiver implementation</w:t>
            </w:r>
          </w:p>
          <w:p w14:paraId="63EB6273" w14:textId="77777777" w:rsidR="00300C42" w:rsidRPr="00AF48A0" w:rsidRDefault="00300C42" w:rsidP="00863182">
            <w:pPr>
              <w:widowControl w:val="0"/>
              <w:numPr>
                <w:ilvl w:val="0"/>
                <w:numId w:val="47"/>
              </w:numPr>
              <w:spacing w:after="0"/>
              <w:rPr>
                <w:rFonts w:ascii="Times" w:eastAsia="Batang" w:hAnsi="Times" w:cs="DengXian"/>
                <w:sz w:val="20"/>
                <w:lang w:val="en-GB" w:eastAsia="x-none"/>
              </w:rPr>
            </w:pPr>
            <w:r w:rsidRPr="00AF48A0">
              <w:rPr>
                <w:rFonts w:ascii="Times" w:eastAsia="Batang" w:hAnsi="Times"/>
                <w:sz w:val="20"/>
                <w:lang w:eastAsia="x-none"/>
              </w:rPr>
              <w:t>S</w:t>
            </w:r>
            <w:proofErr w:type="spellStart"/>
            <w:r w:rsidRPr="00AF48A0">
              <w:rPr>
                <w:rFonts w:ascii="Times" w:eastAsia="Batang" w:hAnsi="Times"/>
                <w:sz w:val="20"/>
                <w:lang w:val="en-GB" w:eastAsia="x-none"/>
              </w:rPr>
              <w:t>pecification</w:t>
            </w:r>
            <w:proofErr w:type="spellEnd"/>
            <w:r w:rsidRPr="00AF48A0">
              <w:rPr>
                <w:rFonts w:ascii="Times" w:eastAsia="Batang" w:hAnsi="Times"/>
                <w:sz w:val="20"/>
                <w:lang w:val="en-GB" w:eastAsia="x-none"/>
              </w:rPr>
              <w:t xml:space="preserve"> impact</w:t>
            </w:r>
          </w:p>
          <w:p w14:paraId="582CB037" w14:textId="77777777" w:rsidR="00300C42" w:rsidRPr="00AF48A0" w:rsidRDefault="00300C42" w:rsidP="00863182">
            <w:pPr>
              <w:widowControl w:val="0"/>
              <w:numPr>
                <w:ilvl w:val="0"/>
                <w:numId w:val="47"/>
              </w:numPr>
              <w:spacing w:after="0"/>
              <w:rPr>
                <w:rFonts w:ascii="Times" w:eastAsia="Batang" w:hAnsi="Times" w:cs="DengXian"/>
                <w:sz w:val="20"/>
                <w:lang w:val="en-GB" w:eastAsia="x-none"/>
              </w:rPr>
            </w:pPr>
            <w:r w:rsidRPr="00AF48A0">
              <w:rPr>
                <w:rFonts w:ascii="Times" w:eastAsia="SimSun" w:hAnsi="Times" w:hint="eastAsia"/>
                <w:sz w:val="20"/>
                <w:lang w:eastAsia="x-none"/>
              </w:rPr>
              <w:t xml:space="preserve">Other aspects are not </w:t>
            </w:r>
            <w:proofErr w:type="gramStart"/>
            <w:r w:rsidRPr="00AF48A0">
              <w:rPr>
                <w:rFonts w:ascii="Times" w:eastAsia="SimSun" w:hAnsi="Times" w:hint="eastAsia"/>
                <w:sz w:val="20"/>
                <w:lang w:eastAsia="x-none"/>
              </w:rPr>
              <w:t>precluded</w:t>
            </w:r>
            <w:proofErr w:type="gramEnd"/>
          </w:p>
          <w:p w14:paraId="45711109" w14:textId="77777777" w:rsidR="00300C42" w:rsidRPr="00DF2B5B" w:rsidRDefault="00300C42">
            <w:pPr>
              <w:spacing w:after="0"/>
              <w:rPr>
                <w:rFonts w:ascii="Times" w:eastAsia="Batang" w:hAnsi="Times" w:cs="DengXian"/>
                <w:sz w:val="20"/>
                <w:lang w:val="en-GB"/>
              </w:rPr>
            </w:pPr>
            <w:r w:rsidRPr="00AF48A0">
              <w:rPr>
                <w:rFonts w:ascii="Times" w:eastAsia="Batang" w:hAnsi="Times" w:cs="DengXian"/>
                <w:sz w:val="20"/>
                <w:lang w:val="en-GB"/>
              </w:rPr>
              <w:t>Note: the phase information may be used in different ways, e.g., one phase value for the first path or first sample only; triplet of {timing information, power information, phase information} for CIR, etc.</w:t>
            </w:r>
          </w:p>
        </w:tc>
      </w:tr>
    </w:tbl>
    <w:p w14:paraId="4C91E0B4" w14:textId="77777777" w:rsidR="00300C42" w:rsidRPr="007B46F3" w:rsidRDefault="00300C42"/>
    <w:p w14:paraId="474FBB9D" w14:textId="3DF1E66D" w:rsidR="007416E4" w:rsidRDefault="007416E4">
      <w:r>
        <w:lastRenderedPageBreak/>
        <w:t>In the sub-sections below, analysis is provided for the following aspects:</w:t>
      </w:r>
    </w:p>
    <w:p w14:paraId="7B2AD901" w14:textId="44F069AD" w:rsidR="00995DE3" w:rsidRPr="00995DE3" w:rsidRDefault="00995DE3" w:rsidP="00863182">
      <w:pPr>
        <w:pStyle w:val="ListParagraph"/>
        <w:numPr>
          <w:ilvl w:val="0"/>
          <w:numId w:val="47"/>
        </w:numPr>
      </w:pPr>
      <w:r>
        <w:rPr>
          <w:lang w:val="en-US"/>
        </w:rPr>
        <w:t xml:space="preserve">Inapplicability of Rel-18 carrier phase </w:t>
      </w:r>
      <w:proofErr w:type="gramStart"/>
      <w:r>
        <w:rPr>
          <w:lang w:val="en-US"/>
        </w:rPr>
        <w:t>positioning;</w:t>
      </w:r>
      <w:proofErr w:type="gramEnd"/>
    </w:p>
    <w:p w14:paraId="02359349" w14:textId="44CCAD8D" w:rsidR="007416E4" w:rsidRPr="004157FD" w:rsidRDefault="000A291B" w:rsidP="00863182">
      <w:pPr>
        <w:pStyle w:val="ListParagraph"/>
        <w:numPr>
          <w:ilvl w:val="0"/>
          <w:numId w:val="47"/>
        </w:numPr>
      </w:pPr>
      <w:r>
        <w:rPr>
          <w:lang w:val="en-US"/>
        </w:rPr>
        <w:t>I</w:t>
      </w:r>
      <w:r w:rsidR="007416E4">
        <w:rPr>
          <w:lang w:val="en-US"/>
        </w:rPr>
        <w:t>ssues with non-</w:t>
      </w:r>
      <w:r w:rsidR="007416E4" w:rsidRPr="00194B5B">
        <w:rPr>
          <w:lang w:val="en-US"/>
        </w:rPr>
        <w:t>spatial</w:t>
      </w:r>
      <w:r w:rsidR="00BA6B63">
        <w:rPr>
          <w:lang w:val="en-US"/>
        </w:rPr>
        <w:t>-</w:t>
      </w:r>
      <w:r w:rsidR="007416E4">
        <w:rPr>
          <w:lang w:val="en-US"/>
        </w:rPr>
        <w:t xml:space="preserve">dependent initial </w:t>
      </w:r>
      <w:proofErr w:type="gramStart"/>
      <w:r w:rsidR="007416E4">
        <w:rPr>
          <w:lang w:val="en-US"/>
        </w:rPr>
        <w:t>phases;</w:t>
      </w:r>
      <w:proofErr w:type="gramEnd"/>
    </w:p>
    <w:p w14:paraId="6BF77E78" w14:textId="178C97A9" w:rsidR="007416E4" w:rsidRPr="004157FD" w:rsidRDefault="007416E4" w:rsidP="00863182">
      <w:pPr>
        <w:pStyle w:val="ListParagraph"/>
        <w:numPr>
          <w:ilvl w:val="0"/>
          <w:numId w:val="47"/>
        </w:numPr>
      </w:pPr>
      <w:r>
        <w:t>Difficulty to align phase measurements between model training and model inference</w:t>
      </w:r>
      <w:r>
        <w:rPr>
          <w:lang w:val="en-US"/>
        </w:rPr>
        <w:t>;</w:t>
      </w:r>
    </w:p>
    <w:p w14:paraId="7143D9B5" w14:textId="15EE1EFE" w:rsidR="00B84F30" w:rsidRDefault="007416E4">
      <w:pPr>
        <w:pStyle w:val="ListParagraph"/>
        <w:numPr>
          <w:ilvl w:val="0"/>
          <w:numId w:val="47"/>
        </w:numPr>
        <w:rPr>
          <w:lang w:val="sv-SE"/>
        </w:rPr>
      </w:pPr>
      <w:r>
        <w:rPr>
          <w:lang w:val="en-US"/>
        </w:rPr>
        <w:t>Signaling overhead</w:t>
      </w:r>
    </w:p>
    <w:p w14:paraId="4C178F5A" w14:textId="0A488A87" w:rsidR="008851B9" w:rsidRPr="00941799" w:rsidRDefault="008851B9">
      <w:r>
        <w:t xml:space="preserve">Considering all the pros and cons of phase measurement as model input, we conclude that it is not feasible nor necessary to support phase information for determining model input, including CIR and </w:t>
      </w:r>
      <w:proofErr w:type="gramStart"/>
      <w:r>
        <w:t>single phase</w:t>
      </w:r>
      <w:proofErr w:type="gramEnd"/>
      <w:r>
        <w:t xml:space="preserve"> value for first path. </w:t>
      </w:r>
    </w:p>
    <w:p w14:paraId="014135B7" w14:textId="71935726" w:rsidR="008851B9" w:rsidRPr="00941799" w:rsidRDefault="008851B9" w:rsidP="00E8119F">
      <w:pPr>
        <w:pStyle w:val="Proposal"/>
      </w:pPr>
      <w:bookmarkStart w:id="178" w:name="_Toc174120537"/>
      <w:r>
        <w:t xml:space="preserve">Do not support phase information for determining model input, including CIR and </w:t>
      </w:r>
      <w:proofErr w:type="gramStart"/>
      <w:r>
        <w:t>single phase</w:t>
      </w:r>
      <w:proofErr w:type="gramEnd"/>
      <w:r>
        <w:t xml:space="preserve"> value for first path</w:t>
      </w:r>
      <w:r w:rsidR="00A8022A">
        <w:t>/sample</w:t>
      </w:r>
      <w:r>
        <w:t>.</w:t>
      </w:r>
      <w:bookmarkEnd w:id="178"/>
    </w:p>
    <w:p w14:paraId="3A4D1AF0" w14:textId="07C99028" w:rsidR="00904575" w:rsidRPr="007854D0" w:rsidRDefault="007854D0" w:rsidP="007854D0">
      <w:pPr>
        <w:pStyle w:val="Heading3"/>
        <w:rPr>
          <w:lang w:val="en-US"/>
        </w:rPr>
      </w:pPr>
      <w:bookmarkStart w:id="179" w:name="_Toc174120434"/>
      <w:r>
        <w:rPr>
          <w:lang w:val="en-US"/>
        </w:rPr>
        <w:t>Inapplicability</w:t>
      </w:r>
      <w:r w:rsidR="00904575">
        <w:rPr>
          <w:lang w:val="en-US"/>
        </w:rPr>
        <w:t xml:space="preserve"> of </w:t>
      </w:r>
      <w:r w:rsidR="00BB1E41">
        <w:rPr>
          <w:lang w:val="en-US"/>
        </w:rPr>
        <w:t>Rel</w:t>
      </w:r>
      <w:r w:rsidR="00904575">
        <w:rPr>
          <w:lang w:val="en-US"/>
        </w:rPr>
        <w:t xml:space="preserve">-18 </w:t>
      </w:r>
      <w:r w:rsidR="00563CF8">
        <w:rPr>
          <w:lang w:val="en-US"/>
        </w:rPr>
        <w:t>carrier phase positioning</w:t>
      </w:r>
      <w:bookmarkEnd w:id="179"/>
    </w:p>
    <w:p w14:paraId="5B724DB0" w14:textId="5DE7267B" w:rsidR="00B84F30" w:rsidRPr="00941799" w:rsidRDefault="007370D2">
      <w:r w:rsidRPr="00941799">
        <w:t>During RAN1#116b</w:t>
      </w:r>
      <w:r w:rsidR="007854D0" w:rsidRPr="00941799">
        <w:t>is</w:t>
      </w:r>
      <w:r w:rsidRPr="00941799">
        <w:t xml:space="preserve">, </w:t>
      </w:r>
      <w:r w:rsidR="000B337B" w:rsidRPr="00941799">
        <w:t xml:space="preserve">there was a discussion on supporting </w:t>
      </w:r>
      <w:r w:rsidR="007854D0" w:rsidRPr="00941799">
        <w:t>R</w:t>
      </w:r>
      <w:r w:rsidR="000B337B" w:rsidRPr="00941799">
        <w:t xml:space="preserve">el18 CPP measurements </w:t>
      </w:r>
      <w:r w:rsidR="00842264" w:rsidRPr="00941799">
        <w:t xml:space="preserve">(DL RSCPD, DL RSCP, UL RSCP) </w:t>
      </w:r>
      <w:r w:rsidR="000B337B" w:rsidRPr="00941799">
        <w:t>for AI/ML positioning</w:t>
      </w:r>
      <w:r w:rsidR="000E796B" w:rsidRPr="00941799">
        <w:t xml:space="preserve"> as model input.</w:t>
      </w:r>
      <w:r w:rsidR="00DA5CD9" w:rsidRPr="00941799">
        <w:t xml:space="preserve"> Since release 18 positioning was specified in parallel to the AI/ML study item phase, </w:t>
      </w:r>
      <w:r w:rsidR="007854D0" w:rsidRPr="00941799">
        <w:t>CPP</w:t>
      </w:r>
      <w:r w:rsidR="00DA5CD9" w:rsidRPr="00941799">
        <w:t xml:space="preserve"> was not evaluated during the </w:t>
      </w:r>
      <w:r w:rsidR="007854D0" w:rsidRPr="00941799">
        <w:t xml:space="preserve">Rel-18 AI/ML </w:t>
      </w:r>
      <w:r w:rsidR="00DA5CD9" w:rsidRPr="00941799">
        <w:t xml:space="preserve">study. Moreover, CPP was specified for </w:t>
      </w:r>
      <w:proofErr w:type="spellStart"/>
      <w:r w:rsidR="00DA5CD9" w:rsidRPr="00941799">
        <w:t>environement</w:t>
      </w:r>
      <w:proofErr w:type="spellEnd"/>
      <w:r w:rsidR="00DA5CD9" w:rsidRPr="00941799">
        <w:t xml:space="preserve"> with very high line of sight probability. </w:t>
      </w:r>
      <w:r w:rsidR="008866F8" w:rsidRPr="00941799">
        <w:t xml:space="preserve">During </w:t>
      </w:r>
      <w:r w:rsidR="007854D0" w:rsidRPr="00941799">
        <w:t>R</w:t>
      </w:r>
      <w:r w:rsidR="008866F8" w:rsidRPr="00941799">
        <w:t>el18</w:t>
      </w:r>
      <w:r w:rsidR="00E32292" w:rsidRPr="00941799">
        <w:t xml:space="preserve"> CPP specification</w:t>
      </w:r>
      <w:r w:rsidR="008866F8" w:rsidRPr="00941799">
        <w:t xml:space="preserve">, </w:t>
      </w:r>
      <w:r w:rsidR="00E32292" w:rsidRPr="00941799">
        <w:t xml:space="preserve">it was </w:t>
      </w:r>
      <w:proofErr w:type="gramStart"/>
      <w:r w:rsidR="00E32292" w:rsidRPr="00941799">
        <w:t xml:space="preserve">concluded </w:t>
      </w:r>
      <w:r w:rsidR="008866F8" w:rsidRPr="00941799">
        <w:t xml:space="preserve"> </w:t>
      </w:r>
      <w:r w:rsidR="00E32292" w:rsidRPr="00941799">
        <w:t>that</w:t>
      </w:r>
      <w:proofErr w:type="gramEnd"/>
      <w:r w:rsidR="00E32292" w:rsidRPr="00941799">
        <w:t xml:space="preserve"> LOS was critical to proper operation of CPP. </w:t>
      </w:r>
      <w:r w:rsidR="00A52AAE" w:rsidRPr="00941799">
        <w:t xml:space="preserve"> </w:t>
      </w:r>
      <w:r w:rsidR="00927480" w:rsidRPr="00941799">
        <w:t xml:space="preserve">Additionally, </w:t>
      </w:r>
      <w:r w:rsidR="00A52AAE" w:rsidRPr="00941799">
        <w:t>In AI/ML cases, the TRP/UE links are generally NLOS</w:t>
      </w:r>
      <w:r w:rsidR="000D5D82" w:rsidRPr="00941799">
        <w:t xml:space="preserve">, and the phase information of the first path/sample does not carry much information of the UE position. </w:t>
      </w:r>
      <w:r w:rsidR="00505A5B" w:rsidRPr="00941799">
        <w:t xml:space="preserve"> Additionally, NLOS phase information is very sensitive to even minimal </w:t>
      </w:r>
      <w:proofErr w:type="spellStart"/>
      <w:r w:rsidR="00505A5B" w:rsidRPr="00941799">
        <w:t>environement</w:t>
      </w:r>
      <w:proofErr w:type="spellEnd"/>
      <w:r w:rsidR="00505A5B" w:rsidRPr="00941799">
        <w:t xml:space="preserve"> changes, such as changes in the nature of the material reflecting the path.</w:t>
      </w:r>
      <w:r w:rsidR="00AA06AD" w:rsidRPr="00941799">
        <w:t xml:space="preserve"> </w:t>
      </w:r>
      <w:r w:rsidR="000F5D94" w:rsidRPr="00941799">
        <w:t xml:space="preserve"> </w:t>
      </w:r>
      <w:r w:rsidR="00927480" w:rsidRPr="00941799">
        <w:t xml:space="preserve">Finally, CPP requires PRU to be operating </w:t>
      </w:r>
      <w:r w:rsidR="008851B9" w:rsidRPr="00941799">
        <w:t xml:space="preserve">next to the UE </w:t>
      </w:r>
      <w:r w:rsidR="00927480" w:rsidRPr="00941799">
        <w:t xml:space="preserve">during both training and inference, which adds to deployment cost and </w:t>
      </w:r>
      <w:proofErr w:type="spellStart"/>
      <w:r w:rsidR="007854D0" w:rsidRPr="00941799">
        <w:t>signalling</w:t>
      </w:r>
      <w:proofErr w:type="spellEnd"/>
      <w:r w:rsidR="007854D0" w:rsidRPr="00941799">
        <w:t xml:space="preserve"> </w:t>
      </w:r>
      <w:r w:rsidR="00927480" w:rsidRPr="00941799">
        <w:t xml:space="preserve">overhead. </w:t>
      </w:r>
      <w:r w:rsidR="000F5D94" w:rsidRPr="00941799">
        <w:t xml:space="preserve"> </w:t>
      </w:r>
    </w:p>
    <w:p w14:paraId="3BB4A925" w14:textId="77777777" w:rsidR="007854D0" w:rsidRDefault="007854D0"/>
    <w:p w14:paraId="41D262AC" w14:textId="272AA274" w:rsidR="007854D0" w:rsidRPr="00AA67A4" w:rsidRDefault="007854D0" w:rsidP="002938DE">
      <w:pPr>
        <w:pStyle w:val="Observation"/>
      </w:pPr>
      <w:bookmarkStart w:id="180" w:name="_Toc174120494"/>
      <w:r>
        <w:t xml:space="preserve">Rel-18 </w:t>
      </w:r>
      <w:r w:rsidRPr="00941799">
        <w:t xml:space="preserve">CPP measurements (DL RSCPD, DL RSCP, UL RSCP) assumes </w:t>
      </w:r>
      <w:proofErr w:type="spellStart"/>
      <w:r w:rsidRPr="00941799">
        <w:t>LoS</w:t>
      </w:r>
      <w:proofErr w:type="spellEnd"/>
      <w:r w:rsidRPr="00941799">
        <w:t xml:space="preserve"> environment, which is </w:t>
      </w:r>
      <w:r w:rsidR="008D58F0" w:rsidRPr="00941799">
        <w:t>contradictory</w:t>
      </w:r>
      <w:r w:rsidRPr="00941799">
        <w:t xml:space="preserve"> with the target use case of Rel-19 AI/ML based positioning.</w:t>
      </w:r>
      <w:bookmarkEnd w:id="180"/>
    </w:p>
    <w:p w14:paraId="3E3DE211" w14:textId="176CC267" w:rsidR="00AA67A4" w:rsidRDefault="00AA67A4" w:rsidP="002938DE">
      <w:pPr>
        <w:pStyle w:val="Observation"/>
      </w:pPr>
      <w:bookmarkStart w:id="181" w:name="_Toc174120495"/>
      <w:r>
        <w:t xml:space="preserve">Single phase value for first path/sample </w:t>
      </w:r>
      <w:r w:rsidRPr="00941799">
        <w:t>(e.g., DL RSCPD, DL RSCP, UL RSCP) brings no observable performance benefits</w:t>
      </w:r>
      <w:r w:rsidR="00EE13D1" w:rsidRPr="00941799">
        <w:t xml:space="preserve"> to PDP</w:t>
      </w:r>
      <w:r w:rsidRPr="00941799">
        <w:t xml:space="preserve">, but incurs substantially high deployment cost and </w:t>
      </w:r>
      <w:proofErr w:type="spellStart"/>
      <w:r w:rsidRPr="00941799">
        <w:t>signalling</w:t>
      </w:r>
      <w:proofErr w:type="spellEnd"/>
      <w:r w:rsidRPr="00941799">
        <w:t xml:space="preserve"> overhead.</w:t>
      </w:r>
      <w:bookmarkEnd w:id="181"/>
    </w:p>
    <w:p w14:paraId="5FBCB5D6" w14:textId="0C1505B3" w:rsidR="00300C42" w:rsidRPr="00E215F0" w:rsidRDefault="00300C42" w:rsidP="00300C42">
      <w:pPr>
        <w:pStyle w:val="Heading3"/>
        <w:rPr>
          <w:lang w:val="en-US"/>
        </w:rPr>
      </w:pPr>
      <w:bookmarkStart w:id="182" w:name="_Ref163131777"/>
      <w:bookmarkStart w:id="183" w:name="_Toc165990988"/>
      <w:bookmarkStart w:id="184" w:name="_Toc174120435"/>
      <w:r>
        <w:rPr>
          <w:lang w:val="en-US"/>
        </w:rPr>
        <w:t xml:space="preserve">Issues with </w:t>
      </w:r>
      <w:r w:rsidR="00996211">
        <w:rPr>
          <w:lang w:val="en-US"/>
        </w:rPr>
        <w:t>random</w:t>
      </w:r>
      <w:r>
        <w:rPr>
          <w:lang w:val="en-US"/>
        </w:rPr>
        <w:t xml:space="preserve"> initial phase</w:t>
      </w:r>
      <w:bookmarkEnd w:id="182"/>
      <w:bookmarkEnd w:id="183"/>
      <w:bookmarkEnd w:id="184"/>
    </w:p>
    <w:p w14:paraId="6598C18F" w14:textId="5823796D" w:rsidR="00300C42" w:rsidRDefault="00300C42" w:rsidP="00300C42">
      <w:r>
        <w:t xml:space="preserve">The clock and/or frequency generation circuits are essential components in modern digital wireless communications systems. The circuits are used to drive reference waveform to demodulate signals received over the air. Due to the random states of clock/frequency generation circuits in the measurement radio node, the phase of the ML measurement data such as the time domain channel impulse responses may contain random and unhelpful information to AI/ML models. For the AI/ML positioning application, this means for UE revisiting the exact same location, the TD CIR sample sequences may still differ because the state of the clock/frequency generation circuits may be at different state. A TD CIR sample </w:t>
      </w:r>
      <m:oMath>
        <m:sSubSup>
          <m:sSubSupPr>
            <m:ctrlPr>
              <w:rPr>
                <w:rFonts w:ascii="Cambria Math" w:eastAsia="Times New Roman" w:hAnsi="Cambria Math"/>
                <w:i/>
                <w:iCs/>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eastAsia="Times New Roman" w:hAnsi="Cambria Math"/>
              </w:rPr>
              <m:t>(1)</m:t>
            </m:r>
          </m:sup>
        </m:sSubSup>
        <m:r>
          <w:rPr>
            <w:rFonts w:ascii="Cambria Math" w:eastAsia="Times New Roman" w:hAnsi="Cambria Math"/>
          </w:rPr>
          <m:t>[d]</m:t>
        </m:r>
      </m:oMath>
      <w:r>
        <w:t xml:space="preserve"> measured </w:t>
      </w:r>
      <w:r>
        <w:rPr>
          <w:iCs/>
        </w:rPr>
        <w:t xml:space="preserve">at a first visit and </w:t>
      </w:r>
      <m:oMath>
        <m:sSubSup>
          <m:sSubSupPr>
            <m:ctrlPr>
              <w:rPr>
                <w:rFonts w:ascii="Cambria Math" w:eastAsia="Times New Roman" w:hAnsi="Cambria Math"/>
                <w:i/>
                <w:iCs/>
              </w:rPr>
            </m:ctrlPr>
          </m:sSubSupPr>
          <m:e>
            <m:r>
              <w:rPr>
                <w:rFonts w:ascii="Cambria Math" w:hAnsi="Cambria Math"/>
              </w:rPr>
              <m:t>h</m:t>
            </m:r>
            <m:ctrlPr>
              <w:rPr>
                <w:rFonts w:ascii="Cambria Math" w:hAnsi="Cambria Math"/>
                <w:i/>
                <w:iCs/>
              </w:rPr>
            </m:ctrlPr>
          </m:e>
          <m:sub>
            <m:r>
              <w:rPr>
                <w:rFonts w:ascii="Cambria Math" w:hAnsi="Cambria Math"/>
              </w:rPr>
              <m:t>a</m:t>
            </m:r>
            <m:ctrlPr>
              <w:rPr>
                <w:rFonts w:ascii="Cambria Math" w:hAnsi="Cambria Math"/>
                <w:i/>
                <w:iCs/>
              </w:rPr>
            </m:ctrlPr>
          </m:sub>
          <m:sup>
            <m:r>
              <w:rPr>
                <w:rFonts w:ascii="Cambria Math" w:eastAsia="Times New Roman" w:hAnsi="Cambria Math"/>
              </w:rPr>
              <m:t>(2)</m:t>
            </m:r>
          </m:sup>
        </m:sSubSup>
        <m:d>
          <m:dPr>
            <m:begChr m:val="["/>
            <m:endChr m:val="]"/>
            <m:ctrlPr>
              <w:rPr>
                <w:rFonts w:ascii="Cambria Math" w:eastAsia="Times New Roman" w:hAnsi="Cambria Math"/>
                <w:i/>
                <w:iCs/>
              </w:rPr>
            </m:ctrlPr>
          </m:dPr>
          <m:e>
            <m:r>
              <w:rPr>
                <w:rFonts w:ascii="Cambria Math" w:eastAsia="Times New Roman" w:hAnsi="Cambria Math"/>
              </w:rPr>
              <m:t>d</m:t>
            </m:r>
          </m:e>
        </m:d>
      </m:oMath>
      <w:r>
        <w:rPr>
          <w:iCs/>
        </w:rPr>
        <w:t xml:space="preserve"> measured at a second visit may be different because of the different </w:t>
      </w:r>
      <w:r>
        <w:t xml:space="preserve">states of clock/frequency generation circuits. </w:t>
      </w:r>
    </w:p>
    <w:p w14:paraId="30467D97" w14:textId="77777777" w:rsidR="00300C42" w:rsidRDefault="00300C42" w:rsidP="00300C42">
      <w:r>
        <w:t xml:space="preserve">More specifically, let the sequence of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complex-valued TD CIR samples measured on receive antenna port </w:t>
      </w:r>
      <m:oMath>
        <m:r>
          <w:rPr>
            <w:rFonts w:ascii="Cambria Math" w:hAnsi="Cambria Math"/>
          </w:rPr>
          <m:t>a</m:t>
        </m:r>
      </m:oMath>
      <w:r>
        <w:t xml:space="preserve"> </w:t>
      </w:r>
      <w:proofErr w:type="gramStart"/>
      <w:r>
        <w:t>be</w:t>
      </w:r>
      <w:proofErr w:type="gramEnd"/>
      <w:r>
        <w:t xml:space="preserve"> </w:t>
      </w:r>
    </w:p>
    <w:p w14:paraId="1B4CE040" w14:textId="77777777" w:rsidR="00300C42" w:rsidRDefault="00754149" w:rsidP="00300C42">
      <m:oMathPara>
        <m:oMath>
          <m:d>
            <m:dPr>
              <m:begChr m:val="{"/>
              <m:endChr m:val="}"/>
              <m:ctrlPr>
                <w:rPr>
                  <w:rFonts w:ascii="Cambria Math" w:hAnsi="Cambria Math" w:cs="Calibri"/>
                  <w:i/>
                  <w:iCs/>
                </w:rPr>
              </m:ctrlPr>
            </m:dPr>
            <m:e>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cs="Calibri"/>
                          <w:i/>
                        </w:rPr>
                      </m:ctrlPr>
                    </m:sSubSupPr>
                    <m:e>
                      <m:r>
                        <w:rPr>
                          <w:rFonts w:ascii="Cambria Math" w:hAnsi="Cambria Math"/>
                        </w:rPr>
                        <m:t>N</m:t>
                      </m:r>
                      <m:ctrlPr>
                        <w:rPr>
                          <w:rFonts w:ascii="Cambria Math" w:hAnsi="Cambria Math"/>
                          <w:i/>
                        </w:rPr>
                      </m:ctrlPr>
                    </m:e>
                    <m:sub>
                      <m:r>
                        <w:rPr>
                          <w:rFonts w:ascii="Cambria Math" w:hAnsi="Cambria Math"/>
                        </w:rPr>
                        <m:t>t</m:t>
                      </m:r>
                      <m:ctrlPr>
                        <w:rPr>
                          <w:rFonts w:ascii="Cambria Math" w:hAnsi="Cambria Math"/>
                          <w:i/>
                        </w:rPr>
                      </m:ctrlPr>
                    </m:sub>
                    <m:sup>
                      <m:r>
                        <w:rPr>
                          <w:rFonts w:ascii="Cambria Math" w:hAnsi="Cambria Math" w:cs="Calibri"/>
                        </w:rPr>
                        <m:t>'</m:t>
                      </m:r>
                    </m:sup>
                  </m:sSubSup>
                  <m:r>
                    <w:rPr>
                      <w:rFonts w:ascii="Cambria Math" w:hAnsi="Cambria Math" w:cs="Calibri"/>
                    </w:rPr>
                    <m:t>-1</m:t>
                  </m:r>
                </m:sub>
              </m:sSub>
              <m:r>
                <w:rPr>
                  <w:rFonts w:ascii="Cambria Math" w:hAnsi="Cambria Math"/>
                </w:rPr>
                <m:t>]</m:t>
              </m:r>
            </m:e>
          </m:d>
        </m:oMath>
      </m:oMathPara>
    </w:p>
    <w:p w14:paraId="6F43BB48" w14:textId="77777777" w:rsidR="00300C42" w:rsidRDefault="00300C42" w:rsidP="00300C42">
      <w:r>
        <w:t xml:space="preserve">where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t xml:space="preserve"> are the sampling time locations of the TD CIR samples. The sampling time locations may be on a regular sampling grid with integer values or off the regular grid with non-integer values as discussed in the last section. The complex CIR samples can be equivalently represented by the </w:t>
      </w:r>
      <w:r w:rsidRPr="00194B5B">
        <w:t>power</w:t>
      </w:r>
      <w:r>
        <w:t xml:space="preserve"> and phase parts:</w:t>
      </w:r>
    </w:p>
    <w:p w14:paraId="1474B6AA" w14:textId="77777777" w:rsidR="00300C42" w:rsidRPr="00402A39" w:rsidRDefault="00754149"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5C9054D3" w14:textId="77777777" w:rsidR="00300C42" w:rsidRPr="00402A39" w:rsidRDefault="00754149"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 xml:space="preserve">, </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2812FDEB" w14:textId="77777777" w:rsidR="00300C42" w:rsidRDefault="00300C42" w:rsidP="00300C42">
      <w:r>
        <w:lastRenderedPageBreak/>
        <w:t xml:space="preserve">where </w:t>
      </w:r>
      <m:oMath>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eastAsia="Times New Roman" w:hAnsi="Cambria Math"/>
                <w:i/>
              </w:rPr>
            </m:ctrlPr>
          </m:dPr>
          <m:e>
            <m:r>
              <w:rPr>
                <w:rFonts w:ascii="Cambria Math" w:eastAsia="Times New Roman" w:hAnsi="Cambria Math"/>
              </w:rPr>
              <m:t>d</m:t>
            </m:r>
          </m:e>
        </m:d>
        <m:r>
          <w:rPr>
            <w:rFonts w:ascii="Cambria Math" w:eastAsia="Times New Roman" w:hAnsi="Cambria Math"/>
          </w:rPr>
          <m:t>=</m:t>
        </m:r>
        <m:rad>
          <m:radPr>
            <m:degHide m:val="1"/>
            <m:ctrlPr>
              <w:rPr>
                <w:rFonts w:ascii="Cambria Math" w:eastAsia="Times New Roman" w:hAnsi="Cambria Math"/>
                <w:i/>
                <w:iCs/>
              </w:rPr>
            </m:ctrlPr>
          </m:radPr>
          <m:deg/>
          <m:e>
            <m:sSub>
              <m:sSubPr>
                <m:ctrlPr>
                  <w:rPr>
                    <w:rFonts w:ascii="Cambria Math" w:eastAsia="Times New Roman" w:hAnsi="Cambria Math"/>
                    <w:i/>
                    <w:iCs/>
                  </w:rPr>
                </m:ctrlPr>
              </m:sSubPr>
              <m:e>
                <m:r>
                  <w:rPr>
                    <w:rFonts w:ascii="Cambria Math" w:eastAsia="Times New Roman" w:hAnsi="Cambria Math"/>
                  </w:rPr>
                  <m:t>p</m:t>
                </m:r>
              </m:e>
              <m:sub>
                <m:r>
                  <w:rPr>
                    <w:rFonts w:ascii="Cambria Math" w:eastAsia="Times New Roman" w:hAnsi="Cambria Math"/>
                  </w:rPr>
                  <m:t>a</m:t>
                </m:r>
              </m:sub>
            </m:sSub>
            <m:d>
              <m:dPr>
                <m:begChr m:val="["/>
                <m:endChr m:val="]"/>
                <m:ctrlPr>
                  <w:rPr>
                    <w:rFonts w:ascii="Cambria Math" w:eastAsia="Times New Roman" w:hAnsi="Cambria Math"/>
                    <w:i/>
                  </w:rPr>
                </m:ctrlPr>
              </m:dPr>
              <m:e>
                <m:r>
                  <w:rPr>
                    <w:rFonts w:ascii="Cambria Math" w:eastAsia="Times New Roman" w:hAnsi="Cambria Math"/>
                  </w:rPr>
                  <m:t>d</m:t>
                </m:r>
              </m:e>
            </m:d>
          </m:e>
        </m:rad>
        <m:r>
          <w:rPr>
            <w:rFonts w:ascii="Cambria Math" w:eastAsia="Times New Roman" w:hAnsi="Cambria Math"/>
          </w:rPr>
          <m:t>⋅</m:t>
        </m:r>
        <m:func>
          <m:funcPr>
            <m:ctrlPr>
              <w:rPr>
                <w:rFonts w:ascii="Cambria Math" w:eastAsia="Times New Roman" w:hAnsi="Cambria Math"/>
                <w:i/>
              </w:rPr>
            </m:ctrlPr>
          </m:funcPr>
          <m:fName>
            <m:r>
              <m:rPr>
                <m:sty m:val="p"/>
              </m:rPr>
              <w:rPr>
                <w:rFonts w:ascii="Cambria Math" w:eastAsia="Times New Roman" w:hAnsi="Cambria Math"/>
              </w:rPr>
              <m:t>exp</m:t>
            </m:r>
          </m:fName>
          <m:e>
            <m:d>
              <m:dPr>
                <m:ctrlPr>
                  <w:rPr>
                    <w:rFonts w:ascii="Cambria Math" w:eastAsia="Times New Roman" w:hAnsi="Cambria Math"/>
                    <w:i/>
                  </w:rPr>
                </m:ctrlPr>
              </m:dPr>
              <m:e>
                <m:r>
                  <w:rPr>
                    <w:rFonts w:ascii="Cambria Math" w:eastAsia="Times New Roman" w:hAnsi="Cambria Math"/>
                  </w:rPr>
                  <m:t>j</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e>
            </m:d>
          </m:e>
        </m:func>
      </m:oMath>
      <w:r>
        <w:t xml:space="preserve">, for </w:t>
      </w:r>
      <m:oMath>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sub>
        </m:sSub>
      </m:oMath>
      <w:r>
        <w:t>.</w:t>
      </w:r>
    </w:p>
    <w:p w14:paraId="7BA3DCFC" w14:textId="77777777" w:rsidR="00300C42" w:rsidRDefault="00300C42" w:rsidP="00300C42">
      <w:r>
        <w:t xml:space="preserve">The above discussion indicates that the initial phase value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t xml:space="preserve"> may in fact be random and contains no useful </w:t>
      </w:r>
      <w:r w:rsidRPr="00194B5B">
        <w:t>spatial</w:t>
      </w:r>
      <w:r>
        <w:t xml:space="preserve"> dependent information. An AI/ML model trained with samples containing such spurious values will nonetheless learn to associate the target positions with these random initial phases in the training dataset. When fed with new measurements with new random phases during inference, the model will be confused and generates inaccurate position estimates.</w:t>
      </w:r>
    </w:p>
    <w:p w14:paraId="5861ADBA" w14:textId="09B15538" w:rsidR="00300C42" w:rsidRPr="00194B5B" w:rsidRDefault="00300C42" w:rsidP="00300C42">
      <w:r>
        <w:t xml:space="preserve">For instance, we trained a </w:t>
      </w:r>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=256</m:t>
        </m:r>
      </m:oMath>
      <w:r w:rsidRPr="000D1784">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=128</m:t>
        </m:r>
      </m:oMath>
      <w:r>
        <w:t xml:space="preserve"> CIR model using a training dataset of 40,000 samples with the measured phases (i.e., containing the random initial phases). In </w:t>
      </w:r>
      <w:r w:rsidR="00EC1A38">
        <w:fldChar w:fldCharType="begin"/>
      </w:r>
      <w:r w:rsidR="00EC1A38">
        <w:instrText xml:space="preserve"> REF _Ref163127728 </w:instrText>
      </w:r>
      <w:r w:rsidR="00EC1A38">
        <w:fldChar w:fldCharType="separate"/>
      </w:r>
      <w:r w:rsidR="004E305D" w:rsidRPr="00E215F0">
        <w:t xml:space="preserve">Table </w:t>
      </w:r>
      <w:r w:rsidR="004E305D">
        <w:rPr>
          <w:noProof/>
        </w:rPr>
        <w:t>10</w:t>
      </w:r>
      <w:r w:rsidR="00EC1A38">
        <w:rPr>
          <w:noProof/>
        </w:rPr>
        <w:fldChar w:fldCharType="end"/>
      </w:r>
      <w:r w:rsidRPr="00194B5B">
        <w:t>, we tested the trained model under two different conditions:</w:t>
      </w:r>
    </w:p>
    <w:p w14:paraId="36528DEA" w14:textId="77777777" w:rsidR="00300C42" w:rsidRPr="00194B5B" w:rsidRDefault="00300C42" w:rsidP="00863182">
      <w:pPr>
        <w:pStyle w:val="ListParagraph"/>
        <w:numPr>
          <w:ilvl w:val="0"/>
          <w:numId w:val="43"/>
        </w:numPr>
        <w:rPr>
          <w:lang w:val="en-US"/>
        </w:rPr>
      </w:pPr>
      <w:r w:rsidRPr="00194B5B">
        <w:rPr>
          <w:lang w:val="en-US"/>
        </w:rPr>
        <w:t>When the trained model is tested with consistent initial phase (that is, the initial phase values for different UE positions reflects only the spatial differences), the model achieves a 90%tile 2D UE positioning error of 0.38 m.</w:t>
      </w:r>
    </w:p>
    <w:p w14:paraId="181B1F94" w14:textId="77777777" w:rsidR="00300C42" w:rsidRPr="00194B5B" w:rsidRDefault="00300C42" w:rsidP="00863182">
      <w:pPr>
        <w:pStyle w:val="ListParagraph"/>
        <w:numPr>
          <w:ilvl w:val="0"/>
          <w:numId w:val="43"/>
        </w:numPr>
        <w:rPr>
          <w:lang w:val="en-US"/>
        </w:rPr>
      </w:pPr>
      <w:r w:rsidRPr="00194B5B">
        <w:rPr>
          <w:lang w:val="en-US"/>
        </w:rPr>
        <w:t>When the trained model is tested with random initial phase (that is, the initial phase values for different UE positions reflects the spatial differences and random phases), the 90%tile 2D UE positioning error increases by 20% to 0.46 m.</w:t>
      </w:r>
    </w:p>
    <w:p w14:paraId="639734E0" w14:textId="03D53DA4" w:rsidR="00300C42" w:rsidRDefault="00300C42" w:rsidP="00300C42">
      <w:pPr>
        <w:pStyle w:val="Caption"/>
      </w:pPr>
      <w:bookmarkStart w:id="185" w:name="_Ref163127728"/>
      <w:r w:rsidRPr="00E215F0">
        <w:t xml:space="preserve">Table </w:t>
      </w:r>
      <w:r w:rsidR="00EC1A38">
        <w:fldChar w:fldCharType="begin"/>
      </w:r>
      <w:r w:rsidR="00EC1A38">
        <w:instrText xml:space="preserve"> SEQ Table \* ARABIC </w:instrText>
      </w:r>
      <w:r w:rsidR="00EC1A38">
        <w:fldChar w:fldCharType="separate"/>
      </w:r>
      <w:r w:rsidR="004E305D">
        <w:rPr>
          <w:noProof/>
        </w:rPr>
        <w:t>10</w:t>
      </w:r>
      <w:r w:rsidR="00EC1A38">
        <w:rPr>
          <w:noProof/>
        </w:rPr>
        <w:fldChar w:fldCharType="end"/>
      </w:r>
      <w:bookmarkEnd w:id="185"/>
      <w:r w:rsidRPr="00E215F0">
        <w:t xml:space="preserve"> Comparison of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E215F0">
        <w:t xml:space="preserve"> (in meters) for </w:t>
      </w:r>
      <w:r>
        <w:t xml:space="preserve">a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m:t>
            </m:r>
          </m:sub>
        </m:sSub>
        <m:r>
          <m:rPr>
            <m:sty m:val="bi"/>
          </m:rPr>
          <w:rPr>
            <w:rFonts w:ascii="Cambria Math" w:hAnsi="Cambria Math"/>
          </w:rPr>
          <m:t>=256</m:t>
        </m:r>
      </m:oMath>
      <w:r>
        <w:t xml:space="preserve">,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m:t>
            </m:r>
          </m:sub>
          <m:sup>
            <m:r>
              <m:rPr>
                <m:sty m:val="bi"/>
              </m:rPr>
              <w:rPr>
                <w:rFonts w:ascii="Cambria Math" w:hAnsi="Cambria Math"/>
              </w:rPr>
              <m:t>'</m:t>
            </m:r>
          </m:sup>
        </m:sSubSup>
        <m:r>
          <m:rPr>
            <m:sty m:val="bi"/>
          </m:rPr>
          <w:rPr>
            <w:rFonts w:ascii="Cambria Math" w:hAnsi="Cambria Math"/>
          </w:rPr>
          <m:t>=128</m:t>
        </m:r>
      </m:oMath>
      <w:r>
        <w:t xml:space="preserve"> model trained without random initial phase and (1) tested without random initial phases or (2) tested with random initial phases</w:t>
      </w:r>
      <w:r w:rsidRPr="00E215F0">
        <w:t xml:space="preserve"> 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rsidRPr="00E215F0">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p>
    <w:tbl>
      <w:tblPr>
        <w:tblStyle w:val="TableGrid"/>
        <w:tblW w:w="0" w:type="auto"/>
        <w:jc w:val="center"/>
        <w:tblLook w:val="04A0" w:firstRow="1" w:lastRow="0" w:firstColumn="1" w:lastColumn="0" w:noHBand="0" w:noVBand="1"/>
      </w:tblPr>
      <w:tblGrid>
        <w:gridCol w:w="1676"/>
        <w:gridCol w:w="3119"/>
        <w:gridCol w:w="3120"/>
      </w:tblGrid>
      <w:tr w:rsidR="00300C42" w:rsidRPr="00194B5B" w14:paraId="74889B61" w14:textId="77777777">
        <w:trPr>
          <w:jc w:val="center"/>
        </w:trPr>
        <w:tc>
          <w:tcPr>
            <w:tcW w:w="1676" w:type="dxa"/>
            <w:vMerge w:val="restart"/>
            <w:vAlign w:val="center"/>
          </w:tcPr>
          <w:p w14:paraId="3AD4537C" w14:textId="77777777" w:rsidR="00300C42" w:rsidRPr="00853C2C" w:rsidRDefault="00300C42">
            <w:pPr>
              <w:spacing w:before="60" w:after="60"/>
              <w:jc w:val="center"/>
              <w:rPr>
                <w:sz w:val="20"/>
                <w:szCs w:val="20"/>
              </w:rPr>
            </w:pPr>
            <w:r w:rsidRPr="00853C2C">
              <w:rPr>
                <w:sz w:val="20"/>
                <w:szCs w:val="20"/>
              </w:rPr>
              <w:t>CDF Percentile</w:t>
            </w:r>
          </w:p>
        </w:tc>
        <w:tc>
          <w:tcPr>
            <w:tcW w:w="6239" w:type="dxa"/>
            <w:gridSpan w:val="2"/>
            <w:tcBorders>
              <w:bottom w:val="single" w:sz="4" w:space="0" w:color="auto"/>
            </w:tcBorders>
            <w:vAlign w:val="center"/>
          </w:tcPr>
          <w:p w14:paraId="7E939B47" w14:textId="77777777" w:rsidR="00300C42" w:rsidRDefault="00300C42">
            <w:pPr>
              <w:spacing w:before="60" w:after="60"/>
              <w:jc w:val="center"/>
              <w:rPr>
                <w:sz w:val="20"/>
                <w:szCs w:val="20"/>
              </w:rPr>
            </w:pPr>
            <w:r w:rsidRPr="00853C2C">
              <w:rPr>
                <w:sz w:val="20"/>
                <w:szCs w:val="20"/>
              </w:rPr>
              <w:t>UE 2D positioning errors [m]</w:t>
            </w:r>
            <w:r>
              <w:rPr>
                <w:sz w:val="20"/>
                <w:szCs w:val="20"/>
              </w:rPr>
              <w:t xml:space="preserve"> in </w:t>
            </w:r>
            <w:r w:rsidRPr="00853C2C">
              <w:rPr>
                <w:sz w:val="20"/>
                <w:szCs w:val="20"/>
              </w:rPr>
              <w:t>{60%, 6m, 2m}</w:t>
            </w:r>
          </w:p>
          <w:p w14:paraId="7FB8EDD2" w14:textId="77777777" w:rsidR="00300C42" w:rsidRPr="00853C2C" w:rsidRDefault="00300C42">
            <w:pPr>
              <w:spacing w:before="60" w:after="60"/>
              <w:jc w:val="center"/>
              <w:rPr>
                <w:sz w:val="20"/>
                <w:szCs w:val="20"/>
              </w:rPr>
            </w:pPr>
            <w:r w:rsidRPr="00853C2C">
              <w:rPr>
                <w:sz w:val="20"/>
                <w:szCs w:val="20"/>
              </w:rPr>
              <w:t xml:space="preserve">Model I trained with 40,000 </w:t>
            </w:r>
            <w:r w:rsidRPr="00194B5B">
              <w:rPr>
                <w:sz w:val="20"/>
                <w:szCs w:val="20"/>
              </w:rPr>
              <w:t xml:space="preserve">CIR </w:t>
            </w:r>
            <w:r w:rsidRPr="00853C2C">
              <w:rPr>
                <w:sz w:val="20"/>
                <w:szCs w:val="20"/>
              </w:rPr>
              <w:t xml:space="preserve">samples </w:t>
            </w:r>
            <w:r>
              <w:rPr>
                <w:sz w:val="20"/>
                <w:szCs w:val="20"/>
              </w:rPr>
              <w:t xml:space="preserve">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rPr>
                <w:sz w:val="20"/>
                <w:szCs w:val="20"/>
              </w:rPr>
              <w:t xml:space="preserve"> </w:t>
            </w:r>
          </w:p>
        </w:tc>
      </w:tr>
      <w:tr w:rsidR="00300C42" w:rsidRPr="00194B5B" w14:paraId="519E8F5D" w14:textId="77777777">
        <w:trPr>
          <w:jc w:val="center"/>
        </w:trPr>
        <w:tc>
          <w:tcPr>
            <w:tcW w:w="1676" w:type="dxa"/>
            <w:vMerge/>
            <w:tcBorders>
              <w:bottom w:val="double" w:sz="4" w:space="0" w:color="auto"/>
            </w:tcBorders>
            <w:vAlign w:val="center"/>
          </w:tcPr>
          <w:p w14:paraId="37BDCF73" w14:textId="77777777" w:rsidR="00300C42" w:rsidRPr="00853C2C" w:rsidRDefault="00300C42">
            <w:pPr>
              <w:spacing w:before="60" w:after="60"/>
              <w:jc w:val="center"/>
              <w:rPr>
                <w:sz w:val="20"/>
                <w:szCs w:val="20"/>
              </w:rPr>
            </w:pPr>
          </w:p>
        </w:tc>
        <w:tc>
          <w:tcPr>
            <w:tcW w:w="3119" w:type="dxa"/>
            <w:tcBorders>
              <w:top w:val="single" w:sz="4" w:space="0" w:color="auto"/>
              <w:bottom w:val="double" w:sz="4" w:space="0" w:color="auto"/>
            </w:tcBorders>
            <w:vAlign w:val="center"/>
          </w:tcPr>
          <w:p w14:paraId="07CC4852" w14:textId="77777777" w:rsidR="00300C42" w:rsidRPr="00853C2C" w:rsidRDefault="00300C42">
            <w:pPr>
              <w:spacing w:before="60" w:after="60"/>
              <w:jc w:val="center"/>
              <w:rPr>
                <w:sz w:val="20"/>
                <w:szCs w:val="20"/>
              </w:rPr>
            </w:pPr>
            <w:r>
              <w:rPr>
                <w:sz w:val="20"/>
                <w:szCs w:val="20"/>
              </w:rPr>
              <w:t xml:space="preserve">Tested without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c>
          <w:tcPr>
            <w:tcW w:w="3120" w:type="dxa"/>
            <w:tcBorders>
              <w:top w:val="single" w:sz="4" w:space="0" w:color="auto"/>
              <w:bottom w:val="double" w:sz="4" w:space="0" w:color="auto"/>
            </w:tcBorders>
            <w:vAlign w:val="center"/>
          </w:tcPr>
          <w:p w14:paraId="42FF2796" w14:textId="77777777" w:rsidR="00300C42" w:rsidRPr="00853C2C" w:rsidRDefault="00300C42">
            <w:pPr>
              <w:spacing w:before="60" w:after="60"/>
              <w:jc w:val="center"/>
              <w:rPr>
                <w:sz w:val="20"/>
                <w:szCs w:val="20"/>
              </w:rPr>
            </w:pPr>
            <w:r>
              <w:rPr>
                <w:sz w:val="20"/>
                <w:szCs w:val="20"/>
              </w:rPr>
              <w:t xml:space="preserve">Tested with random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p>
        </w:tc>
      </w:tr>
      <w:tr w:rsidR="00300C42" w:rsidRPr="00194B5B" w14:paraId="1F897F0F" w14:textId="77777777">
        <w:trPr>
          <w:jc w:val="center"/>
        </w:trPr>
        <w:tc>
          <w:tcPr>
            <w:tcW w:w="1676" w:type="dxa"/>
            <w:vAlign w:val="center"/>
          </w:tcPr>
          <w:p w14:paraId="4AEED5E0" w14:textId="77777777" w:rsidR="00300C42" w:rsidRPr="00853C2C" w:rsidRDefault="00300C42">
            <w:pPr>
              <w:spacing w:before="60" w:after="60"/>
              <w:jc w:val="center"/>
              <w:rPr>
                <w:sz w:val="20"/>
                <w:szCs w:val="20"/>
              </w:rPr>
            </w:pPr>
            <w:r w:rsidRPr="00853C2C">
              <w:rPr>
                <w:sz w:val="20"/>
                <w:szCs w:val="20"/>
              </w:rPr>
              <w:t>50</w:t>
            </w:r>
          </w:p>
        </w:tc>
        <w:tc>
          <w:tcPr>
            <w:tcW w:w="3119" w:type="dxa"/>
            <w:vAlign w:val="center"/>
          </w:tcPr>
          <w:p w14:paraId="478FCC37" w14:textId="77777777" w:rsidR="00300C42" w:rsidRPr="00853C2C" w:rsidRDefault="00300C42">
            <w:pPr>
              <w:spacing w:before="60" w:after="60"/>
              <w:jc w:val="center"/>
              <w:rPr>
                <w:sz w:val="20"/>
                <w:szCs w:val="20"/>
              </w:rPr>
            </w:pPr>
            <w:r w:rsidRPr="00853C2C">
              <w:rPr>
                <w:sz w:val="20"/>
                <w:szCs w:val="20"/>
              </w:rPr>
              <w:t>0.</w:t>
            </w:r>
            <w:r w:rsidRPr="00194B5B">
              <w:rPr>
                <w:sz w:val="20"/>
                <w:szCs w:val="20"/>
              </w:rPr>
              <w:t>1</w:t>
            </w:r>
            <w:r>
              <w:rPr>
                <w:sz w:val="20"/>
                <w:szCs w:val="20"/>
              </w:rPr>
              <w:t>9</w:t>
            </w:r>
          </w:p>
        </w:tc>
        <w:tc>
          <w:tcPr>
            <w:tcW w:w="3120" w:type="dxa"/>
            <w:vAlign w:val="center"/>
          </w:tcPr>
          <w:p w14:paraId="729A2BA6" w14:textId="77777777" w:rsidR="00300C42" w:rsidRPr="00853C2C" w:rsidRDefault="00300C42">
            <w:pPr>
              <w:spacing w:before="60" w:after="60"/>
              <w:jc w:val="center"/>
              <w:rPr>
                <w:sz w:val="20"/>
                <w:szCs w:val="20"/>
              </w:rPr>
            </w:pPr>
            <w:r>
              <w:rPr>
                <w:sz w:val="20"/>
                <w:szCs w:val="20"/>
              </w:rPr>
              <w:t>0.</w:t>
            </w:r>
            <w:r w:rsidRPr="00194B5B">
              <w:rPr>
                <w:sz w:val="20"/>
                <w:szCs w:val="20"/>
              </w:rPr>
              <w:t>23</w:t>
            </w:r>
          </w:p>
        </w:tc>
      </w:tr>
      <w:tr w:rsidR="00300C42" w:rsidRPr="00194B5B" w14:paraId="6EA9F9D1" w14:textId="77777777">
        <w:trPr>
          <w:jc w:val="center"/>
        </w:trPr>
        <w:tc>
          <w:tcPr>
            <w:tcW w:w="1676" w:type="dxa"/>
            <w:vAlign w:val="center"/>
          </w:tcPr>
          <w:p w14:paraId="78DC30BF" w14:textId="77777777" w:rsidR="00300C42" w:rsidRPr="00853C2C" w:rsidRDefault="00300C42">
            <w:pPr>
              <w:spacing w:before="60" w:after="60"/>
              <w:jc w:val="center"/>
              <w:rPr>
                <w:sz w:val="20"/>
                <w:szCs w:val="20"/>
              </w:rPr>
            </w:pPr>
            <w:r w:rsidRPr="00853C2C">
              <w:rPr>
                <w:sz w:val="20"/>
                <w:szCs w:val="20"/>
              </w:rPr>
              <w:t>67</w:t>
            </w:r>
          </w:p>
        </w:tc>
        <w:tc>
          <w:tcPr>
            <w:tcW w:w="3119" w:type="dxa"/>
            <w:vAlign w:val="center"/>
          </w:tcPr>
          <w:p w14:paraId="32470879" w14:textId="77777777" w:rsidR="00300C42" w:rsidRPr="00853C2C" w:rsidRDefault="00300C42">
            <w:pPr>
              <w:spacing w:before="60" w:after="60"/>
              <w:jc w:val="center"/>
              <w:rPr>
                <w:sz w:val="20"/>
                <w:szCs w:val="20"/>
              </w:rPr>
            </w:pPr>
            <w:r w:rsidRPr="00853C2C">
              <w:rPr>
                <w:sz w:val="20"/>
                <w:szCs w:val="20"/>
              </w:rPr>
              <w:t>0.</w:t>
            </w:r>
            <w:r w:rsidRPr="00194B5B">
              <w:rPr>
                <w:sz w:val="20"/>
                <w:szCs w:val="20"/>
              </w:rPr>
              <w:t>2</w:t>
            </w:r>
            <w:r>
              <w:rPr>
                <w:sz w:val="20"/>
                <w:szCs w:val="20"/>
              </w:rPr>
              <w:t>5</w:t>
            </w:r>
          </w:p>
        </w:tc>
        <w:tc>
          <w:tcPr>
            <w:tcW w:w="3120" w:type="dxa"/>
            <w:vAlign w:val="center"/>
          </w:tcPr>
          <w:p w14:paraId="6A1CD1D0" w14:textId="77777777" w:rsidR="00300C42" w:rsidRPr="00853C2C" w:rsidRDefault="00300C42">
            <w:pPr>
              <w:spacing w:before="60" w:after="60"/>
              <w:jc w:val="center"/>
              <w:rPr>
                <w:sz w:val="20"/>
                <w:szCs w:val="20"/>
              </w:rPr>
            </w:pPr>
            <w:r>
              <w:rPr>
                <w:sz w:val="20"/>
                <w:szCs w:val="20"/>
              </w:rPr>
              <w:t>0.</w:t>
            </w:r>
            <w:r w:rsidRPr="00194B5B">
              <w:rPr>
                <w:sz w:val="20"/>
                <w:szCs w:val="20"/>
              </w:rPr>
              <w:t>30</w:t>
            </w:r>
          </w:p>
        </w:tc>
      </w:tr>
      <w:tr w:rsidR="00300C42" w:rsidRPr="00194B5B" w14:paraId="00745937" w14:textId="77777777">
        <w:trPr>
          <w:jc w:val="center"/>
        </w:trPr>
        <w:tc>
          <w:tcPr>
            <w:tcW w:w="1676" w:type="dxa"/>
            <w:vAlign w:val="center"/>
          </w:tcPr>
          <w:p w14:paraId="09E1BE4A" w14:textId="77777777" w:rsidR="00300C42" w:rsidRPr="00853C2C" w:rsidRDefault="00300C42">
            <w:pPr>
              <w:spacing w:before="60" w:after="60"/>
              <w:jc w:val="center"/>
              <w:rPr>
                <w:sz w:val="20"/>
                <w:szCs w:val="20"/>
              </w:rPr>
            </w:pPr>
            <w:r w:rsidRPr="00853C2C">
              <w:rPr>
                <w:sz w:val="20"/>
                <w:szCs w:val="20"/>
              </w:rPr>
              <w:t>80</w:t>
            </w:r>
          </w:p>
        </w:tc>
        <w:tc>
          <w:tcPr>
            <w:tcW w:w="3119" w:type="dxa"/>
            <w:vAlign w:val="center"/>
          </w:tcPr>
          <w:p w14:paraId="344DDDFF" w14:textId="77777777" w:rsidR="00300C42" w:rsidRPr="00853C2C" w:rsidRDefault="00300C42">
            <w:pPr>
              <w:spacing w:before="60" w:after="60"/>
              <w:jc w:val="center"/>
              <w:rPr>
                <w:sz w:val="20"/>
                <w:szCs w:val="20"/>
              </w:rPr>
            </w:pPr>
            <w:r w:rsidRPr="00853C2C">
              <w:rPr>
                <w:sz w:val="20"/>
                <w:szCs w:val="20"/>
              </w:rPr>
              <w:t>0.</w:t>
            </w:r>
            <w:r w:rsidRPr="00194B5B">
              <w:rPr>
                <w:sz w:val="20"/>
                <w:szCs w:val="20"/>
              </w:rPr>
              <w:t>3</w:t>
            </w:r>
            <w:r>
              <w:rPr>
                <w:sz w:val="20"/>
                <w:szCs w:val="20"/>
              </w:rPr>
              <w:t>1</w:t>
            </w:r>
          </w:p>
        </w:tc>
        <w:tc>
          <w:tcPr>
            <w:tcW w:w="3120" w:type="dxa"/>
            <w:vAlign w:val="center"/>
          </w:tcPr>
          <w:p w14:paraId="2A4A538F" w14:textId="77777777" w:rsidR="00300C42" w:rsidRPr="00853C2C" w:rsidRDefault="00300C42">
            <w:pPr>
              <w:spacing w:before="60" w:after="60"/>
              <w:jc w:val="center"/>
              <w:rPr>
                <w:sz w:val="20"/>
                <w:szCs w:val="20"/>
              </w:rPr>
            </w:pPr>
            <w:r>
              <w:rPr>
                <w:sz w:val="20"/>
                <w:szCs w:val="20"/>
              </w:rPr>
              <w:t>0.</w:t>
            </w:r>
            <w:r w:rsidRPr="00194B5B">
              <w:rPr>
                <w:sz w:val="20"/>
                <w:szCs w:val="20"/>
              </w:rPr>
              <w:t>3</w:t>
            </w:r>
            <w:r>
              <w:rPr>
                <w:sz w:val="20"/>
                <w:szCs w:val="20"/>
              </w:rPr>
              <w:t>8</w:t>
            </w:r>
          </w:p>
        </w:tc>
      </w:tr>
      <w:tr w:rsidR="00300C42" w:rsidRPr="00194B5B" w14:paraId="12FCF97E" w14:textId="77777777">
        <w:trPr>
          <w:jc w:val="center"/>
        </w:trPr>
        <w:tc>
          <w:tcPr>
            <w:tcW w:w="1676" w:type="dxa"/>
            <w:vAlign w:val="center"/>
          </w:tcPr>
          <w:p w14:paraId="0A8F324E" w14:textId="77777777" w:rsidR="00300C42" w:rsidRPr="00853C2C" w:rsidRDefault="00300C42">
            <w:pPr>
              <w:spacing w:before="60" w:after="60"/>
              <w:jc w:val="center"/>
              <w:rPr>
                <w:sz w:val="20"/>
                <w:szCs w:val="20"/>
              </w:rPr>
            </w:pPr>
            <w:r w:rsidRPr="00853C2C">
              <w:rPr>
                <w:sz w:val="20"/>
                <w:szCs w:val="20"/>
              </w:rPr>
              <w:t>90</w:t>
            </w:r>
          </w:p>
        </w:tc>
        <w:tc>
          <w:tcPr>
            <w:tcW w:w="3119" w:type="dxa"/>
            <w:vAlign w:val="center"/>
          </w:tcPr>
          <w:p w14:paraId="32898AF7" w14:textId="77777777" w:rsidR="00300C42" w:rsidRPr="00853C2C" w:rsidRDefault="00300C42">
            <w:pPr>
              <w:spacing w:before="60" w:after="60"/>
              <w:jc w:val="center"/>
              <w:rPr>
                <w:sz w:val="20"/>
                <w:szCs w:val="20"/>
              </w:rPr>
            </w:pPr>
            <w:r w:rsidRPr="00853C2C">
              <w:rPr>
                <w:sz w:val="20"/>
                <w:szCs w:val="20"/>
              </w:rPr>
              <w:t>0.</w:t>
            </w:r>
            <w:r w:rsidRPr="00194B5B">
              <w:rPr>
                <w:sz w:val="20"/>
                <w:szCs w:val="20"/>
              </w:rPr>
              <w:t>38</w:t>
            </w:r>
          </w:p>
        </w:tc>
        <w:tc>
          <w:tcPr>
            <w:tcW w:w="3120" w:type="dxa"/>
            <w:vAlign w:val="center"/>
          </w:tcPr>
          <w:p w14:paraId="61A506A6" w14:textId="77777777" w:rsidR="00300C42" w:rsidRPr="00853C2C" w:rsidRDefault="00300C42">
            <w:pPr>
              <w:spacing w:before="60" w:after="60"/>
              <w:jc w:val="center"/>
              <w:rPr>
                <w:sz w:val="20"/>
                <w:szCs w:val="20"/>
              </w:rPr>
            </w:pPr>
            <w:r>
              <w:rPr>
                <w:sz w:val="20"/>
                <w:szCs w:val="20"/>
              </w:rPr>
              <w:t>0.</w:t>
            </w:r>
            <w:r w:rsidRPr="00194B5B">
              <w:rPr>
                <w:sz w:val="20"/>
                <w:szCs w:val="20"/>
              </w:rPr>
              <w:t>46</w:t>
            </w:r>
          </w:p>
        </w:tc>
      </w:tr>
    </w:tbl>
    <w:p w14:paraId="0DFC1737" w14:textId="77777777" w:rsidR="00300C42" w:rsidRDefault="00300C42" w:rsidP="00300C42"/>
    <w:p w14:paraId="1B13548D" w14:textId="28E4813E" w:rsidR="00300C42" w:rsidRPr="00194B5B" w:rsidRDefault="00300C42" w:rsidP="002938DE">
      <w:pPr>
        <w:pStyle w:val="Observation"/>
      </w:pPr>
      <w:bookmarkStart w:id="186" w:name="_Toc174120496"/>
      <w:r w:rsidRPr="00194B5B">
        <w:t xml:space="preserve">The initial phase values of measured CIR samples may be random and contains no useful spatial dependent information for an AI/ML model to learn the association between measured CIR samples and the target positions. Without addressing such </w:t>
      </w:r>
      <w:r>
        <w:t>spurious</w:t>
      </w:r>
      <w:r w:rsidRPr="00194B5B">
        <w:t xml:space="preserve"> information during training and inference, fingerprinting ML models using the CIR inputs can produce inaccurate position estimates.</w:t>
      </w:r>
      <w:bookmarkEnd w:id="186"/>
    </w:p>
    <w:p w14:paraId="4F9F6835" w14:textId="77777777" w:rsidR="00300C42" w:rsidRPr="00194B5B" w:rsidRDefault="00300C42" w:rsidP="002938DE">
      <w:pPr>
        <w:pStyle w:val="Proposal"/>
      </w:pPr>
      <w:bookmarkStart w:id="187" w:name="_Toc174120538"/>
      <w:r w:rsidRPr="00194B5B">
        <w:t>Before CIR can be adopted as model input, RAN1 need to investigate whether fingerprinting ML models can handle CIR phase measurements, which vary not only with the radio channel environment but also with the transmitter/receiver circuits.</w:t>
      </w:r>
      <w:bookmarkEnd w:id="187"/>
    </w:p>
    <w:p w14:paraId="316DA1EE" w14:textId="77777777" w:rsidR="00300C42" w:rsidRPr="00194B5B" w:rsidRDefault="00300C42" w:rsidP="00300C42"/>
    <w:p w14:paraId="55E9F7C8" w14:textId="77777777" w:rsidR="00300C42" w:rsidRPr="00194B5B" w:rsidRDefault="00300C42" w:rsidP="00300C42">
      <w:r w:rsidRPr="00194B5B">
        <w:t xml:space="preserve">While the initial phase </w:t>
      </w:r>
      <m:oMath>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oMath>
      <w:r w:rsidRPr="00194B5B">
        <w:t xml:space="preserve"> may be random and contains no useful channel dependent information, the relative phases of the </w:t>
      </w:r>
      <w:proofErr w:type="gramStart"/>
      <w:r w:rsidRPr="00194B5B">
        <w:t>samples</w:t>
      </w:r>
      <w:proofErr w:type="gramEnd"/>
      <w:r w:rsidRPr="00194B5B">
        <w:t xml:space="preserve"> </w:t>
      </w:r>
    </w:p>
    <w:p w14:paraId="0BD3A913" w14:textId="77777777" w:rsidR="00300C42" w:rsidRPr="00194B5B" w:rsidRDefault="00754149" w:rsidP="00300C42">
      <w:pPr>
        <w:rPr>
          <w:rFonts w:eastAsia="Times New Roman"/>
        </w:rPr>
      </w:pPr>
      <m:oMathPara>
        <m:oMath>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r>
                <w:rPr>
                  <w:rFonts w:ascii="Cambria Math" w:eastAsia="Times New Roman" w:hAnsi="Cambria Math"/>
                </w:rPr>
                <m:t>d</m:t>
              </m:r>
            </m:e>
          </m:d>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r>
            <w:rPr>
              <w:rFonts w:ascii="Cambria Math" w:eastAsia="Times New Roman" w:hAnsi="Cambria Math"/>
            </w:rPr>
            <m:t xml:space="preserve">,  </m:t>
          </m:r>
          <m:r>
            <m:rPr>
              <m:nor/>
            </m:rPr>
            <w:rPr>
              <w:rFonts w:ascii="Cambria Math" w:eastAsia="Times New Roman" w:hAnsi="Cambria Math"/>
            </w:rPr>
            <m:t>for</m:t>
          </m:r>
          <m:r>
            <w:rPr>
              <w:rFonts w:ascii="Cambria Math" w:eastAsia="Times New Roman" w:hAnsi="Cambria Math"/>
            </w:rPr>
            <m:t xml:space="preserve"> d=</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2</m:t>
              </m:r>
            </m:sub>
          </m:sSub>
          <m:r>
            <w:rPr>
              <w:rFonts w:ascii="Cambria Math" w:hAnsi="Cambria Math"/>
            </w:rPr>
            <m:t xml:space="preserve">, …, </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Sub>
        </m:oMath>
      </m:oMathPara>
    </w:p>
    <w:p w14:paraId="5209E337" w14:textId="77777777" w:rsidR="00300C42" w:rsidRDefault="00300C42" w:rsidP="00300C42">
      <w:r w:rsidRPr="00194B5B">
        <w:t xml:space="preserve">still contain useful information relating the channel and the sampling time. Hence, one way to circumvent the impact of the random initial phases is to scrub it from the model input. That is, instead of recording/signaling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powers and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rsidRPr="00194B5B">
        <w:t xml:space="preserve"> values of phases, only </w:t>
      </w:r>
      <m:oMath>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-1</m:t>
        </m:r>
      </m:oMath>
      <w:r w:rsidRPr="00194B5B">
        <w:t xml:space="preserve"> values are signaled/recorded:</w:t>
      </w:r>
    </w:p>
    <w:p w14:paraId="605EA05A" w14:textId="77777777" w:rsidR="00300C42" w:rsidRPr="00194B5B" w:rsidRDefault="00754149"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 </m:t>
              </m:r>
              <m:sSub>
                <m:sSubPr>
                  <m:ctrlPr>
                    <w:rPr>
                      <w:rFonts w:ascii="Cambria Math" w:hAnsi="Cambria Math"/>
                      <w:i/>
                      <w:iCs/>
                    </w:rPr>
                  </m:ctrlPr>
                </m:sSubPr>
                <m:e>
                  <m:r>
                    <w:rPr>
                      <w:rFonts w:ascii="Cambria Math" w:hAnsi="Cambria Math"/>
                    </w:rPr>
                    <m:t>p</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293A81B3" w14:textId="77777777" w:rsidR="00300C42" w:rsidRPr="00194B5B" w:rsidRDefault="00754149" w:rsidP="00300C42">
      <w:pPr>
        <w:rPr>
          <w:rFonts w:ascii="Cambria Math" w:hAnsi="Cambria Math"/>
          <w:i/>
          <w:iCs/>
        </w:rPr>
      </w:pPr>
      <m:oMathPara>
        <m:oMath>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xml:space="preserve">, </m:t>
              </m:r>
              <m:r>
                <w:rPr>
                  <w:rFonts w:ascii="Cambria Math" w:eastAsia="Times New Roman" w:hAnsi="Cambria Math"/>
                </w:rPr>
                <m:t>∆</m:t>
              </m:r>
              <m:sSub>
                <m:sSubPr>
                  <m:ctrlPr>
                    <w:rPr>
                      <w:rFonts w:ascii="Cambria Math" w:hAnsi="Cambria Math"/>
                      <w:i/>
                      <w:iCs/>
                    </w:rPr>
                  </m:ctrlPr>
                </m:sSubPr>
                <m:e>
                  <m:r>
                    <w:rPr>
                      <w:rFonts w:ascii="Cambria Math" w:hAnsi="Cambria Math"/>
                    </w:rPr>
                    <m:t>θ</m:t>
                  </m:r>
                </m:e>
                <m:sub>
                  <m:r>
                    <w:rPr>
                      <w:rFonts w:ascii="Cambria Math" w:hAnsi="Cambria Math"/>
                    </w:rPr>
                    <m:t>a</m:t>
                  </m:r>
                </m:sub>
              </m:sSub>
              <m:d>
                <m:dPr>
                  <m:begChr m:val="["/>
                  <m:endChr m:val="]"/>
                  <m:ctrlPr>
                    <w:rPr>
                      <w:rFonts w:ascii="Cambria Math" w:hAnsi="Cambria Math"/>
                      <w:i/>
                      <w:iCs/>
                    </w:rPr>
                  </m:ctrlPr>
                </m:dPr>
                <m:e>
                  <m:sSub>
                    <m:sSubPr>
                      <m:ctrlPr>
                        <w:rPr>
                          <w:rFonts w:ascii="Cambria Math" w:hAnsi="Cambria Math"/>
                          <w:i/>
                        </w:rPr>
                      </m:ctrlPr>
                    </m:sSubPr>
                    <m:e>
                      <m:r>
                        <w:rPr>
                          <w:rFonts w:ascii="Cambria Math" w:hAnsi="Cambria Math"/>
                        </w:rPr>
                        <m:t>d</m:t>
                      </m:r>
                    </m:e>
                    <m:sub>
                      <m:r>
                        <w:rPr>
                          <w:rFonts w:ascii="Cambria Math" w:hAnsi="Cambria Math"/>
                        </w:rPr>
                        <m:t>2</m:t>
                      </m:r>
                    </m:sub>
                  </m:sSub>
                </m:e>
              </m:d>
              <m:r>
                <w:rPr>
                  <w:rFonts w:ascii="Cambria Math" w:hAnsi="Cambria Math"/>
                </w:rPr>
                <m:t xml:space="preserve">, …, </m:t>
              </m:r>
              <m:r>
                <w:rPr>
                  <w:rFonts w:ascii="Cambria Math" w:eastAsia="Times New Roman" w:hAnsi="Cambria Math"/>
                </w:rPr>
                <m:t>∆</m:t>
              </m:r>
              <m:sSub>
                <m:sSubPr>
                  <m:ctrlPr>
                    <w:rPr>
                      <w:rFonts w:ascii="Cambria Math" w:hAnsi="Cambria Math"/>
                      <w:i/>
                      <w:iCs/>
                    </w:rPr>
                  </m:ctrlPr>
                </m:sSubPr>
                <m:e>
                  <m:r>
                    <w:rPr>
                      <w:rFonts w:ascii="Cambria Math" w:hAnsi="Cambria Math"/>
                    </w:rPr>
                    <m:t>θ</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cs="Calibri"/>
                          <w:i/>
                          <w:iCs/>
                        </w:rPr>
                      </m:ctrlPr>
                    </m:sSubPr>
                    <m:e>
                      <m:r>
                        <w:rPr>
                          <w:rFonts w:ascii="Cambria Math" w:hAnsi="Cambria Math"/>
                        </w:rPr>
                        <m:t>N</m:t>
                      </m:r>
                    </m:e>
                    <m:sub>
                      <m:r>
                        <w:rPr>
                          <w:rFonts w:ascii="Cambria Math" w:hAnsi="Cambria Math"/>
                        </w:rPr>
                        <m:t>t</m:t>
                      </m:r>
                    </m:sub>
                  </m:sSub>
                  <m:r>
                    <w:rPr>
                      <w:rFonts w:ascii="Cambria Math" w:hAnsi="Cambria Math" w:cs="Calibri"/>
                    </w:rPr>
                    <m:t>-1</m:t>
                  </m:r>
                </m:sub>
              </m:sSub>
              <m:r>
                <w:rPr>
                  <w:rFonts w:ascii="Cambria Math" w:hAnsi="Cambria Math"/>
                </w:rPr>
                <m:t>]</m:t>
              </m:r>
            </m:e>
          </m:d>
        </m:oMath>
      </m:oMathPara>
    </w:p>
    <w:p w14:paraId="448E842C" w14:textId="4D6A9BEB" w:rsidR="00300C42" w:rsidRPr="00194B5B" w:rsidRDefault="00300C42" w:rsidP="00300C42">
      <w:pPr>
        <w:rPr>
          <w:iCs/>
        </w:rPr>
      </w:pPr>
      <w:r w:rsidRPr="00194B5B">
        <w:lastRenderedPageBreak/>
        <w:t xml:space="preserve">The phase of the initial sample </w:t>
      </w:r>
      <m:oMath>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oMath>
      <w:r w:rsidRPr="00194B5B">
        <w:rPr>
          <w:iCs/>
        </w:rPr>
        <w:t xml:space="preserve"> is taken as zero</w:t>
      </w:r>
      <w:r w:rsidR="0007691C">
        <w:rPr>
          <w:iCs/>
        </w:rPr>
        <w:t xml:space="preserve"> and not signaled</w:t>
      </w:r>
      <w:r w:rsidRPr="00194B5B">
        <w:rPr>
          <w:iCs/>
        </w:rPr>
        <w:t>. Equivalently, this is just applying a common phase de-rotation to the complex-valued CIR samples to set the initial phase to zero:</w:t>
      </w:r>
    </w:p>
    <w:p w14:paraId="2A716527" w14:textId="77777777" w:rsidR="00300C42" w:rsidRPr="00194B5B" w:rsidRDefault="00754149" w:rsidP="00300C42">
      <m:oMathPara>
        <m:oMath>
          <m:d>
            <m:dPr>
              <m:begChr m:val="{"/>
              <m:endChr m:val="}"/>
              <m:ctrlPr>
                <w:rPr>
                  <w:rFonts w:ascii="Cambria Math" w:hAnsi="Cambria Math" w:cs="Calibri"/>
                  <w:i/>
                  <w:iCs/>
                </w:rPr>
              </m:ctrlPr>
            </m:dPr>
            <m:e>
              <m:rad>
                <m:radPr>
                  <m:degHide m:val="1"/>
                  <m:ctrlPr>
                    <w:rPr>
                      <w:rFonts w:ascii="Cambria Math" w:hAnsi="Cambria Math"/>
                      <w:i/>
                      <w:iCs/>
                    </w:rPr>
                  </m:ctrlPr>
                </m:radPr>
                <m:deg/>
                <m:e>
                  <m:sSub>
                    <m:sSubPr>
                      <m:ctrlPr>
                        <w:rPr>
                          <w:rFonts w:ascii="Cambria Math" w:hAnsi="Cambria Math"/>
                          <w:i/>
                          <w:iCs/>
                        </w:rPr>
                      </m:ctrlPr>
                    </m:sSubPr>
                    <m:e>
                      <m:r>
                        <w:rPr>
                          <w:rFonts w:ascii="Cambria Math" w:hAnsi="Cambria Math"/>
                        </w:rPr>
                        <m:t>p</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0</m:t>
                          </m:r>
                        </m:sub>
                      </m:sSub>
                    </m:e>
                  </m:d>
                </m:e>
              </m:rad>
              <m:r>
                <w:rPr>
                  <w:rFonts w:ascii="Cambria Math" w:hAnsi="Cambria Math"/>
                </w:rPr>
                <m:t xml:space="preserve">,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d>
                <m:dPr>
                  <m:begChr m:val="["/>
                  <m:endChr m:val="]"/>
                  <m:ctrlPr>
                    <w:rPr>
                      <w:rFonts w:ascii="Cambria Math" w:hAnsi="Cambria Math" w:cs="Calibri"/>
                      <w:i/>
                      <w:iCs/>
                    </w:rPr>
                  </m:ctrlPr>
                </m:dPr>
                <m:e>
                  <m:sSub>
                    <m:sSubPr>
                      <m:ctrlPr>
                        <w:rPr>
                          <w:rFonts w:ascii="Cambria Math" w:hAnsi="Cambria Math"/>
                          <w:i/>
                        </w:rPr>
                      </m:ctrlPr>
                    </m:sSubPr>
                    <m:e>
                      <m:r>
                        <w:rPr>
                          <w:rFonts w:ascii="Cambria Math" w:hAnsi="Cambria Math"/>
                        </w:rPr>
                        <m:t>d</m:t>
                      </m:r>
                    </m:e>
                    <m:sub>
                      <m:r>
                        <w:rPr>
                          <w:rFonts w:ascii="Cambria Math" w:hAnsi="Cambria Math"/>
                        </w:rPr>
                        <m:t>1</m:t>
                      </m:r>
                    </m:sub>
                  </m:sSub>
                </m:e>
              </m:d>
              <m:r>
                <w:rPr>
                  <w:rFonts w:ascii="Cambria Math" w:hAnsi="Cambria Math"/>
                </w:rPr>
                <m:t>, …,</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eastAsia="Times New Roman" w:hAnsi="Cambria Math"/>
                          <w:i/>
                          <w:iCs/>
                        </w:rPr>
                      </m:ctrlPr>
                    </m:sSubPr>
                    <m:e>
                      <m:r>
                        <w:rPr>
                          <w:rFonts w:ascii="Cambria Math" w:eastAsia="Times New Roman" w:hAnsi="Cambria Math"/>
                        </w:rPr>
                        <m:t>θ</m:t>
                      </m:r>
                    </m:e>
                    <m:sub>
                      <m:r>
                        <w:rPr>
                          <w:rFonts w:ascii="Cambria Math" w:eastAsia="Times New Roman" w:hAnsi="Cambria Math"/>
                        </w:rPr>
                        <m:t>a</m:t>
                      </m:r>
                    </m:sub>
                  </m:sSub>
                  <m:d>
                    <m:dPr>
                      <m:begChr m:val="["/>
                      <m:endChr m:val="]"/>
                      <m:ctrlPr>
                        <w:rPr>
                          <w:rFonts w:ascii="Cambria Math" w:hAnsi="Cambria Math" w:cs="Calibri"/>
                          <w:i/>
                          <w:iCs/>
                        </w:rPr>
                      </m:ctrlPr>
                    </m:dPr>
                    <m:e>
                      <m:sSub>
                        <m:sSubPr>
                          <m:ctrlPr>
                            <w:rPr>
                              <w:rFonts w:ascii="Cambria Math" w:hAnsi="Cambria Math" w:cs="Calibri"/>
                              <w:i/>
                            </w:rPr>
                          </m:ctrlPr>
                        </m:sSubPr>
                        <m:e>
                          <m:r>
                            <w:rPr>
                              <w:rFonts w:ascii="Cambria Math" w:hAnsi="Cambria Math" w:cs="Calibri"/>
                            </w:rPr>
                            <m:t>d</m:t>
                          </m:r>
                        </m:e>
                        <m:sub>
                          <m:r>
                            <w:rPr>
                              <w:rFonts w:ascii="Cambria Math" w:hAnsi="Cambria Math" w:cs="Calibri"/>
                            </w:rPr>
                            <m:t>0</m:t>
                          </m:r>
                        </m:sub>
                      </m:sSub>
                    </m:e>
                  </m:d>
                </m:sup>
              </m:sSup>
              <m:sSub>
                <m:sSubPr>
                  <m:ctrlPr>
                    <w:rPr>
                      <w:rFonts w:ascii="Cambria Math" w:hAnsi="Cambria Math"/>
                      <w:i/>
                      <w:iCs/>
                    </w:rPr>
                  </m:ctrlPr>
                </m:sSubPr>
                <m:e>
                  <m:r>
                    <w:rPr>
                      <w:rFonts w:ascii="Cambria Math" w:hAnsi="Cambria Math"/>
                    </w:rPr>
                    <m:t>h</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d</m:t>
                  </m:r>
                </m:e>
                <m:sub>
                  <m:sSubSup>
                    <m:sSubSupPr>
                      <m:ctrlPr>
                        <w:rPr>
                          <w:rFonts w:ascii="Cambria Math" w:hAnsi="Cambria Math" w:cs="Calibri"/>
                          <w:i/>
                        </w:rPr>
                      </m:ctrlPr>
                    </m:sSubSupPr>
                    <m:e>
                      <m:r>
                        <w:rPr>
                          <w:rFonts w:ascii="Cambria Math" w:hAnsi="Cambria Math"/>
                        </w:rPr>
                        <m:t>N</m:t>
                      </m:r>
                      <m:ctrlPr>
                        <w:rPr>
                          <w:rFonts w:ascii="Cambria Math" w:hAnsi="Cambria Math"/>
                          <w:i/>
                        </w:rPr>
                      </m:ctrlPr>
                    </m:e>
                    <m:sub>
                      <m:r>
                        <w:rPr>
                          <w:rFonts w:ascii="Cambria Math" w:hAnsi="Cambria Math"/>
                        </w:rPr>
                        <m:t>t</m:t>
                      </m:r>
                      <m:ctrlPr>
                        <w:rPr>
                          <w:rFonts w:ascii="Cambria Math" w:hAnsi="Cambria Math"/>
                          <w:i/>
                        </w:rPr>
                      </m:ctrlPr>
                    </m:sub>
                    <m:sup>
                      <m:r>
                        <w:rPr>
                          <w:rFonts w:ascii="Cambria Math" w:hAnsi="Cambria Math" w:cs="Calibri"/>
                        </w:rPr>
                        <m:t>'</m:t>
                      </m:r>
                    </m:sup>
                  </m:sSubSup>
                  <m:r>
                    <w:rPr>
                      <w:rFonts w:ascii="Cambria Math" w:hAnsi="Cambria Math" w:cs="Calibri"/>
                    </w:rPr>
                    <m:t>-1</m:t>
                  </m:r>
                </m:sub>
              </m:sSub>
              <m:r>
                <w:rPr>
                  <w:rFonts w:ascii="Cambria Math" w:hAnsi="Cambria Math"/>
                </w:rPr>
                <m:t>]</m:t>
              </m:r>
            </m:e>
          </m:d>
        </m:oMath>
      </m:oMathPara>
    </w:p>
    <w:p w14:paraId="5B42427D" w14:textId="07C085F7" w:rsidR="00300C42" w:rsidRPr="00194B5B" w:rsidRDefault="00300C42" w:rsidP="00300C42">
      <w:r w:rsidRPr="00194B5B">
        <w:t xml:space="preserve">In </w:t>
      </w:r>
      <w:r w:rsidR="00EC1A38">
        <w:fldChar w:fldCharType="begin"/>
      </w:r>
      <w:r w:rsidR="00EC1A38">
        <w:instrText xml:space="preserve"> REF _Ref163128462 </w:instrText>
      </w:r>
      <w:r w:rsidR="00EC1A38">
        <w:fldChar w:fldCharType="separate"/>
      </w:r>
      <w:r w:rsidR="004E305D" w:rsidRPr="00194B5B">
        <w:t xml:space="preserve">Table </w:t>
      </w:r>
      <w:r w:rsidR="004E305D">
        <w:rPr>
          <w:noProof/>
        </w:rPr>
        <w:t>11</w:t>
      </w:r>
      <w:r w:rsidR="00EC1A38">
        <w:rPr>
          <w:noProof/>
        </w:rPr>
        <w:fldChar w:fldCharType="end"/>
      </w:r>
      <w:r w:rsidRPr="00194B5B">
        <w:t xml:space="preserve">, we compared the 90%tile 2D UE positioning errors </w:t>
      </w:r>
      <m:oMath>
        <m:sSub>
          <m:sSubPr>
            <m:ctrlPr>
              <w:rPr>
                <w:rFonts w:ascii="Cambria Math" w:eastAsia="Calibri"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w:r w:rsidRPr="00194B5B">
        <w:t xml:space="preserve"> (in meters) for two sets of models:</w:t>
      </w:r>
    </w:p>
    <w:p w14:paraId="17FD8D87" w14:textId="6D3D0845" w:rsidR="00300C42" w:rsidRPr="00194B5B" w:rsidRDefault="00300C42" w:rsidP="00863182">
      <w:pPr>
        <w:pStyle w:val="ListParagraph"/>
        <w:numPr>
          <w:ilvl w:val="0"/>
          <w:numId w:val="44"/>
        </w:numPr>
        <w:rPr>
          <w:lang w:val="en-US"/>
        </w:rPr>
      </w:pPr>
      <w:r w:rsidRPr="00194B5B">
        <w:rPr>
          <w:lang w:val="en-US"/>
        </w:rPr>
        <w:t xml:space="preserve">The first set of models are trained and tested </w:t>
      </w:r>
      <w:r w:rsidR="007841F6">
        <w:rPr>
          <w:lang w:val="en-US"/>
        </w:rPr>
        <w:t xml:space="preserve">with </w:t>
      </w:r>
      <w:r w:rsidRPr="00194B5B">
        <w:rPr>
          <w:lang w:val="en-US"/>
        </w:rPr>
        <w:t>CIR samples containing no random initial phases. Note that it’s not possible to collect such type of CIR samples in reality because of the random states of the clock and/or frequency generation circuits discussed in the above.</w:t>
      </w:r>
    </w:p>
    <w:p w14:paraId="752B3EE5" w14:textId="77777777" w:rsidR="00300C42" w:rsidRPr="00194B5B" w:rsidRDefault="00300C42" w:rsidP="00863182">
      <w:pPr>
        <w:pStyle w:val="ListParagraph"/>
        <w:numPr>
          <w:ilvl w:val="0"/>
          <w:numId w:val="44"/>
        </w:numPr>
        <w:rPr>
          <w:lang w:val="en-US"/>
        </w:rPr>
      </w:pPr>
      <w:r w:rsidRPr="00194B5B">
        <w:rPr>
          <w:lang w:val="en-US"/>
        </w:rPr>
        <w:t>The second set of models are trained and tested CIR samples containing relative phases as just described.</w:t>
      </w:r>
    </w:p>
    <w:p w14:paraId="1718C2A4" w14:textId="77777777" w:rsidR="00300C42" w:rsidRPr="00194B5B" w:rsidRDefault="00300C42" w:rsidP="00300C42">
      <w:r w:rsidRPr="00194B5B">
        <w:t>It can be observed that the models trained and tested CIR relative phase samples achieve essentially identical positioning accuracy (up to simulation noises) as the models trained and tested with idealized (but not physically feasible) CIR samples.</w:t>
      </w:r>
    </w:p>
    <w:p w14:paraId="2BEFD357" w14:textId="77777777" w:rsidR="00300C42" w:rsidRPr="00194B5B" w:rsidRDefault="00300C42" w:rsidP="00300C42"/>
    <w:p w14:paraId="2A8B6834" w14:textId="77777777" w:rsidR="00300C42" w:rsidRPr="00194B5B" w:rsidRDefault="00300C42" w:rsidP="002938DE">
      <w:pPr>
        <w:pStyle w:val="Observation"/>
      </w:pPr>
      <w:bookmarkStart w:id="188" w:name="_Toc174120497"/>
      <w:r w:rsidRPr="00194B5B">
        <w:t>CIR samples containing relative phases can be used as inputs to AI/ML models to circumvent the impact of random initial phase values of measured CIR samples.</w:t>
      </w:r>
      <w:bookmarkEnd w:id="188"/>
    </w:p>
    <w:p w14:paraId="41296430" w14:textId="77777777" w:rsidR="00300C42" w:rsidRPr="00194B5B" w:rsidRDefault="00300C42" w:rsidP="00300C42"/>
    <w:p w14:paraId="6BF56259" w14:textId="5123455D" w:rsidR="00300C42" w:rsidRPr="00194B5B" w:rsidRDefault="00300C42" w:rsidP="00300C42">
      <w:pPr>
        <w:pStyle w:val="Caption"/>
      </w:pPr>
      <w:bookmarkStart w:id="189" w:name="_Ref163128462"/>
      <w:r w:rsidRPr="00194B5B">
        <w:t xml:space="preserve">Table </w:t>
      </w:r>
      <w:r w:rsidR="00EC1A38">
        <w:fldChar w:fldCharType="begin"/>
      </w:r>
      <w:r w:rsidR="00EC1A38">
        <w:instrText xml:space="preserve"> SEQ Table \* ARABIC </w:instrText>
      </w:r>
      <w:r w:rsidR="00EC1A38">
        <w:fldChar w:fldCharType="separate"/>
      </w:r>
      <w:r w:rsidR="004E305D">
        <w:rPr>
          <w:noProof/>
        </w:rPr>
        <w:t>11</w:t>
      </w:r>
      <w:r w:rsidR="00EC1A38">
        <w:rPr>
          <w:noProof/>
        </w:rPr>
        <w:fldChar w:fldCharType="end"/>
      </w:r>
      <w:bookmarkEnd w:id="189"/>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(1) models trained and tested with CIR samples containing no random initial phases and (2) models trained and tested with CIR samples containing relative phases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194B5B">
        <w:fldChar w:fldCharType="begin"/>
      </w:r>
      <w:r w:rsidRPr="00194B5B">
        <w:instrText xml:space="preserve"> REF _Ref158730650 \r \h </w:instrText>
      </w:r>
      <w:r w:rsidRPr="00194B5B">
        <w:fldChar w:fldCharType="separate"/>
      </w:r>
      <w:r w:rsidR="004E305D">
        <w:t>[6]</w:t>
      </w:r>
      <w:r w:rsidRPr="00194B5B">
        <w:fldChar w:fldCharType="end"/>
      </w:r>
      <w:r w:rsidRPr="00194B5B">
        <w:t>.</w:t>
      </w:r>
    </w:p>
    <w:tbl>
      <w:tblPr>
        <w:tblStyle w:val="TableGrid"/>
        <w:tblW w:w="8995" w:type="dxa"/>
        <w:tblInd w:w="355" w:type="dxa"/>
        <w:tblLook w:val="04A0" w:firstRow="1" w:lastRow="0" w:firstColumn="1" w:lastColumn="0" w:noHBand="0" w:noVBand="1"/>
      </w:tblPr>
      <w:tblGrid>
        <w:gridCol w:w="1423"/>
        <w:gridCol w:w="1423"/>
        <w:gridCol w:w="3074"/>
        <w:gridCol w:w="3075"/>
      </w:tblGrid>
      <w:tr w:rsidR="00300C42" w:rsidRPr="00194B5B" w14:paraId="2F6590AF" w14:textId="77777777">
        <w:tc>
          <w:tcPr>
            <w:tcW w:w="1423" w:type="dxa"/>
            <w:vMerge w:val="restart"/>
            <w:vAlign w:val="center"/>
          </w:tcPr>
          <w:p w14:paraId="3FCAD32A" w14:textId="77777777" w:rsidR="00300C42" w:rsidRPr="00194B5B" w:rsidRDefault="00754149">
            <w:pPr>
              <w:spacing w:before="40" w:after="40"/>
              <w:jc w:val="center"/>
              <w:rPr>
                <w:sz w:val="20"/>
                <w:szCs w:val="20"/>
              </w:rPr>
            </w:pPr>
            <m:oMathPara>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t</m:t>
                    </m:r>
                  </m:sub>
                </m:sSub>
              </m:oMath>
            </m:oMathPara>
          </w:p>
        </w:tc>
        <w:tc>
          <w:tcPr>
            <w:tcW w:w="1423" w:type="dxa"/>
            <w:vMerge w:val="restart"/>
            <w:vAlign w:val="center"/>
          </w:tcPr>
          <w:p w14:paraId="6313BC36" w14:textId="77777777" w:rsidR="00300C42" w:rsidRPr="00194B5B" w:rsidRDefault="00754149">
            <w:pPr>
              <w:spacing w:before="40" w:after="40"/>
              <w:jc w:val="center"/>
              <w:rPr>
                <w:sz w:val="20"/>
                <w:szCs w:val="20"/>
              </w:rPr>
            </w:pPr>
            <m:oMathPara>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t</m:t>
                    </m:r>
                  </m:sub>
                  <m:sup>
                    <m:r>
                      <m:rPr>
                        <m:sty m:val="p"/>
                      </m:rPr>
                      <w:rPr>
                        <w:rFonts w:ascii="Cambria Math" w:hAnsi="Cambria Math"/>
                        <w:sz w:val="20"/>
                        <w:szCs w:val="20"/>
                      </w:rPr>
                      <m:t>'</m:t>
                    </m:r>
                  </m:sup>
                </m:sSubSup>
              </m:oMath>
            </m:oMathPara>
          </w:p>
        </w:tc>
        <w:tc>
          <w:tcPr>
            <w:tcW w:w="6149" w:type="dxa"/>
            <w:gridSpan w:val="2"/>
            <w:vAlign w:val="center"/>
          </w:tcPr>
          <w:p w14:paraId="0728482D" w14:textId="77777777" w:rsidR="00300C42" w:rsidRPr="00194B5B" w:rsidRDefault="00300C42">
            <w:pPr>
              <w:spacing w:before="40" w:after="40"/>
              <w:jc w:val="center"/>
              <w:rPr>
                <w:sz w:val="20"/>
                <w:szCs w:val="20"/>
              </w:rPr>
            </w:pPr>
            <w:r w:rsidRPr="00194B5B">
              <w:rPr>
                <w:sz w:val="20"/>
                <w:szCs w:val="20"/>
              </w:rPr>
              <w:t xml:space="preserve">90%tile 2D positioning error [m] in {60%, 6m, 2m} </w:t>
            </w:r>
            <w:proofErr w:type="spellStart"/>
            <w:r w:rsidRPr="00194B5B">
              <w:rPr>
                <w:sz w:val="20"/>
                <w:szCs w:val="20"/>
              </w:rPr>
              <w:t>InF</w:t>
            </w:r>
            <w:proofErr w:type="spellEnd"/>
            <w:r w:rsidRPr="00194B5B">
              <w:rPr>
                <w:sz w:val="20"/>
                <w:szCs w:val="20"/>
              </w:rPr>
              <w:t>-DH</w:t>
            </w:r>
            <w:r w:rsidRPr="00194B5B">
              <w:rPr>
                <w:sz w:val="20"/>
                <w:szCs w:val="20"/>
              </w:rPr>
              <w:br/>
              <w:t>Model I trained with 40,000 CIR samples</w:t>
            </w:r>
          </w:p>
        </w:tc>
      </w:tr>
      <w:tr w:rsidR="00300C42" w:rsidRPr="00194B5B" w14:paraId="7B106EC1" w14:textId="77777777">
        <w:tc>
          <w:tcPr>
            <w:tcW w:w="1423" w:type="dxa"/>
            <w:vMerge/>
            <w:vAlign w:val="center"/>
          </w:tcPr>
          <w:p w14:paraId="666C551A" w14:textId="77777777" w:rsidR="00300C42" w:rsidRPr="00194B5B" w:rsidRDefault="00300C42">
            <w:pPr>
              <w:spacing w:before="40" w:after="40"/>
              <w:jc w:val="center"/>
              <w:rPr>
                <w:sz w:val="20"/>
                <w:szCs w:val="20"/>
              </w:rPr>
            </w:pPr>
          </w:p>
        </w:tc>
        <w:tc>
          <w:tcPr>
            <w:tcW w:w="1423" w:type="dxa"/>
            <w:vMerge/>
            <w:vAlign w:val="center"/>
          </w:tcPr>
          <w:p w14:paraId="6509A3E1" w14:textId="77777777" w:rsidR="00300C42" w:rsidRPr="00194B5B" w:rsidRDefault="00300C42">
            <w:pPr>
              <w:spacing w:before="40" w:after="40"/>
              <w:jc w:val="center"/>
              <w:rPr>
                <w:sz w:val="20"/>
                <w:szCs w:val="20"/>
              </w:rPr>
            </w:pPr>
          </w:p>
        </w:tc>
        <w:tc>
          <w:tcPr>
            <w:tcW w:w="3074" w:type="dxa"/>
            <w:vAlign w:val="center"/>
          </w:tcPr>
          <w:p w14:paraId="3DE0DBFC" w14:textId="77777777" w:rsidR="00300C42" w:rsidRPr="00194B5B" w:rsidRDefault="00300C42">
            <w:pPr>
              <w:spacing w:before="40" w:after="40"/>
              <w:jc w:val="center"/>
              <w:rPr>
                <w:sz w:val="20"/>
                <w:szCs w:val="20"/>
              </w:rPr>
            </w:pPr>
            <w:r w:rsidRPr="00194B5B">
              <w:rPr>
                <w:sz w:val="20"/>
                <w:szCs w:val="20"/>
              </w:rPr>
              <w:t xml:space="preserve">Trained and tested </w:t>
            </w:r>
            <w:r w:rsidRPr="00194B5B">
              <w:rPr>
                <w:sz w:val="20"/>
                <w:szCs w:val="20"/>
              </w:rPr>
              <w:br/>
              <w:t>without random initial phases</w:t>
            </w:r>
          </w:p>
        </w:tc>
        <w:tc>
          <w:tcPr>
            <w:tcW w:w="3075" w:type="dxa"/>
          </w:tcPr>
          <w:p w14:paraId="766425F0" w14:textId="77777777" w:rsidR="00300C42" w:rsidRPr="00194B5B" w:rsidRDefault="00300C42">
            <w:pPr>
              <w:spacing w:before="40" w:after="40"/>
              <w:jc w:val="center"/>
              <w:rPr>
                <w:sz w:val="20"/>
                <w:szCs w:val="20"/>
              </w:rPr>
            </w:pPr>
            <w:r w:rsidRPr="00194B5B">
              <w:rPr>
                <w:sz w:val="20"/>
                <w:szCs w:val="20"/>
              </w:rPr>
              <w:t xml:space="preserve">Trained and tested </w:t>
            </w:r>
            <w:r w:rsidRPr="00194B5B">
              <w:rPr>
                <w:sz w:val="20"/>
                <w:szCs w:val="20"/>
              </w:rPr>
              <w:br/>
              <w:t>with relative phases</w:t>
            </w:r>
          </w:p>
        </w:tc>
      </w:tr>
      <w:tr w:rsidR="00300C42" w:rsidRPr="00194B5B" w14:paraId="3D6E90D5" w14:textId="77777777">
        <w:tc>
          <w:tcPr>
            <w:tcW w:w="1423" w:type="dxa"/>
            <w:vAlign w:val="center"/>
          </w:tcPr>
          <w:p w14:paraId="4075EB0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06C5802D" w14:textId="77777777" w:rsidR="00300C42" w:rsidRPr="00194B5B" w:rsidRDefault="00300C42">
            <w:pPr>
              <w:spacing w:before="40" w:after="40"/>
              <w:jc w:val="center"/>
              <w:rPr>
                <w:sz w:val="20"/>
                <w:szCs w:val="20"/>
              </w:rPr>
            </w:pPr>
            <w:r w:rsidRPr="00194B5B">
              <w:rPr>
                <w:sz w:val="20"/>
                <w:szCs w:val="20"/>
              </w:rPr>
              <w:t>128</w:t>
            </w:r>
          </w:p>
        </w:tc>
        <w:tc>
          <w:tcPr>
            <w:tcW w:w="3074" w:type="dxa"/>
          </w:tcPr>
          <w:p w14:paraId="61D2E6A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38</w:t>
            </w:r>
          </w:p>
        </w:tc>
        <w:tc>
          <w:tcPr>
            <w:tcW w:w="3075" w:type="dxa"/>
          </w:tcPr>
          <w:p w14:paraId="72E7B097" w14:textId="77777777" w:rsidR="00300C42" w:rsidRPr="0032606A" w:rsidRDefault="00300C42">
            <w:pPr>
              <w:spacing w:before="40" w:after="40"/>
              <w:jc w:val="center"/>
              <w:rPr>
                <w:sz w:val="20"/>
                <w:szCs w:val="20"/>
              </w:rPr>
            </w:pPr>
            <w:r w:rsidRPr="00194B5B">
              <w:rPr>
                <w:sz w:val="20"/>
                <w:szCs w:val="20"/>
              </w:rPr>
              <w:t>0.</w:t>
            </w:r>
            <w:r w:rsidRPr="0032606A">
              <w:rPr>
                <w:sz w:val="20"/>
                <w:szCs w:val="20"/>
              </w:rPr>
              <w:t>39</w:t>
            </w:r>
          </w:p>
        </w:tc>
      </w:tr>
      <w:tr w:rsidR="00300C42" w:rsidRPr="00194B5B" w14:paraId="7D415B0A" w14:textId="77777777">
        <w:tc>
          <w:tcPr>
            <w:tcW w:w="1423" w:type="dxa"/>
            <w:vAlign w:val="center"/>
          </w:tcPr>
          <w:p w14:paraId="55B71E82"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6D1A46FA" w14:textId="77777777" w:rsidR="00300C42" w:rsidRPr="00194B5B" w:rsidRDefault="00300C42">
            <w:pPr>
              <w:spacing w:before="40" w:after="40"/>
              <w:jc w:val="center"/>
              <w:rPr>
                <w:sz w:val="20"/>
                <w:szCs w:val="20"/>
              </w:rPr>
            </w:pPr>
            <w:r w:rsidRPr="00194B5B">
              <w:rPr>
                <w:sz w:val="20"/>
                <w:szCs w:val="20"/>
              </w:rPr>
              <w:t>64</w:t>
            </w:r>
          </w:p>
        </w:tc>
        <w:tc>
          <w:tcPr>
            <w:tcW w:w="3074" w:type="dxa"/>
          </w:tcPr>
          <w:p w14:paraId="2421D849"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43</w:t>
            </w:r>
          </w:p>
        </w:tc>
        <w:tc>
          <w:tcPr>
            <w:tcW w:w="3075" w:type="dxa"/>
          </w:tcPr>
          <w:p w14:paraId="41733EE9"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44</w:t>
            </w:r>
          </w:p>
        </w:tc>
      </w:tr>
      <w:tr w:rsidR="00300C42" w:rsidRPr="00194B5B" w14:paraId="655D0C53" w14:textId="77777777">
        <w:tc>
          <w:tcPr>
            <w:tcW w:w="1423" w:type="dxa"/>
            <w:vAlign w:val="center"/>
          </w:tcPr>
          <w:p w14:paraId="4F4E8C23"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362FE26" w14:textId="77777777" w:rsidR="00300C42" w:rsidRPr="00194B5B" w:rsidRDefault="00300C42">
            <w:pPr>
              <w:spacing w:before="40" w:after="40"/>
              <w:jc w:val="center"/>
              <w:rPr>
                <w:sz w:val="20"/>
                <w:szCs w:val="20"/>
              </w:rPr>
            </w:pPr>
            <w:r w:rsidRPr="00194B5B">
              <w:rPr>
                <w:sz w:val="20"/>
                <w:szCs w:val="20"/>
              </w:rPr>
              <w:t>64</w:t>
            </w:r>
          </w:p>
        </w:tc>
        <w:tc>
          <w:tcPr>
            <w:tcW w:w="3074" w:type="dxa"/>
          </w:tcPr>
          <w:p w14:paraId="57BCACB4"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48</w:t>
            </w:r>
          </w:p>
        </w:tc>
        <w:tc>
          <w:tcPr>
            <w:tcW w:w="3075" w:type="dxa"/>
          </w:tcPr>
          <w:p w14:paraId="7C3A585E" w14:textId="77777777" w:rsidR="00300C42" w:rsidRPr="0032606A" w:rsidRDefault="00300C42">
            <w:pPr>
              <w:spacing w:before="40" w:after="40"/>
              <w:jc w:val="center"/>
              <w:rPr>
                <w:sz w:val="20"/>
                <w:szCs w:val="20"/>
              </w:rPr>
            </w:pPr>
            <w:r w:rsidRPr="00194B5B">
              <w:rPr>
                <w:sz w:val="20"/>
                <w:szCs w:val="20"/>
              </w:rPr>
              <w:t>0.</w:t>
            </w:r>
            <w:r w:rsidRPr="0032606A">
              <w:rPr>
                <w:sz w:val="20"/>
                <w:szCs w:val="20"/>
              </w:rPr>
              <w:t>46</w:t>
            </w:r>
          </w:p>
        </w:tc>
      </w:tr>
      <w:tr w:rsidR="00300C42" w:rsidRPr="00194B5B" w14:paraId="037227BA" w14:textId="77777777">
        <w:tc>
          <w:tcPr>
            <w:tcW w:w="1423" w:type="dxa"/>
            <w:vAlign w:val="center"/>
          </w:tcPr>
          <w:p w14:paraId="3DAEC7D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536187D"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37565DE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54</w:t>
            </w:r>
          </w:p>
        </w:tc>
        <w:tc>
          <w:tcPr>
            <w:tcW w:w="3075" w:type="dxa"/>
          </w:tcPr>
          <w:p w14:paraId="075C854A"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55</w:t>
            </w:r>
          </w:p>
        </w:tc>
      </w:tr>
      <w:tr w:rsidR="00300C42" w:rsidRPr="00194B5B" w14:paraId="7887F8BC" w14:textId="77777777">
        <w:tc>
          <w:tcPr>
            <w:tcW w:w="1423" w:type="dxa"/>
            <w:vAlign w:val="center"/>
          </w:tcPr>
          <w:p w14:paraId="4D6AB4C1"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11A53412"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09CB55DB"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53</w:t>
            </w:r>
          </w:p>
        </w:tc>
        <w:tc>
          <w:tcPr>
            <w:tcW w:w="3075" w:type="dxa"/>
          </w:tcPr>
          <w:p w14:paraId="58A978B1" w14:textId="77777777" w:rsidR="00300C42" w:rsidRPr="0032606A" w:rsidRDefault="00300C42">
            <w:pPr>
              <w:spacing w:before="40" w:after="40"/>
              <w:jc w:val="center"/>
              <w:rPr>
                <w:sz w:val="20"/>
                <w:szCs w:val="20"/>
              </w:rPr>
            </w:pPr>
            <w:r w:rsidRPr="00194B5B">
              <w:rPr>
                <w:sz w:val="20"/>
                <w:szCs w:val="20"/>
              </w:rPr>
              <w:t>0.</w:t>
            </w:r>
            <w:r w:rsidRPr="0032606A">
              <w:rPr>
                <w:sz w:val="20"/>
                <w:szCs w:val="20"/>
              </w:rPr>
              <w:t>55</w:t>
            </w:r>
          </w:p>
        </w:tc>
      </w:tr>
      <w:tr w:rsidR="00300C42" w:rsidRPr="00194B5B" w14:paraId="63B9D5FD" w14:textId="77777777">
        <w:tc>
          <w:tcPr>
            <w:tcW w:w="1423" w:type="dxa"/>
            <w:vAlign w:val="center"/>
          </w:tcPr>
          <w:p w14:paraId="135E4DB8"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23D8446B" w14:textId="77777777" w:rsidR="00300C42" w:rsidRPr="00194B5B" w:rsidRDefault="00300C42">
            <w:pPr>
              <w:spacing w:before="40" w:after="40"/>
              <w:jc w:val="center"/>
              <w:rPr>
                <w:sz w:val="20"/>
                <w:szCs w:val="20"/>
              </w:rPr>
            </w:pPr>
            <w:r w:rsidRPr="00194B5B">
              <w:rPr>
                <w:sz w:val="20"/>
                <w:szCs w:val="20"/>
              </w:rPr>
              <w:t>32</w:t>
            </w:r>
          </w:p>
        </w:tc>
        <w:tc>
          <w:tcPr>
            <w:tcW w:w="3074" w:type="dxa"/>
          </w:tcPr>
          <w:p w14:paraId="3AC575AB"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67</w:t>
            </w:r>
          </w:p>
        </w:tc>
        <w:tc>
          <w:tcPr>
            <w:tcW w:w="3075" w:type="dxa"/>
          </w:tcPr>
          <w:p w14:paraId="443FEED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66</w:t>
            </w:r>
          </w:p>
        </w:tc>
      </w:tr>
      <w:tr w:rsidR="00300C42" w:rsidRPr="00194B5B" w14:paraId="353684E6" w14:textId="77777777">
        <w:tc>
          <w:tcPr>
            <w:tcW w:w="1423" w:type="dxa"/>
            <w:vAlign w:val="center"/>
          </w:tcPr>
          <w:p w14:paraId="6B5333BC"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71F4918E"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4E80E1E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68</w:t>
            </w:r>
          </w:p>
        </w:tc>
        <w:tc>
          <w:tcPr>
            <w:tcW w:w="3075" w:type="dxa"/>
          </w:tcPr>
          <w:p w14:paraId="41675BB8"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69</w:t>
            </w:r>
          </w:p>
        </w:tc>
      </w:tr>
      <w:tr w:rsidR="00300C42" w:rsidRPr="00194B5B" w14:paraId="6CB51F82" w14:textId="77777777">
        <w:tc>
          <w:tcPr>
            <w:tcW w:w="1423" w:type="dxa"/>
            <w:vAlign w:val="center"/>
          </w:tcPr>
          <w:p w14:paraId="07954A58"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0551BCD5"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2BC5E6F6"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64</w:t>
            </w:r>
          </w:p>
        </w:tc>
        <w:tc>
          <w:tcPr>
            <w:tcW w:w="3075" w:type="dxa"/>
          </w:tcPr>
          <w:p w14:paraId="623A2BF4" w14:textId="77777777" w:rsidR="00300C42" w:rsidRPr="0032606A" w:rsidRDefault="00300C42">
            <w:pPr>
              <w:spacing w:before="40" w:after="40"/>
              <w:jc w:val="center"/>
              <w:rPr>
                <w:sz w:val="20"/>
                <w:szCs w:val="20"/>
              </w:rPr>
            </w:pPr>
            <w:r w:rsidRPr="00194B5B">
              <w:rPr>
                <w:sz w:val="20"/>
                <w:szCs w:val="20"/>
              </w:rPr>
              <w:t>0.</w:t>
            </w:r>
            <w:r w:rsidRPr="0032606A">
              <w:rPr>
                <w:sz w:val="20"/>
                <w:szCs w:val="20"/>
              </w:rPr>
              <w:t>65</w:t>
            </w:r>
          </w:p>
        </w:tc>
      </w:tr>
      <w:tr w:rsidR="00300C42" w:rsidRPr="00194B5B" w14:paraId="34403022" w14:textId="77777777">
        <w:tc>
          <w:tcPr>
            <w:tcW w:w="1423" w:type="dxa"/>
            <w:vAlign w:val="center"/>
          </w:tcPr>
          <w:p w14:paraId="7B869F55"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769B694D" w14:textId="77777777" w:rsidR="00300C42" w:rsidRPr="00194B5B" w:rsidRDefault="00300C42">
            <w:pPr>
              <w:spacing w:before="40" w:after="40"/>
              <w:jc w:val="center"/>
              <w:rPr>
                <w:sz w:val="20"/>
                <w:szCs w:val="20"/>
              </w:rPr>
            </w:pPr>
            <w:r w:rsidRPr="00194B5B">
              <w:rPr>
                <w:sz w:val="20"/>
                <w:szCs w:val="20"/>
              </w:rPr>
              <w:t>16</w:t>
            </w:r>
          </w:p>
        </w:tc>
        <w:tc>
          <w:tcPr>
            <w:tcW w:w="3074" w:type="dxa"/>
          </w:tcPr>
          <w:p w14:paraId="43239EB1" w14:textId="77777777" w:rsidR="00300C42" w:rsidRPr="0032606A" w:rsidRDefault="00300C42">
            <w:pPr>
              <w:spacing w:before="40" w:after="40"/>
              <w:jc w:val="center"/>
              <w:rPr>
                <w:sz w:val="20"/>
                <w:szCs w:val="20"/>
              </w:rPr>
            </w:pPr>
            <w:r w:rsidRPr="00194B5B">
              <w:rPr>
                <w:sz w:val="20"/>
                <w:szCs w:val="20"/>
              </w:rPr>
              <w:t>0.</w:t>
            </w:r>
            <w:r w:rsidRPr="0032606A">
              <w:rPr>
                <w:sz w:val="20"/>
                <w:szCs w:val="20"/>
              </w:rPr>
              <w:t>70</w:t>
            </w:r>
          </w:p>
        </w:tc>
        <w:tc>
          <w:tcPr>
            <w:tcW w:w="3075" w:type="dxa"/>
          </w:tcPr>
          <w:p w14:paraId="488BBF8C" w14:textId="77777777" w:rsidR="00300C42" w:rsidRPr="0032606A" w:rsidRDefault="00300C42">
            <w:pPr>
              <w:spacing w:before="40" w:after="40"/>
              <w:jc w:val="center"/>
              <w:rPr>
                <w:sz w:val="20"/>
                <w:szCs w:val="20"/>
              </w:rPr>
            </w:pPr>
            <w:r w:rsidRPr="00194B5B">
              <w:rPr>
                <w:sz w:val="20"/>
                <w:szCs w:val="20"/>
              </w:rPr>
              <w:t>0.</w:t>
            </w:r>
            <w:r w:rsidRPr="0032606A">
              <w:rPr>
                <w:sz w:val="20"/>
                <w:szCs w:val="20"/>
              </w:rPr>
              <w:t>71</w:t>
            </w:r>
          </w:p>
        </w:tc>
      </w:tr>
      <w:tr w:rsidR="00300C42" w:rsidRPr="00194B5B" w14:paraId="2408942C" w14:textId="77777777">
        <w:tc>
          <w:tcPr>
            <w:tcW w:w="1423" w:type="dxa"/>
            <w:vAlign w:val="center"/>
          </w:tcPr>
          <w:p w14:paraId="1D834CC3" w14:textId="77777777" w:rsidR="00300C42" w:rsidRPr="00194B5B" w:rsidRDefault="00300C42">
            <w:pPr>
              <w:spacing w:before="40" w:after="40"/>
              <w:jc w:val="center"/>
              <w:rPr>
                <w:sz w:val="20"/>
                <w:szCs w:val="20"/>
              </w:rPr>
            </w:pPr>
            <w:r w:rsidRPr="00194B5B">
              <w:rPr>
                <w:rFonts w:cs="Arial"/>
                <w:color w:val="000000"/>
                <w:sz w:val="20"/>
                <w:szCs w:val="20"/>
              </w:rPr>
              <w:t>256</w:t>
            </w:r>
          </w:p>
        </w:tc>
        <w:tc>
          <w:tcPr>
            <w:tcW w:w="1423" w:type="dxa"/>
            <w:vAlign w:val="center"/>
          </w:tcPr>
          <w:p w14:paraId="5124A876" w14:textId="77777777" w:rsidR="00300C42" w:rsidRPr="00194B5B" w:rsidRDefault="00300C42">
            <w:pPr>
              <w:spacing w:before="40" w:after="40"/>
              <w:jc w:val="center"/>
              <w:rPr>
                <w:sz w:val="20"/>
                <w:szCs w:val="20"/>
              </w:rPr>
            </w:pPr>
            <w:r w:rsidRPr="00194B5B">
              <w:rPr>
                <w:sz w:val="20"/>
                <w:szCs w:val="20"/>
              </w:rPr>
              <w:t>9</w:t>
            </w:r>
          </w:p>
        </w:tc>
        <w:tc>
          <w:tcPr>
            <w:tcW w:w="3074" w:type="dxa"/>
          </w:tcPr>
          <w:p w14:paraId="065F859F"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82</w:t>
            </w:r>
          </w:p>
        </w:tc>
        <w:tc>
          <w:tcPr>
            <w:tcW w:w="3075" w:type="dxa"/>
          </w:tcPr>
          <w:p w14:paraId="1995D492"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84</w:t>
            </w:r>
          </w:p>
        </w:tc>
      </w:tr>
      <w:tr w:rsidR="00300C42" w:rsidRPr="00194B5B" w14:paraId="3E255886" w14:textId="77777777">
        <w:tc>
          <w:tcPr>
            <w:tcW w:w="1423" w:type="dxa"/>
            <w:vAlign w:val="center"/>
          </w:tcPr>
          <w:p w14:paraId="7829191F" w14:textId="77777777" w:rsidR="00300C42" w:rsidRPr="00194B5B" w:rsidRDefault="00300C42">
            <w:pPr>
              <w:spacing w:before="40" w:after="40"/>
              <w:jc w:val="center"/>
              <w:rPr>
                <w:sz w:val="20"/>
                <w:szCs w:val="20"/>
              </w:rPr>
            </w:pPr>
            <w:r w:rsidRPr="00194B5B">
              <w:rPr>
                <w:rFonts w:cs="Arial"/>
                <w:color w:val="000000"/>
                <w:sz w:val="20"/>
                <w:szCs w:val="20"/>
              </w:rPr>
              <w:t>128</w:t>
            </w:r>
          </w:p>
        </w:tc>
        <w:tc>
          <w:tcPr>
            <w:tcW w:w="1423" w:type="dxa"/>
            <w:vAlign w:val="center"/>
          </w:tcPr>
          <w:p w14:paraId="5BB5C2DB" w14:textId="77777777" w:rsidR="00300C42" w:rsidRPr="00194B5B" w:rsidRDefault="00300C42">
            <w:pPr>
              <w:spacing w:before="40" w:after="40"/>
              <w:jc w:val="center"/>
              <w:rPr>
                <w:sz w:val="20"/>
                <w:szCs w:val="20"/>
              </w:rPr>
            </w:pPr>
            <w:r w:rsidRPr="00194B5B">
              <w:rPr>
                <w:sz w:val="20"/>
                <w:szCs w:val="20"/>
              </w:rPr>
              <w:t>9</w:t>
            </w:r>
          </w:p>
        </w:tc>
        <w:tc>
          <w:tcPr>
            <w:tcW w:w="3074" w:type="dxa"/>
          </w:tcPr>
          <w:p w14:paraId="67012A7E"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82</w:t>
            </w:r>
          </w:p>
        </w:tc>
        <w:tc>
          <w:tcPr>
            <w:tcW w:w="3075" w:type="dxa"/>
          </w:tcPr>
          <w:p w14:paraId="32C802EF"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81</w:t>
            </w:r>
          </w:p>
        </w:tc>
      </w:tr>
      <w:tr w:rsidR="00300C42" w:rsidRPr="00194B5B" w14:paraId="20BCA78C" w14:textId="77777777">
        <w:tc>
          <w:tcPr>
            <w:tcW w:w="1423" w:type="dxa"/>
            <w:vAlign w:val="center"/>
          </w:tcPr>
          <w:p w14:paraId="39C1F462" w14:textId="77777777" w:rsidR="00300C42" w:rsidRPr="00194B5B" w:rsidRDefault="00300C42">
            <w:pPr>
              <w:spacing w:before="40" w:after="40"/>
              <w:jc w:val="center"/>
              <w:rPr>
                <w:sz w:val="20"/>
                <w:szCs w:val="20"/>
              </w:rPr>
            </w:pPr>
            <w:r w:rsidRPr="00194B5B">
              <w:rPr>
                <w:rFonts w:cs="Arial"/>
                <w:color w:val="000000"/>
                <w:sz w:val="20"/>
                <w:szCs w:val="20"/>
              </w:rPr>
              <w:t>64</w:t>
            </w:r>
          </w:p>
        </w:tc>
        <w:tc>
          <w:tcPr>
            <w:tcW w:w="1423" w:type="dxa"/>
            <w:vAlign w:val="center"/>
          </w:tcPr>
          <w:p w14:paraId="60C91610" w14:textId="77777777" w:rsidR="00300C42" w:rsidRPr="00194B5B" w:rsidRDefault="00300C42">
            <w:pPr>
              <w:spacing w:before="40" w:after="40"/>
              <w:jc w:val="center"/>
              <w:rPr>
                <w:sz w:val="20"/>
                <w:szCs w:val="20"/>
              </w:rPr>
            </w:pPr>
            <w:r w:rsidRPr="00194B5B">
              <w:rPr>
                <w:sz w:val="20"/>
                <w:szCs w:val="20"/>
              </w:rPr>
              <w:t>9</w:t>
            </w:r>
          </w:p>
        </w:tc>
        <w:tc>
          <w:tcPr>
            <w:tcW w:w="3074" w:type="dxa"/>
          </w:tcPr>
          <w:p w14:paraId="1D604213"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80</w:t>
            </w:r>
          </w:p>
        </w:tc>
        <w:tc>
          <w:tcPr>
            <w:tcW w:w="3075" w:type="dxa"/>
          </w:tcPr>
          <w:p w14:paraId="10D399B6" w14:textId="77777777" w:rsidR="00300C42" w:rsidRPr="0032606A" w:rsidRDefault="00300C42">
            <w:pPr>
              <w:spacing w:before="40" w:after="40"/>
              <w:jc w:val="center"/>
              <w:rPr>
                <w:sz w:val="20"/>
                <w:szCs w:val="20"/>
              </w:rPr>
            </w:pPr>
            <w:r w:rsidRPr="00194B5B">
              <w:rPr>
                <w:sz w:val="20"/>
                <w:szCs w:val="20"/>
              </w:rPr>
              <w:t>0.</w:t>
            </w:r>
            <w:r w:rsidRPr="0032606A">
              <w:rPr>
                <w:sz w:val="20"/>
                <w:szCs w:val="20"/>
              </w:rPr>
              <w:t>80</w:t>
            </w:r>
          </w:p>
        </w:tc>
      </w:tr>
    </w:tbl>
    <w:p w14:paraId="007463D4" w14:textId="77777777" w:rsidR="00300C42" w:rsidRPr="00194B5B" w:rsidRDefault="00300C42" w:rsidP="00300C42"/>
    <w:p w14:paraId="1D5A94C9" w14:textId="4E8546C0" w:rsidR="00750BE5" w:rsidRDefault="00AD513E" w:rsidP="00300C42">
      <w:r>
        <w:t>I</w:t>
      </w:r>
      <w:r w:rsidR="00750BE5">
        <w:t>f the relative phase described above is to be supported, then new measurement type</w:t>
      </w:r>
      <w:r>
        <w:t>s</w:t>
      </w:r>
      <w:r w:rsidR="00750BE5">
        <w:t xml:space="preserve"> </w:t>
      </w:r>
      <w:proofErr w:type="gramStart"/>
      <w:r w:rsidR="00750BE5">
        <w:t>needs</w:t>
      </w:r>
      <w:proofErr w:type="gramEnd"/>
      <w:r w:rsidR="00750BE5">
        <w:t xml:space="preserve"> to be introduced</w:t>
      </w:r>
      <w:r w:rsidR="003802FC">
        <w:t xml:space="preserve"> in 38.215.</w:t>
      </w:r>
      <w:r w:rsidR="004110B6">
        <w:t xml:space="preserve"> An example is shown below and called UL RSRCP</w:t>
      </w:r>
      <w:r>
        <w:t>, which is for UL measurements based on SRS</w:t>
      </w:r>
      <w:r w:rsidR="004110B6">
        <w:t>.</w:t>
      </w:r>
      <w:r>
        <w:t xml:space="preserve"> Similar new measurement type is needed for DL PRS as well.</w:t>
      </w:r>
    </w:p>
    <w:tbl>
      <w:tblPr>
        <w:tblStyle w:val="TableGrid"/>
        <w:tblW w:w="0" w:type="auto"/>
        <w:tblLook w:val="04A0" w:firstRow="1" w:lastRow="0" w:firstColumn="1" w:lastColumn="0" w:noHBand="0" w:noVBand="1"/>
      </w:tblPr>
      <w:tblGrid>
        <w:gridCol w:w="9962"/>
      </w:tblGrid>
      <w:tr w:rsidR="003802FC" w14:paraId="0DE56CE6" w14:textId="77777777" w:rsidTr="003802FC">
        <w:tc>
          <w:tcPr>
            <w:tcW w:w="9962" w:type="dxa"/>
          </w:tcPr>
          <w:p w14:paraId="752E57A6" w14:textId="188B4277" w:rsidR="003802FC" w:rsidRPr="004157FD" w:rsidRDefault="003802FC" w:rsidP="004157FD">
            <w:pPr>
              <w:keepNext/>
              <w:keepLines/>
              <w:spacing w:after="0"/>
              <w:rPr>
                <w:sz w:val="18"/>
                <w:lang w:val="en-CA"/>
              </w:rPr>
            </w:pPr>
            <w:r>
              <w:rPr>
                <w:iCs/>
                <w:sz w:val="18"/>
                <w:lang w:val="en-CA"/>
              </w:rPr>
              <w:t>U</w:t>
            </w:r>
            <w:r w:rsidRPr="00B36F20">
              <w:rPr>
                <w:iCs/>
                <w:sz w:val="18"/>
                <w:lang w:val="en-CA"/>
              </w:rPr>
              <w:t>L reference signal</w:t>
            </w:r>
            <w:r>
              <w:rPr>
                <w:iCs/>
                <w:sz w:val="18"/>
                <w:lang w:val="en-CA"/>
              </w:rPr>
              <w:t xml:space="preserve"> relative</w:t>
            </w:r>
            <w:r w:rsidRPr="00B36F20">
              <w:rPr>
                <w:iCs/>
                <w:sz w:val="18"/>
                <w:lang w:val="en-CA"/>
              </w:rPr>
              <w:t xml:space="preserve"> carrier phase (RS</w:t>
            </w:r>
            <w:r>
              <w:rPr>
                <w:iCs/>
                <w:sz w:val="18"/>
                <w:lang w:val="en-CA"/>
              </w:rPr>
              <w:t>R</w:t>
            </w:r>
            <w:r w:rsidRPr="00B36F20">
              <w:rPr>
                <w:iCs/>
                <w:sz w:val="18"/>
                <w:lang w:val="en-CA"/>
              </w:rPr>
              <w:t xml:space="preserve">CP) is defined as </w:t>
            </w:r>
            <w:r>
              <w:rPr>
                <w:iCs/>
                <w:sz w:val="18"/>
                <w:lang w:val="en-CA"/>
              </w:rPr>
              <w:t xml:space="preserve">a sequence of relative phase values </w:t>
            </w:r>
            <w:r w:rsidRPr="00B175D3">
              <w:rPr>
                <w:rFonts w:eastAsia="MS Mincho" w:cs="Arial"/>
                <w:sz w:val="18"/>
                <w:lang w:val="x-none" w:eastAsia="x-none"/>
              </w:rPr>
              <w:t>of the channel response</w:t>
            </w:r>
            <w:r>
              <w:rPr>
                <w:rFonts w:eastAsia="MS Mincho" w:cs="Arial"/>
                <w:sz w:val="18"/>
                <w:lang w:eastAsia="x-none"/>
              </w:rPr>
              <w:t xml:space="preserve"> </w:t>
            </w:r>
            <w:r w:rsidRPr="003A77C4">
              <w:rPr>
                <w:rFonts w:eastAsia="MS Mincho" w:cs="Arial"/>
                <w:sz w:val="18"/>
                <w:lang w:eastAsia="x-none"/>
              </w:rPr>
              <w:t>derived from the resource elements carrying sounding reference signals (SRS) configured for the measurement</w:t>
            </w:r>
            <w:r>
              <w:rPr>
                <w:iCs/>
                <w:sz w:val="18"/>
                <w:lang w:val="en-CA"/>
              </w:rPr>
              <w:t>. For the j-</w:t>
            </w:r>
            <w:proofErr w:type="spellStart"/>
            <w:r>
              <w:rPr>
                <w:iCs/>
                <w:sz w:val="18"/>
                <w:lang w:val="en-CA"/>
              </w:rPr>
              <w:t>th</w:t>
            </w:r>
            <w:proofErr w:type="spellEnd"/>
            <w:r>
              <w:rPr>
                <w:iCs/>
                <w:sz w:val="18"/>
                <w:lang w:val="en-CA"/>
              </w:rPr>
              <w:t xml:space="preserve"> path, the relative phase is the difference between the phase of the j-</w:t>
            </w:r>
            <w:proofErr w:type="spellStart"/>
            <w:r>
              <w:rPr>
                <w:iCs/>
                <w:sz w:val="18"/>
                <w:lang w:val="en-CA"/>
              </w:rPr>
              <w:t>th</w:t>
            </w:r>
            <w:proofErr w:type="spellEnd"/>
            <w:r>
              <w:rPr>
                <w:iCs/>
                <w:sz w:val="18"/>
                <w:lang w:val="en-CA"/>
              </w:rPr>
              <w:t xml:space="preserve"> path and the phase of the first path. </w:t>
            </w:r>
          </w:p>
        </w:tc>
      </w:tr>
    </w:tbl>
    <w:p w14:paraId="7B32C2E9" w14:textId="77777777" w:rsidR="003802FC" w:rsidRDefault="003802FC" w:rsidP="00300C42"/>
    <w:p w14:paraId="6D533511" w14:textId="6999C705" w:rsidR="00750BE5" w:rsidRDefault="003802FC" w:rsidP="00300C42">
      <w:pPr>
        <w:rPr>
          <w:rFonts w:cs="Arial"/>
          <w:lang w:eastAsia="x-none"/>
        </w:rPr>
      </w:pPr>
      <w:r w:rsidRPr="003802FC">
        <w:lastRenderedPageBreak/>
        <w:t xml:space="preserve">It is noted that the UL RSRCP illustrated above needs to be added in addition to the existing </w:t>
      </w:r>
      <w:r w:rsidRPr="004157FD">
        <w:rPr>
          <w:rFonts w:cs="Arial"/>
          <w:lang w:val="x-none" w:eastAsia="x-none"/>
        </w:rPr>
        <w:t>UL reference signal carrier phase (RSCP)</w:t>
      </w:r>
      <w:r w:rsidRPr="004157FD">
        <w:rPr>
          <w:rFonts w:cs="Arial"/>
          <w:lang w:eastAsia="x-none"/>
        </w:rPr>
        <w:t xml:space="preserve"> introduced in Rel-18, which is </w:t>
      </w:r>
      <w:r>
        <w:rPr>
          <w:rFonts w:cs="Arial"/>
          <w:lang w:eastAsia="x-none"/>
        </w:rPr>
        <w:t xml:space="preserve">only </w:t>
      </w:r>
      <w:r w:rsidRPr="004157FD">
        <w:rPr>
          <w:rFonts w:cs="Arial"/>
          <w:lang w:eastAsia="x-none"/>
        </w:rPr>
        <w:t>for the phase of the first detected path delay. Related to the new measurement type UL RSRCP</w:t>
      </w:r>
      <w:r>
        <w:rPr>
          <w:rFonts w:cs="Arial"/>
          <w:lang w:eastAsia="x-none"/>
        </w:rPr>
        <w:t xml:space="preserve">, standardization effort is also needed in </w:t>
      </w:r>
      <w:r w:rsidR="00225B30">
        <w:rPr>
          <w:rFonts w:cs="Arial"/>
          <w:lang w:eastAsia="x-none"/>
        </w:rPr>
        <w:t>RAN1/</w:t>
      </w:r>
      <w:r>
        <w:rPr>
          <w:rFonts w:cs="Arial"/>
          <w:lang w:eastAsia="x-none"/>
        </w:rPr>
        <w:t>RAN2</w:t>
      </w:r>
      <w:r w:rsidR="00225B30">
        <w:rPr>
          <w:rFonts w:cs="Arial"/>
          <w:lang w:eastAsia="x-none"/>
        </w:rPr>
        <w:t>/</w:t>
      </w:r>
      <w:r>
        <w:rPr>
          <w:rFonts w:cs="Arial"/>
          <w:lang w:eastAsia="x-none"/>
        </w:rPr>
        <w:t>RAN3 for signaling support</w:t>
      </w:r>
      <w:r w:rsidR="00225B30">
        <w:rPr>
          <w:rFonts w:cs="Arial"/>
          <w:lang w:eastAsia="x-none"/>
        </w:rPr>
        <w:t xml:space="preserve"> for training data collection and model inference</w:t>
      </w:r>
      <w:r>
        <w:rPr>
          <w:rFonts w:cs="Arial"/>
          <w:lang w:eastAsia="x-none"/>
        </w:rPr>
        <w:t xml:space="preserve">, and </w:t>
      </w:r>
      <w:r w:rsidR="00225B30">
        <w:rPr>
          <w:rFonts w:cs="Arial"/>
          <w:lang w:eastAsia="x-none"/>
        </w:rPr>
        <w:t xml:space="preserve">potentially </w:t>
      </w:r>
      <w:r>
        <w:rPr>
          <w:rFonts w:cs="Arial"/>
          <w:lang w:eastAsia="x-none"/>
        </w:rPr>
        <w:t>in RAN4 for requirements.</w:t>
      </w:r>
      <w:r w:rsidR="00AD513E">
        <w:rPr>
          <w:rFonts w:cs="Arial"/>
          <w:lang w:eastAsia="x-none"/>
        </w:rPr>
        <w:t xml:space="preserve"> </w:t>
      </w:r>
      <w:r w:rsidR="00AD513E">
        <w:t>Similar standardization effort is needed for the corresponding DL PRS measurement as well.</w:t>
      </w:r>
      <w:r>
        <w:rPr>
          <w:rFonts w:cs="Arial"/>
          <w:lang w:eastAsia="x-none"/>
        </w:rPr>
        <w:t xml:space="preserve"> RAN1 needs to take these into account in determining whether to support CIR in Rel-19.</w:t>
      </w:r>
    </w:p>
    <w:p w14:paraId="1B995465" w14:textId="297A253A" w:rsidR="003802FC" w:rsidRDefault="00F22BBA" w:rsidP="00300C42">
      <w:r>
        <w:t xml:space="preserve">Furthermore, the analysis above does not consider inter-path phase difference caused by the TRP’s and the UEs antenna patterns. As discussed in section </w:t>
      </w:r>
      <w:r w:rsidR="00EC1A38">
        <w:fldChar w:fldCharType="begin"/>
      </w:r>
      <w:r w:rsidR="00EC1A38">
        <w:instrText xml:space="preserve"> REF _Ref163131948 \r </w:instrText>
      </w:r>
      <w:r w:rsidR="00EC1A38">
        <w:fldChar w:fldCharType="separate"/>
      </w:r>
      <w:r w:rsidR="004E305D">
        <w:t>2.3.3</w:t>
      </w:r>
      <w:r w:rsidR="00EC1A38">
        <w:fldChar w:fldCharType="end"/>
      </w:r>
      <w:r>
        <w:t>, it is unclear how to remove such inter-path phase difference</w:t>
      </w:r>
      <w:r w:rsidR="00875C6F">
        <w:t xml:space="preserve"> between model training and model inference</w:t>
      </w:r>
      <w:r>
        <w:t>, especially the phase offset caused by UE Tx or Rx antenna</w:t>
      </w:r>
      <w:r w:rsidR="00875C6F">
        <w:t>.</w:t>
      </w:r>
    </w:p>
    <w:p w14:paraId="0F369AF1" w14:textId="77777777" w:rsidR="00F22BBA" w:rsidRPr="003802FC" w:rsidRDefault="00F22BBA" w:rsidP="00300C42"/>
    <w:p w14:paraId="470DD67B" w14:textId="77777777" w:rsidR="00875C6F" w:rsidRDefault="00875C6F" w:rsidP="002938DE">
      <w:pPr>
        <w:pStyle w:val="Proposal"/>
      </w:pPr>
      <w:bookmarkStart w:id="190" w:name="_Toc174120539"/>
      <w:r>
        <w:t>To decide whether to support phase information to enable CIR as model input, RAN1 should weigh the small positioning accuracy improvement against the standardization effort, the signaling overhead, and the difficulty to align phase information between training and inference.</w:t>
      </w:r>
      <w:bookmarkEnd w:id="190"/>
    </w:p>
    <w:p w14:paraId="35DC122B" w14:textId="691C16F3" w:rsidR="00300C42" w:rsidRDefault="003802FC" w:rsidP="002938DE">
      <w:pPr>
        <w:pStyle w:val="Proposal"/>
      </w:pPr>
      <w:bookmarkStart w:id="191" w:name="_Toc174120540"/>
      <w:r>
        <w:t>If phase information is supported to enable CIR as model input, the phase values are reported in the format of relative phase.</w:t>
      </w:r>
      <w:bookmarkEnd w:id="191"/>
    </w:p>
    <w:p w14:paraId="56B1DBAE" w14:textId="5A3170D1" w:rsidR="00300C42" w:rsidRPr="00AC7632" w:rsidRDefault="00F22BBA" w:rsidP="004157FD">
      <w:pPr>
        <w:pStyle w:val="Heading3"/>
      </w:pPr>
      <w:bookmarkStart w:id="192" w:name="_Ref163131948"/>
      <w:bookmarkStart w:id="193" w:name="_Toc165990989"/>
      <w:bookmarkStart w:id="194" w:name="_Toc174120436"/>
      <w:r>
        <w:t>Difficulty to align</w:t>
      </w:r>
      <w:r w:rsidR="00300C42">
        <w:t xml:space="preserve"> phase measurements</w:t>
      </w:r>
      <w:bookmarkEnd w:id="192"/>
      <w:r w:rsidR="007416E4">
        <w:t xml:space="preserve"> between model training and model </w:t>
      </w:r>
      <w:proofErr w:type="gramStart"/>
      <w:r w:rsidR="007416E4">
        <w:t>inference</w:t>
      </w:r>
      <w:bookmarkEnd w:id="193"/>
      <w:bookmarkEnd w:id="194"/>
      <w:proofErr w:type="gramEnd"/>
    </w:p>
    <w:p w14:paraId="004576CF" w14:textId="1AB0F8EC" w:rsidR="00300C42" w:rsidRDefault="00300C42" w:rsidP="00300C42">
      <w:r>
        <w:t>Assuming a magnitude-phase measurement is used as model input, e.g.</w:t>
      </w:r>
      <w:r w:rsidR="00A23F4F">
        <w:t>,</w:t>
      </w:r>
      <w:r>
        <w:t xml:space="preserve"> a complex CIR or even a single path, some ambiguity will need to be resolved. In the downlink, the phase component of a received path consists of the following:</w:t>
      </w:r>
    </w:p>
    <w:p w14:paraId="03EB9974" w14:textId="77777777" w:rsidR="00300C42" w:rsidRPr="00AC7EB8" w:rsidRDefault="00754149" w:rsidP="00300C42">
      <m:oMathPara>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ue</m:t>
              </m:r>
            </m:sub>
          </m:sSub>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TRP</m:t>
              </m:r>
            </m:sub>
          </m:sSub>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m:oMathPara>
    </w:p>
    <w:p w14:paraId="006A97BD" w14:textId="77777777" w:rsidR="00300C42" w:rsidRDefault="00300C42" w:rsidP="00300C42">
      <w:r>
        <w:t>In this equation, we can see that the receive phase is made of:</w:t>
      </w:r>
    </w:p>
    <w:p w14:paraId="144BF009" w14:textId="77777777" w:rsidR="00300C42" w:rsidRDefault="00300C42" w:rsidP="00863182">
      <w:pPr>
        <w:pStyle w:val="ListParagraph"/>
        <w:numPr>
          <w:ilvl w:val="0"/>
          <w:numId w:val="22"/>
        </w:numPr>
      </w:pPr>
      <w:r>
        <w:t xml:space="preserve">The channel path phase </w:t>
      </w:r>
      <m:oMath>
        <m:r>
          <w:rPr>
            <w:rFonts w:ascii="Cambria Math" w:hAnsi="Cambria Math"/>
          </w:rPr>
          <m:t>θ(</m:t>
        </m:r>
        <m:sSub>
          <m:sSubPr>
            <m:ctrlPr>
              <w:rPr>
                <w:rFonts w:ascii="Cambria Math" w:hAnsi="Cambria Math"/>
                <w:i/>
              </w:rPr>
            </m:ctrlPr>
          </m:sSubPr>
          <m:e>
            <m:r>
              <w:rPr>
                <w:rFonts w:ascii="Cambria Math" w:hAnsi="Cambria Math"/>
              </w:rPr>
              <m:t>d</m:t>
            </m:r>
          </m:e>
          <m:sub>
            <m:r>
              <w:rPr>
                <w:rFonts w:ascii="Cambria Math" w:hAnsi="Cambria Math"/>
              </w:rPr>
              <m:t>1u</m:t>
            </m:r>
          </m:sub>
        </m:sSub>
        <m:r>
          <w:rPr>
            <w:rFonts w:ascii="Cambria Math" w:hAnsi="Cambria Math"/>
          </w:rPr>
          <m:t>)</m:t>
        </m:r>
      </m:oMath>
      <w:r>
        <w:t>, which is a function of the distance between the TRP and the UE.</w:t>
      </w:r>
    </w:p>
    <w:p w14:paraId="404449AD" w14:textId="77777777" w:rsidR="00300C42" w:rsidRDefault="00300C42" w:rsidP="00863182">
      <w:pPr>
        <w:pStyle w:val="ListParagraph"/>
        <w:numPr>
          <w:ilvl w:val="0"/>
          <w:numId w:val="22"/>
        </w:numPr>
      </w:pPr>
      <w:r w:rsidRPr="35DAF9E0">
        <w:rPr>
          <w:lang w:val="en-US"/>
        </w:rPr>
        <w:t xml:space="preserve">The TRP phase at the time of transmission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m:t>
                </m:r>
              </m:sub>
            </m:sSub>
          </m:e>
        </m:d>
      </m:oMath>
      <w:r w:rsidRPr="35DAF9E0">
        <w:rPr>
          <w:lang w:val="en-US"/>
        </w:rPr>
        <w:t xml:space="preserve">, which includes a random phase rotation caused by the free-running oscillator, and a deterministic rotation caused by the beamforming weights and the Tx antenna pattern. </w:t>
      </w:r>
      <w:proofErr w:type="gramStart"/>
      <w:r w:rsidRPr="35DAF9E0">
        <w:rPr>
          <w:lang w:val="en-US"/>
        </w:rPr>
        <w:t>Thus</w:t>
      </w:r>
      <w:proofErr w:type="gramEnd"/>
      <w:r w:rsidRPr="35DAF9E0">
        <w:rPr>
          <w:lang w:val="en-US"/>
        </w:rPr>
        <w:t xml:space="preserve"> the initial phase depends on the direction of departure of the path. </w:t>
      </w:r>
    </w:p>
    <w:p w14:paraId="16CB503E" w14:textId="77777777" w:rsidR="00300C42" w:rsidRDefault="00300C42" w:rsidP="00863182">
      <w:pPr>
        <w:pStyle w:val="ListParagraph"/>
        <w:numPr>
          <w:ilvl w:val="0"/>
          <w:numId w:val="22"/>
        </w:numPr>
      </w:pPr>
      <w:r w:rsidRPr="35DAF9E0">
        <w:rPr>
          <w:lang w:val="en-US"/>
        </w:rPr>
        <w:t xml:space="preserve">The UE phase at the time of reception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ue</m:t>
            </m:r>
          </m:sub>
        </m:sSub>
        <m:r>
          <w:rPr>
            <w:rFonts w:ascii="Cambria Math" w:hAnsi="Cambria Math"/>
          </w:rPr>
          <m:t>)</m:t>
        </m:r>
      </m:oMath>
      <w:r w:rsidRPr="35DAF9E0">
        <w:rPr>
          <w:lang w:val="en-US"/>
        </w:rPr>
        <w:t xml:space="preserve">, which includes a random phase rotation caused by the free-running oscillator, and a deterministic rotation caused by the beamforming weights and the Rx antenna pattern. </w:t>
      </w:r>
      <w:proofErr w:type="gramStart"/>
      <w:r w:rsidRPr="35DAF9E0">
        <w:rPr>
          <w:lang w:val="en-US"/>
        </w:rPr>
        <w:t>Thus</w:t>
      </w:r>
      <w:proofErr w:type="gramEnd"/>
      <w:r w:rsidRPr="35DAF9E0">
        <w:rPr>
          <w:lang w:val="en-US"/>
        </w:rPr>
        <w:t xml:space="preserve"> the initial phase depends on the direction of arrival of the path. </w:t>
      </w:r>
    </w:p>
    <w:p w14:paraId="10D210C6" w14:textId="77777777" w:rsidR="00300C42" w:rsidRDefault="00300C42" w:rsidP="00300C42"/>
    <w:p w14:paraId="65DA42E3" w14:textId="1637EDDC" w:rsidR="00300C42" w:rsidRDefault="00300C42" w:rsidP="00300C42">
      <w:r>
        <w:t>Let’s assume that the model input is the RSCP/RSCPD measurement defined in release 18, i.e.</w:t>
      </w:r>
      <w:r w:rsidR="00875094">
        <w:t>,</w:t>
      </w:r>
      <w:r>
        <w:t xml:space="preserve"> the (complex) phase/ phase difference for the first path. Carrier phase positioning specified in release 18 measures the phase difference between two DL PRSs received from two TRPs:</w:t>
      </w:r>
    </w:p>
    <w:p w14:paraId="0144D8D5" w14:textId="77777777" w:rsidR="00300C42" w:rsidRPr="00AC7EB8" w:rsidRDefault="00754149"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u</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ue</m:t>
                      </m:r>
                    </m:sub>
                  </m:sSub>
                </m:e>
              </m:d>
            </m:e>
          </m:d>
        </m:oMath>
      </m:oMathPara>
    </w:p>
    <w:p w14:paraId="493F191A" w14:textId="77777777" w:rsidR="00300C42" w:rsidRDefault="00300C42" w:rsidP="00300C42">
      <w:r>
        <w:t xml:space="preserve">Doing so cancels out the UE’s own random phase error contribution to the phase error. We can assume there is no UE phase error contribution left </w:t>
      </w:r>
      <w:r w:rsidRPr="004157FD">
        <w:rPr>
          <w:i/>
        </w:rPr>
        <w:t>if the UE knows its antenna pattern’s phase offset and can remove it</w:t>
      </w:r>
      <w:r>
        <w:t>. The remaining phase difference becomes:</w:t>
      </w:r>
    </w:p>
    <w:p w14:paraId="14B2DD5B" w14:textId="77777777" w:rsidR="00300C42" w:rsidRPr="00AC7EB8" w:rsidRDefault="00754149"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2CE2A202" w14:textId="77777777" w:rsidR="00300C42" w:rsidRDefault="00300C42" w:rsidP="00300C42">
      <w:r>
        <w:t>To cancel out the TRPs contribution to the phase error, a PRU is used to collect a measurement from each TRP and form its own phase difference:</w:t>
      </w:r>
    </w:p>
    <w:p w14:paraId="0D6DF82D" w14:textId="77777777" w:rsidR="00300C42" w:rsidRPr="00AC7EB8" w:rsidRDefault="00754149"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d>
            <m:dPr>
              <m:ctrlPr>
                <w:rPr>
                  <w:rFonts w:ascii="Cambria Math" w:hAnsi="Cambria Math"/>
                  <w:i/>
                </w:rPr>
              </m:ctrlPr>
            </m:dPr>
            <m:e>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e>
          </m:d>
        </m:oMath>
      </m:oMathPara>
    </w:p>
    <w:p w14:paraId="4ED69AD5" w14:textId="77777777" w:rsidR="00300C42" w:rsidRDefault="00300C42" w:rsidP="00300C42">
      <w:r>
        <w:t>The assumption is that the PRU allows the estimator to perfectly know the distance between the TRP and the PRU, so that the differential phase errors between the TRPs can be estimated as:</w:t>
      </w:r>
    </w:p>
    <w:p w14:paraId="19FEB7F8" w14:textId="77777777" w:rsidR="00300C42" w:rsidRPr="00AC7EB8" w:rsidRDefault="00754149" w:rsidP="00300C42">
      <m:oMathPara>
        <m:oMath>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m:oMathPara>
    </w:p>
    <w:p w14:paraId="659EE2BF" w14:textId="335D76D4" w:rsidR="00300C42" w:rsidRDefault="00300C42" w:rsidP="00300C42">
      <w:r>
        <w:t xml:space="preserve">The final phase difference then </w:t>
      </w:r>
      <w:r w:rsidR="0077387E">
        <w:t xml:space="preserve">can be expressed as following and can be used to find </w:t>
      </w:r>
      <m:oMath>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oMath>
      <w:r>
        <w:t>:</w:t>
      </w:r>
      <w:r w:rsidR="007C4A11">
        <w:t xml:space="preserve"> </w:t>
      </w:r>
    </w:p>
    <w:p w14:paraId="3277E7AE" w14:textId="1594C37A" w:rsidR="00DB315D" w:rsidRDefault="00754149" w:rsidP="00DB315D">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θ</m:t>
                  </m:r>
                </m:e>
              </m:acc>
            </m:e>
            <m:sub>
              <m:r>
                <w:rPr>
                  <w:rFonts w:ascii="Cambria Math" w:hAnsi="Cambria Math"/>
                </w:rPr>
                <m:t>ue</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2u</m:t>
                  </m:r>
                </m:sub>
              </m:sSub>
            </m:e>
          </m:d>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θ</m:t>
                  </m:r>
                </m:e>
              </m:acc>
            </m:e>
            <m:sub>
              <m:r>
                <w:rPr>
                  <w:rFonts w:ascii="Cambria Math" w:hAnsi="Cambria Math"/>
                </w:rPr>
                <m:t>PRU</m:t>
              </m:r>
            </m:sub>
            <m:sup>
              <m:r>
                <w:rPr>
                  <w:rFonts w:ascii="Cambria Math" w:hAnsi="Cambria Math"/>
                </w:rPr>
                <m:t>diff</m:t>
              </m:r>
            </m:sup>
          </m:sSubSup>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1,PRU</m:t>
                  </m:r>
                </m:sub>
              </m:sSub>
            </m:e>
          </m:d>
          <m:r>
            <w:rPr>
              <w:rFonts w:ascii="Cambria Math" w:hAnsi="Cambria Math"/>
            </w:rPr>
            <m:t>+θ</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2,PRU</m:t>
                  </m:r>
                </m:sub>
              </m:sSub>
            </m:e>
          </m:d>
        </m:oMath>
      </m:oMathPara>
    </w:p>
    <w:p w14:paraId="1B6DB1B9" w14:textId="7EAAAD7D" w:rsidR="00300C42" w:rsidRDefault="00D62EB8" w:rsidP="00300C42">
      <w:r>
        <w:t xml:space="preserve">In the above, it is assumed that </w:t>
      </w:r>
      <m:oMath>
        <m:sSubSup>
          <m:sSubSupPr>
            <m:ctrlPr>
              <w:rPr>
                <w:rFonts w:ascii="Cambria Math" w:hAnsi="Cambria Math"/>
              </w:rPr>
            </m:ctrlPr>
          </m:sSubSupPr>
          <m:e>
            <m:r>
              <m:rPr>
                <m:sty m:val="p"/>
              </m:rPr>
              <w:rPr>
                <w:rFonts w:ascii="Cambria Math" w:hAnsi="Cambria Math"/>
              </w:rPr>
              <m:t>Δ</m:t>
            </m:r>
          </m:e>
          <m:sub>
            <m:r>
              <w:rPr>
                <w:rFonts w:ascii="Cambria Math" w:hAnsi="Cambria Math"/>
              </w:rPr>
              <m:t>1</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 xml:space="preserve">- </m:t>
        </m:r>
        <m:sSubSup>
          <m:sSubSupPr>
            <m:ctrlPr>
              <w:rPr>
                <w:rFonts w:ascii="Cambria Math" w:hAnsi="Cambria Math"/>
              </w:rPr>
            </m:ctrlPr>
          </m:sSubSupPr>
          <m:e>
            <m:r>
              <m:rPr>
                <m:sty m:val="p"/>
              </m:rPr>
              <w:rPr>
                <w:rFonts w:ascii="Cambria Math" w:hAnsi="Cambria Math"/>
              </w:rPr>
              <m:t>Δ</m:t>
            </m:r>
          </m:e>
          <m:sub>
            <m:r>
              <w:rPr>
                <w:rFonts w:ascii="Cambria Math" w:hAnsi="Cambria Math"/>
              </w:rPr>
              <m:t>2</m:t>
            </m:r>
          </m:sub>
          <m:sup>
            <m:r>
              <w:rPr>
                <w:rFonts w:ascii="Cambria Math" w:hAnsi="Cambria Math"/>
              </w:rPr>
              <m:t>PRU</m:t>
            </m:r>
          </m:sup>
        </m:sSubSup>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TRP1</m:t>
                </m:r>
              </m:sub>
            </m:sSub>
          </m:e>
        </m:d>
        <m:r>
          <w:rPr>
            <w:rFonts w:ascii="Cambria Math" w:hAnsi="Cambria Math"/>
          </w:rPr>
          <m:t>-</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TRP2</m:t>
                </m:r>
              </m:sub>
            </m:sSub>
          </m:e>
        </m:d>
      </m:oMath>
      <w:r>
        <w:t xml:space="preserve">. </w:t>
      </w:r>
      <w:r w:rsidR="00300C42">
        <w:t xml:space="preserve">If the PRU and the UE are collocated well enough, and the measurements are taken very close in time, the PRU-estimate of the differential phase error between TRPs corresponds to the TRP phase error experienced by the UE. for this reason, release 18 specified a measurement time window for RSCP/RSCPD measurements. </w:t>
      </w:r>
      <w:r>
        <w:t>H</w:t>
      </w:r>
      <w:r w:rsidR="00300C42">
        <w:t xml:space="preserve">ence, if the Rel-18 measurement is used for measurement input, PRUs need to assist the measuring UE during inference, since the phase errors from TRPs are time-dependent. </w:t>
      </w:r>
    </w:p>
    <w:p w14:paraId="5A47D51B" w14:textId="636BC07D" w:rsidR="00300C42" w:rsidRDefault="00300C42" w:rsidP="002938DE">
      <w:pPr>
        <w:pStyle w:val="Observation"/>
      </w:pPr>
      <w:bookmarkStart w:id="195" w:name="_Toc174120498"/>
      <w:r>
        <w:t xml:space="preserve">For the RSCPD measurement PRU assisted phase error compensation requires PRUs to be used during training and inference, further increasing the </w:t>
      </w:r>
      <w:r w:rsidR="009E1513">
        <w:t xml:space="preserve">deployment </w:t>
      </w:r>
      <w:proofErr w:type="gramStart"/>
      <w:r w:rsidR="009E1513">
        <w:t>cost</w:t>
      </w:r>
      <w:proofErr w:type="gramEnd"/>
      <w:r w:rsidR="009E1513">
        <w:t xml:space="preserve"> and signaling </w:t>
      </w:r>
      <w:r>
        <w:t>overhead.</w:t>
      </w:r>
      <w:bookmarkEnd w:id="195"/>
      <w:r>
        <w:t xml:space="preserve"> </w:t>
      </w:r>
    </w:p>
    <w:p w14:paraId="10C750EA" w14:textId="77777777" w:rsidR="00300C42" w:rsidRDefault="00300C42" w:rsidP="00300C42"/>
    <w:p w14:paraId="4977EE42" w14:textId="7B4A073F" w:rsidR="00300C42" w:rsidRDefault="00300C42" w:rsidP="00300C42">
      <w:r>
        <w:t xml:space="preserve">During RAN1#116, </w:t>
      </w:r>
      <w:r w:rsidR="00F22BBA">
        <w:t>i</w:t>
      </w:r>
      <w:r>
        <w:t>t was also discussed to use inter-path phase information to resolve the issue of random phase at transmitter and receiver</w:t>
      </w:r>
      <w:r w:rsidR="00F22BBA">
        <w:t xml:space="preserve">, see also analysis in section </w:t>
      </w:r>
      <w:r w:rsidR="00EC1A38">
        <w:fldChar w:fldCharType="begin"/>
      </w:r>
      <w:r w:rsidR="00EC1A38">
        <w:instrText xml:space="preserve"> REF _Ref163131777 \r </w:instrText>
      </w:r>
      <w:r w:rsidR="00EC1A38">
        <w:fldChar w:fldCharType="separate"/>
      </w:r>
      <w:r w:rsidR="004E305D">
        <w:t>2.3.2</w:t>
      </w:r>
      <w:r w:rsidR="00EC1A38">
        <w:fldChar w:fldCharType="end"/>
      </w:r>
      <w:r w:rsidR="00F22BBA">
        <w:t>.</w:t>
      </w:r>
      <w:r w:rsidDel="00D92E7C">
        <w:t xml:space="preserve"> </w:t>
      </w:r>
      <w:r>
        <w:t xml:space="preserve">Inter-path phase information will indeed remove the random phase error caused by the transmitter and receiver oscillators. What remains is the inter-path phase difference caused by the TRP’s and the UEs antenna patterns. </w:t>
      </w:r>
      <w:r w:rsidR="008D37FA">
        <w:t xml:space="preserve"> </w:t>
      </w:r>
      <w:r w:rsidR="00EB3340">
        <w:t xml:space="preserve">Phase errors due to the </w:t>
      </w:r>
      <w:r w:rsidR="008D37FA">
        <w:t xml:space="preserve">TRP </w:t>
      </w:r>
      <w:r w:rsidR="00EB3340">
        <w:t>antenna will be the same during training and inference and thus can be</w:t>
      </w:r>
      <w:r w:rsidR="00EE731F">
        <w:t xml:space="preserve"> resolved, but the</w:t>
      </w:r>
      <w:r>
        <w:t xml:space="preserve"> UE antenna pattern </w:t>
      </w:r>
      <w:r w:rsidR="00673786">
        <w:t>will be difficult to keep consistent between inference and training, since the UE’s antenna pattern as well as its relative orientation toward the TRP may be different between training and inference.</w:t>
      </w:r>
      <w:r w:rsidDel="00FD5878">
        <w:t xml:space="preserve"> </w:t>
      </w:r>
      <w:r>
        <w:t xml:space="preserve">One other alternative would be to </w:t>
      </w:r>
      <w:r w:rsidRPr="004157FD">
        <w:rPr>
          <w:i/>
        </w:rPr>
        <w:t>remove the phase difference between path caused by the antenna</w:t>
      </w:r>
      <w:r>
        <w:t xml:space="preserve">, which means the </w:t>
      </w:r>
      <w:r w:rsidR="00673786">
        <w:t xml:space="preserve">UE phase error caused by the Rx </w:t>
      </w:r>
      <w:r w:rsidR="007718F5">
        <w:t xml:space="preserve">(Tx) </w:t>
      </w:r>
      <w:r>
        <w:t xml:space="preserve">antenna must be known to the model, </w:t>
      </w:r>
      <w:r w:rsidR="00673786">
        <w:t>for each</w:t>
      </w:r>
      <w:r>
        <w:t xml:space="preserve"> direction of arrival</w:t>
      </w:r>
      <w:r w:rsidR="007718F5">
        <w:t xml:space="preserve"> (departure)</w:t>
      </w:r>
      <w:r>
        <w:t xml:space="preserve">. </w:t>
      </w:r>
    </w:p>
    <w:p w14:paraId="18FC3E3C" w14:textId="6927A603" w:rsidR="00300C42" w:rsidRDefault="00300C42" w:rsidP="002938DE">
      <w:pPr>
        <w:pStyle w:val="Observation"/>
      </w:pPr>
      <w:bookmarkStart w:id="196" w:name="_Toc174120499"/>
      <w:r>
        <w:t xml:space="preserve">For inter-path phase measurements, the model input at training and inference must know the </w:t>
      </w:r>
      <w:r w:rsidR="005C31F2">
        <w:t xml:space="preserve">UE </w:t>
      </w:r>
      <w:r>
        <w:t xml:space="preserve">TX </w:t>
      </w:r>
      <w:r w:rsidR="005C31F2">
        <w:t>or</w:t>
      </w:r>
      <w:r>
        <w:t xml:space="preserve"> RX antenna phase contribution, either by reporting the antenna phase contribution to the model, removing it, or assuming the same antenna pattern is used during inference and training.</w:t>
      </w:r>
      <w:bookmarkEnd w:id="196"/>
      <w:r>
        <w:t xml:space="preserve"> </w:t>
      </w:r>
    </w:p>
    <w:p w14:paraId="444507C6" w14:textId="49BD82CC" w:rsidR="00300C42" w:rsidRDefault="00300C42" w:rsidP="002938DE">
      <w:pPr>
        <w:pStyle w:val="Observation"/>
      </w:pPr>
      <w:bookmarkStart w:id="197" w:name="_Toc174120500"/>
      <w:r>
        <w:t xml:space="preserve">It is unclear how a mobile UE would know the direction of departure </w:t>
      </w:r>
      <w:r w:rsidR="005C31F2">
        <w:t xml:space="preserve">/ </w:t>
      </w:r>
      <w:r w:rsidR="00B60C1F">
        <w:t>arrival</w:t>
      </w:r>
      <w:r>
        <w:t xml:space="preserve"> and associated phase offset for each path toward a given TRP</w:t>
      </w:r>
      <w:r w:rsidR="009E1513">
        <w:t>.</w:t>
      </w:r>
      <w:bookmarkEnd w:id="197"/>
    </w:p>
    <w:p w14:paraId="4F8C5174" w14:textId="77777777" w:rsidR="00300C42" w:rsidRPr="00E215F0" w:rsidRDefault="00300C42" w:rsidP="00300C42">
      <w:pPr>
        <w:pStyle w:val="Heading3"/>
        <w:rPr>
          <w:lang w:val="en-US"/>
        </w:rPr>
      </w:pPr>
      <w:bookmarkStart w:id="198" w:name="_Toc165990990"/>
      <w:bookmarkStart w:id="199" w:name="_Toc174120437"/>
      <w:r w:rsidRPr="00194B5B">
        <w:rPr>
          <w:lang w:val="en-US"/>
        </w:rPr>
        <w:t>Signaling size vs positioning accuracy tradeoff analysis</w:t>
      </w:r>
      <w:bookmarkEnd w:id="198"/>
      <w:bookmarkEnd w:id="199"/>
    </w:p>
    <w:p w14:paraId="551DBF62" w14:textId="6012FD8F" w:rsidR="00300C42" w:rsidRPr="00194B5B" w:rsidRDefault="00300C42" w:rsidP="00300C42">
      <w:r w:rsidRPr="00194B5B">
        <w:t xml:space="preserve">The complex-valued multi-port CIR samples have been found in the Rel-18 SI to achieve high positioning accuracy. However, these CIR samples require significantly larger signaling sizes than the </w:t>
      </w:r>
      <w:r w:rsidR="001D5D2E">
        <w:t>total-power</w:t>
      </w:r>
      <w:r w:rsidRPr="00194B5B">
        <w:t xml:space="preserve"> PDP. To reduce signaling sizes, many different down-sampling techniques such as truncation and sub-sampling have been investigated during the SI phase. It is therefore necessary to investigate the trade-off between signaling size requirements and achievable positioning accuracy of various combinations of sample lengths, sub-sample sizes and with CIR or PDP.</w:t>
      </w:r>
    </w:p>
    <w:p w14:paraId="7143F02F" w14:textId="77777777" w:rsidR="00300C42" w:rsidRPr="00E215F0" w:rsidRDefault="00300C42" w:rsidP="00300C42"/>
    <w:p w14:paraId="56623641" w14:textId="77777777" w:rsidR="00300C42" w:rsidRDefault="00300C42" w:rsidP="00300C42">
      <w:r w:rsidRPr="00E215F0">
        <w:t>In the following, we present two sig</w:t>
      </w:r>
      <w:r>
        <w:t>n</w:t>
      </w:r>
      <w:r w:rsidRPr="00E215F0">
        <w:t>aling</w:t>
      </w:r>
      <w:r>
        <w:t xml:space="preserve"> size vs </w:t>
      </w:r>
      <w:r w:rsidRPr="00A67F60">
        <w:t>positioning accuracy</w:t>
      </w:r>
      <w:r>
        <w:t xml:space="preserve"> trade-off comparison.</w:t>
      </w:r>
    </w:p>
    <w:p w14:paraId="10C84D22" w14:textId="7561836D" w:rsidR="00300C42" w:rsidRPr="00194B5B" w:rsidRDefault="00300C42" w:rsidP="00863182">
      <w:pPr>
        <w:pStyle w:val="ListParagraph"/>
        <w:numPr>
          <w:ilvl w:val="0"/>
          <w:numId w:val="33"/>
        </w:numPr>
        <w:rPr>
          <w:lang w:val="en-US"/>
        </w:rPr>
      </w:pPr>
      <w:r>
        <w:rPr>
          <w:lang w:val="en-US"/>
        </w:rPr>
        <w:t xml:space="preserve">In Section </w:t>
      </w:r>
      <w:r w:rsidR="00457778">
        <w:rPr>
          <w:lang w:val="en-US"/>
        </w:rPr>
        <w:fldChar w:fldCharType="begin"/>
      </w:r>
      <w:r w:rsidR="00457778">
        <w:rPr>
          <w:lang w:val="en-US"/>
        </w:rPr>
        <w:instrText xml:space="preserve"> REF _Ref163133118 \r </w:instrText>
      </w:r>
      <w:r w:rsidR="00457778">
        <w:rPr>
          <w:lang w:val="en-US"/>
        </w:rPr>
        <w:fldChar w:fldCharType="separate"/>
      </w:r>
      <w:r w:rsidR="004E305D">
        <w:rPr>
          <w:lang w:val="en-US"/>
        </w:rPr>
        <w:t>2.3.4.1</w:t>
      </w:r>
      <w:r w:rsidR="00457778">
        <w:rPr>
          <w:lang w:val="en-US"/>
        </w:rPr>
        <w:fldChar w:fldCharType="end"/>
      </w:r>
      <w:r>
        <w:rPr>
          <w:lang w:val="en-US"/>
        </w:rPr>
        <w:t xml:space="preserve">, we use the </w:t>
      </w:r>
      <w:r w:rsidRPr="00E215F0">
        <w:rPr>
          <w:lang w:val="en-US"/>
        </w:rPr>
        <w:t xml:space="preserve">number of real numbers to </w:t>
      </w:r>
      <w:r>
        <w:rPr>
          <w:lang w:val="en-US"/>
        </w:rPr>
        <w:t xml:space="preserve">be </w:t>
      </w:r>
      <w:r w:rsidRPr="00E215F0">
        <w:rPr>
          <w:lang w:val="en-US"/>
        </w:rPr>
        <w:t>signal</w:t>
      </w:r>
      <w:r>
        <w:rPr>
          <w:lang w:val="en-US"/>
        </w:rPr>
        <w:t>ed as a proxy of the signaling size.</w:t>
      </w:r>
    </w:p>
    <w:p w14:paraId="6F43CBF1" w14:textId="31AA3DD0" w:rsidR="00300C42" w:rsidRPr="00194B5B" w:rsidRDefault="00300C42" w:rsidP="00863182">
      <w:pPr>
        <w:pStyle w:val="ListParagraph"/>
        <w:numPr>
          <w:ilvl w:val="0"/>
          <w:numId w:val="33"/>
        </w:numPr>
        <w:rPr>
          <w:lang w:val="en-US"/>
        </w:rPr>
      </w:pPr>
      <w:r>
        <w:rPr>
          <w:lang w:val="en-US"/>
        </w:rPr>
        <w:t xml:space="preserve">In Section </w:t>
      </w:r>
      <w:r w:rsidR="00457778">
        <w:rPr>
          <w:lang w:val="en-US"/>
        </w:rPr>
        <w:fldChar w:fldCharType="begin"/>
      </w:r>
      <w:r w:rsidR="00457778">
        <w:rPr>
          <w:lang w:val="en-US"/>
        </w:rPr>
        <w:instrText xml:space="preserve"> REF _Ref163048709 \r </w:instrText>
      </w:r>
      <w:r w:rsidR="00457778">
        <w:rPr>
          <w:lang w:val="en-US"/>
        </w:rPr>
        <w:fldChar w:fldCharType="separate"/>
      </w:r>
      <w:r w:rsidR="004E305D">
        <w:rPr>
          <w:lang w:val="en-US"/>
        </w:rPr>
        <w:t>2.3.4.2</w:t>
      </w:r>
      <w:r w:rsidR="00457778">
        <w:rPr>
          <w:lang w:val="en-US"/>
        </w:rPr>
        <w:fldChar w:fldCharType="end"/>
      </w:r>
      <w:r>
        <w:rPr>
          <w:lang w:val="en-US"/>
        </w:rPr>
        <w:t>, we construct a more detailed signaling size estimation based on specific feedback formats.</w:t>
      </w:r>
    </w:p>
    <w:p w14:paraId="16F3DE68" w14:textId="77777777" w:rsidR="00300C42" w:rsidRDefault="00300C42" w:rsidP="00300C42">
      <w:r>
        <w:t>From both s</w:t>
      </w:r>
      <w:r w:rsidRPr="00A67F60">
        <w:t>ignaling sizes vs positioning accuracy trade-off analysis</w:t>
      </w:r>
      <w:r>
        <w:t xml:space="preserve"> exercises, we arrive at the following observation.</w:t>
      </w:r>
    </w:p>
    <w:p w14:paraId="24A7E704" w14:textId="77777777" w:rsidR="00300C42" w:rsidRDefault="00300C42" w:rsidP="00300C42"/>
    <w:p w14:paraId="585656E0" w14:textId="77777777" w:rsidR="00300C42" w:rsidRDefault="00300C42" w:rsidP="002938DE">
      <w:pPr>
        <w:pStyle w:val="Observation"/>
      </w:pPr>
      <w:bookmarkStart w:id="200" w:name="_Toc174120501"/>
      <w:r w:rsidRPr="00E215F0">
        <w:t xml:space="preserve">For small or moderate signaling sizes, PDP </w:t>
      </w:r>
      <w:r>
        <w:t xml:space="preserve">and DP </w:t>
      </w:r>
      <w:r w:rsidRPr="00E215F0">
        <w:t>samples can achieve better positioning accuracy than CIR samples at the same or smaller signaling size. Multi-port CIR samples can achieve higher positioning accuracy only with very large signaling requirements.</w:t>
      </w:r>
      <w:bookmarkEnd w:id="200"/>
    </w:p>
    <w:p w14:paraId="034FA1BA" w14:textId="77777777" w:rsidR="00300C42" w:rsidRPr="00E215F0" w:rsidRDefault="00300C42" w:rsidP="002938DE">
      <w:pPr>
        <w:pStyle w:val="Observation"/>
      </w:pPr>
      <w:bookmarkStart w:id="201" w:name="_Toc174120502"/>
      <w:r w:rsidRPr="00E215F0">
        <w:lastRenderedPageBreak/>
        <w:t xml:space="preserve">For small or moderate signaling sizes, PDP </w:t>
      </w:r>
      <w:r>
        <w:t xml:space="preserve">and DP </w:t>
      </w:r>
      <w:r w:rsidRPr="00E215F0">
        <w:t>samples can achieve better positioning accuracy than CIR samples at the same or smaller signaling size</w:t>
      </w:r>
      <w:r>
        <w:t xml:space="preserve"> as well as with substantially lower AI/ML model complexity</w:t>
      </w:r>
      <w:r w:rsidRPr="00E215F0">
        <w:t>.</w:t>
      </w:r>
      <w:bookmarkEnd w:id="201"/>
    </w:p>
    <w:p w14:paraId="20FC0196" w14:textId="77777777" w:rsidR="00300C42" w:rsidRPr="00E215F0" w:rsidRDefault="00300C42" w:rsidP="002938DE">
      <w:pPr>
        <w:pStyle w:val="Observation"/>
      </w:pPr>
      <w:bookmarkStart w:id="202" w:name="_Toc174120503"/>
      <w:r>
        <w:t>For most given 90%tile 2D UE positioning error requirements, the DP samples requires the smallest signaling sizes</w:t>
      </w:r>
      <w:r w:rsidRPr="00E215F0">
        <w:t>.</w:t>
      </w:r>
      <w:bookmarkEnd w:id="202"/>
    </w:p>
    <w:p w14:paraId="7ED5A6FD" w14:textId="77777777" w:rsidR="00300C42" w:rsidRPr="00E215F0" w:rsidRDefault="00300C42" w:rsidP="00300C42"/>
    <w:p w14:paraId="65744466" w14:textId="77777777" w:rsidR="00300C42" w:rsidRPr="00E215F0" w:rsidRDefault="00300C42" w:rsidP="00300C42">
      <w:r w:rsidRPr="00E215F0">
        <w:t>Furthermore, the assumption of two receive antenna ports for the UE was a simplifying assumption made for Rel-17 Positioning WI. For the Rel-19 AI for PHY, it may be necessary to consider four receive antenna ports for the typical NR UEs. This would double the required numbers of real values to represent the multi-port CIR again for Case 2b (2nd priority).</w:t>
      </w:r>
    </w:p>
    <w:p w14:paraId="3870ED13" w14:textId="77777777" w:rsidR="00300C42" w:rsidRPr="00E215F0" w:rsidRDefault="00300C42" w:rsidP="00300C42">
      <w:r w:rsidRPr="00E215F0">
        <w:t xml:space="preserve">For Case 3b (1st priority), a typical </w:t>
      </w:r>
      <w:proofErr w:type="spellStart"/>
      <w:r w:rsidRPr="00E215F0">
        <w:t>gNB</w:t>
      </w:r>
      <w:proofErr w:type="spellEnd"/>
      <w:r w:rsidRPr="00E215F0">
        <w:t>/TRP may be equipped with dozens of receive antenna ports. Forwarding such large multi-port CIR samples to LMF will have significantly negative impact on radio and core networks.</w:t>
      </w:r>
    </w:p>
    <w:p w14:paraId="5F43BA95" w14:textId="77777777" w:rsidR="00300C42" w:rsidRPr="00E215F0" w:rsidRDefault="00300C42" w:rsidP="00300C42"/>
    <w:p w14:paraId="4459C750" w14:textId="77777777" w:rsidR="00300C42" w:rsidRDefault="00300C42" w:rsidP="002938DE">
      <w:pPr>
        <w:pStyle w:val="Observation"/>
      </w:pPr>
      <w:bookmarkStart w:id="203" w:name="_Toc174120504"/>
      <w:r w:rsidRPr="00E215F0">
        <w:t xml:space="preserve">Multi-port complex-valued CIR samples for both </w:t>
      </w:r>
      <w:r w:rsidRPr="00E215F0" w:rsidDel="005717C3">
        <w:t>Case 3b (1st priority) and Case 2b (2nd priority)</w:t>
      </w:r>
      <w:r w:rsidRPr="00E215F0">
        <w:t xml:space="preserve"> require very large signaling sizes, which can cause significantly negative impacts on the radio and core networks.</w:t>
      </w:r>
      <w:bookmarkEnd w:id="203"/>
      <w:r w:rsidRPr="00E215F0">
        <w:t xml:space="preserve"> </w:t>
      </w:r>
    </w:p>
    <w:p w14:paraId="66866F50" w14:textId="4247607A" w:rsidR="00300C42" w:rsidRPr="00E215F0" w:rsidRDefault="00300C42" w:rsidP="00300C42">
      <w:r>
        <w:t>Based on the extensive evaluation and analysis presented in this section, we propose</w:t>
      </w:r>
    </w:p>
    <w:p w14:paraId="37226A6E" w14:textId="3015654C" w:rsidR="00300C42" w:rsidRPr="00E215F0" w:rsidRDefault="00300C42" w:rsidP="00300C42">
      <w:pPr>
        <w:pStyle w:val="Proposal"/>
      </w:pPr>
      <w:bookmarkStart w:id="204" w:name="_Toc174120541"/>
      <w:r w:rsidRPr="00E215F0">
        <w:t xml:space="preserve">RAN1 to </w:t>
      </w:r>
      <w:r>
        <w:t>down-</w:t>
      </w:r>
      <w:r w:rsidRPr="00E215F0">
        <w:t xml:space="preserve">prioritize the </w:t>
      </w:r>
      <w:r w:rsidRPr="00E215F0" w:rsidDel="005717C3">
        <w:t xml:space="preserve">signaling approach(es) and/or measurement definitions to support </w:t>
      </w:r>
      <w:r>
        <w:t xml:space="preserve">CIR </w:t>
      </w:r>
      <w:r w:rsidRPr="00E215F0" w:rsidDel="005717C3">
        <w:t>model input types for Case 3b (1</w:t>
      </w:r>
      <w:r w:rsidRPr="003D44CB" w:rsidDel="005717C3">
        <w:rPr>
          <w:vertAlign w:val="superscript"/>
        </w:rPr>
        <w:t>st</w:t>
      </w:r>
      <w:r w:rsidRPr="00E215F0" w:rsidDel="005717C3">
        <w:t xml:space="preserve"> priority) and Case 2b (2</w:t>
      </w:r>
      <w:r w:rsidRPr="003D44CB" w:rsidDel="005717C3">
        <w:rPr>
          <w:vertAlign w:val="superscript"/>
        </w:rPr>
        <w:t>nd</w:t>
      </w:r>
      <w:r w:rsidRPr="00E215F0" w:rsidDel="005717C3">
        <w:t xml:space="preserve"> priority).</w:t>
      </w:r>
      <w:bookmarkEnd w:id="204"/>
    </w:p>
    <w:p w14:paraId="3E59D69A" w14:textId="77777777" w:rsidR="00300C42" w:rsidRPr="00E215F0" w:rsidRDefault="00300C42" w:rsidP="00300C42">
      <w:pPr>
        <w:pStyle w:val="Heading4"/>
        <w:rPr>
          <w:lang w:val="en-US"/>
        </w:rPr>
      </w:pPr>
      <w:bookmarkStart w:id="205" w:name="_Ref163133118"/>
      <w:bookmarkStart w:id="206" w:name="_Toc165990991"/>
      <w:bookmarkStart w:id="207" w:name="_Toc174120438"/>
      <w:r w:rsidRPr="00E215F0">
        <w:rPr>
          <w:lang w:val="en-US"/>
        </w:rPr>
        <w:t xml:space="preserve">Simple signaling size comparison based on the number of real numbers to </w:t>
      </w:r>
      <w:proofErr w:type="gramStart"/>
      <w:r w:rsidRPr="00E215F0">
        <w:rPr>
          <w:lang w:val="en-US"/>
        </w:rPr>
        <w:t>signal</w:t>
      </w:r>
      <w:bookmarkEnd w:id="205"/>
      <w:bookmarkEnd w:id="206"/>
      <w:bookmarkEnd w:id="207"/>
      <w:proofErr w:type="gramEnd"/>
    </w:p>
    <w:p w14:paraId="178AA737" w14:textId="77777777" w:rsidR="00300C42" w:rsidRDefault="00300C42" w:rsidP="00300C42">
      <w:r w:rsidRPr="00E215F0">
        <w:t>In this section, we make a first quick comparison of feedback sizes and achievable positioning accuracy based on the number of real numbers needed in the signaling</w:t>
      </w:r>
      <w:r>
        <w:t>. An NR radio node is normally equipped with multiple RX antenna ports. AI/ML models with multi-port CIR inputs have been evaluated by several companies during the SI phase. As shown below, multi-port CIR can enable AI/ML models to achieve high positioning accuracy but will also require large signaling overhead. In the following, we investigate whether this accuracy vs overhead tradeoff can be improved by reducing the dimensions of the multi-port CIR inputs.</w:t>
      </w:r>
    </w:p>
    <w:p w14:paraId="3D3DB795" w14:textId="62AF22AE" w:rsidR="00300C42" w:rsidRDefault="00300C42" w:rsidP="00300C42">
      <w:r>
        <w:t>We consider two dimension</w:t>
      </w:r>
      <w:r w:rsidR="00BA6B63">
        <w:t>-</w:t>
      </w:r>
      <w:r>
        <w:t>reduction approaches to reduce multi-port CIR inputs to a single vector:</w:t>
      </w:r>
    </w:p>
    <w:p w14:paraId="03B8975D" w14:textId="77777777" w:rsidR="00300C42" w:rsidRPr="00A551FB" w:rsidRDefault="00300C42" w:rsidP="00863182">
      <w:pPr>
        <w:pStyle w:val="ListParagraph"/>
        <w:numPr>
          <w:ilvl w:val="0"/>
          <w:numId w:val="45"/>
        </w:numPr>
      </w:pPr>
      <w:r>
        <w:rPr>
          <w:lang w:val="en-US"/>
        </w:rPr>
        <w:t>Strongest port CIR</w:t>
      </w:r>
    </w:p>
    <w:p w14:paraId="5B938228" w14:textId="77777777" w:rsidR="00300C42" w:rsidRPr="002F1236" w:rsidRDefault="00300C42" w:rsidP="00300C42">
      <w:pPr>
        <w:ind w:left="720"/>
      </w:pPr>
      <w:r>
        <w:t>The measuring radio node computes the RSRP of each RX antenna ports and signals CIR samples only for the port with the strongest received power.</w:t>
      </w:r>
    </w:p>
    <w:p w14:paraId="44F51B49" w14:textId="77777777" w:rsidR="00300C42" w:rsidRDefault="00300C42" w:rsidP="00863182">
      <w:pPr>
        <w:pStyle w:val="ListParagraph"/>
        <w:numPr>
          <w:ilvl w:val="0"/>
          <w:numId w:val="45"/>
        </w:numPr>
      </w:pPr>
      <w:r>
        <w:rPr>
          <w:lang w:val="en-US"/>
        </w:rPr>
        <w:t>First principal component (1</w:t>
      </w:r>
      <w:r w:rsidRPr="009F49C0">
        <w:rPr>
          <w:vertAlign w:val="superscript"/>
          <w:lang w:val="en-US"/>
        </w:rPr>
        <w:t>st</w:t>
      </w:r>
      <w:r>
        <w:rPr>
          <w:lang w:val="en-US"/>
        </w:rPr>
        <w:t xml:space="preserve"> PC) CIR</w:t>
      </w:r>
    </w:p>
    <w:p w14:paraId="0A24A8CC" w14:textId="77777777" w:rsidR="00300C42" w:rsidRDefault="00300C42" w:rsidP="00300C42">
      <w:pPr>
        <w:ind w:left="720"/>
      </w:pPr>
      <w:r>
        <w:t xml:space="preserve">Let the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r>
          <w:rPr>
            <w:rFonts w:ascii="Cambria Math" w:hAnsi="Cambria Math"/>
          </w:rPr>
          <m:t>×A</m:t>
        </m:r>
      </m:oMath>
      <w:r>
        <w:t xml:space="preserve"> matrix </w:t>
      </w:r>
      <m:oMath>
        <m:r>
          <m:rPr>
            <m:sty m:val="b"/>
          </m:rPr>
          <w:rPr>
            <w:rFonts w:ascii="Cambria Math" w:hAnsi="Cambria Math"/>
          </w:rPr>
          <m:t>H</m:t>
        </m:r>
      </m:oMath>
      <w:r>
        <w:t xml:space="preserve"> collects the TD CIR samples from all antenna ports. The first principal component is given by </w:t>
      </w:r>
      <m:oMath>
        <m:r>
          <m:rPr>
            <m:sty m:val="b"/>
          </m:rPr>
          <w:rPr>
            <w:rFonts w:ascii="Cambria Math" w:hAnsi="Cambria Math"/>
          </w:rPr>
          <m:t>Hv</m:t>
        </m:r>
      </m:oMath>
      <w:r>
        <w:t>, where the length-</w:t>
      </w:r>
      <m:oMath>
        <m:r>
          <w:rPr>
            <w:rFonts w:ascii="Cambria Math" w:hAnsi="Cambria Math"/>
          </w:rPr>
          <m:t>A</m:t>
        </m:r>
      </m:oMath>
      <w:r>
        <w:t xml:space="preserve"> vector </w:t>
      </w:r>
      <m:oMath>
        <m:r>
          <m:rPr>
            <m:sty m:val="b"/>
          </m:rPr>
          <w:rPr>
            <w:rFonts w:ascii="Cambria Math" w:hAnsi="Cambria Math"/>
          </w:rPr>
          <m:t>v</m:t>
        </m:r>
      </m:oMath>
      <w:r>
        <w:t xml:space="preserve"> is the eigenvector corresponding to the largest eigenvalue</w:t>
      </w:r>
      <w:r w:rsidRPr="00963DAF">
        <w:t xml:space="preserve"> </w:t>
      </w:r>
      <w:r>
        <w:t xml:space="preserve">of </w:t>
      </w:r>
      <m:oMath>
        <m:sSup>
          <m:sSupPr>
            <m:ctrlPr>
              <w:rPr>
                <w:rFonts w:ascii="Cambria Math" w:hAnsi="Cambria Math"/>
                <w:i/>
              </w:rPr>
            </m:ctrlPr>
          </m:sSupPr>
          <m:e>
            <m:r>
              <m:rPr>
                <m:sty m:val="b"/>
              </m:rPr>
              <w:rPr>
                <w:rFonts w:ascii="Cambria Math" w:hAnsi="Cambria Math"/>
              </w:rPr>
              <m:t>H</m:t>
            </m:r>
          </m:e>
          <m:sup>
            <m:r>
              <w:rPr>
                <w:rFonts w:ascii="Cambria Math" w:hAnsi="Cambria Math"/>
              </w:rPr>
              <m:t>H</m:t>
            </m:r>
          </m:sup>
        </m:sSup>
        <m:r>
          <m:rPr>
            <m:sty m:val="b"/>
          </m:rPr>
          <w:rPr>
            <w:rFonts w:ascii="Cambria Math" w:hAnsi="Cambria Math"/>
          </w:rPr>
          <m:t>H</m:t>
        </m:r>
      </m:oMath>
      <w:r>
        <w:t xml:space="preserve">. </w:t>
      </w:r>
    </w:p>
    <w:p w14:paraId="3B6C5574" w14:textId="2D7E6FF7" w:rsidR="00300C42" w:rsidRPr="00E215F0" w:rsidRDefault="00300C42" w:rsidP="00300C42">
      <w:r>
        <w:t xml:space="preserve">Our </w:t>
      </w:r>
      <w:r w:rsidRPr="00E215F0">
        <w:t xml:space="preserve">positioning accuracy </w:t>
      </w:r>
      <w:r>
        <w:t xml:space="preserve">evaluation results for </w:t>
      </w:r>
      <w:r w:rsidRPr="00E215F0">
        <w:t>2-port CIR</w:t>
      </w:r>
      <w:r>
        <w:t>, strongest port CIR, 1</w:t>
      </w:r>
      <w:r w:rsidRPr="00D87B4E">
        <w:rPr>
          <w:vertAlign w:val="superscript"/>
        </w:rPr>
        <w:t>st</w:t>
      </w:r>
      <w:r>
        <w:t xml:space="preserve"> PC CIR and PDP inputs are shown in </w:t>
      </w:r>
      <w:r w:rsidR="00EC1A38">
        <w:fldChar w:fldCharType="begin"/>
      </w:r>
      <w:r w:rsidR="00EC1A38">
        <w:instrText xml:space="preserve"> REF _Ref163133242 </w:instrText>
      </w:r>
      <w:r w:rsidR="00EC1A38">
        <w:fldChar w:fldCharType="separate"/>
      </w:r>
      <w:r w:rsidR="004E305D" w:rsidRPr="00E215F0">
        <w:t xml:space="preserve">Table </w:t>
      </w:r>
      <w:r w:rsidR="004E305D">
        <w:rPr>
          <w:noProof/>
        </w:rPr>
        <w:t>12</w:t>
      </w:r>
      <w:r w:rsidR="00EC1A38">
        <w:rPr>
          <w:noProof/>
        </w:rPr>
        <w:fldChar w:fldCharType="end"/>
      </w:r>
      <w:r w:rsidRPr="00E215F0">
        <w:t xml:space="preserve">. In this comparison, we classify different combinations of sample lengths, sub-sample sizes and with CIR or PDP based on the number of real numbers to represent the samples. </w:t>
      </w:r>
      <w:r>
        <w:t xml:space="preserve">Similarly, in </w:t>
      </w:r>
      <w:r w:rsidR="00EC1A38">
        <w:fldChar w:fldCharType="begin"/>
      </w:r>
      <w:r w:rsidR="00EC1A38">
        <w:instrText xml:space="preserve"> REF _Ref163133373 </w:instrText>
      </w:r>
      <w:r w:rsidR="00EC1A38">
        <w:fldChar w:fldCharType="separate"/>
      </w:r>
      <w:r w:rsidR="004E305D" w:rsidRPr="00194B5B">
        <w:t xml:space="preserve">Table </w:t>
      </w:r>
      <w:r w:rsidR="004E305D">
        <w:rPr>
          <w:noProof/>
        </w:rPr>
        <w:t>13</w:t>
      </w:r>
      <w:r w:rsidR="00EC1A38">
        <w:rPr>
          <w:noProof/>
        </w:rPr>
        <w:fldChar w:fldCharType="end"/>
      </w:r>
      <w:r>
        <w:t xml:space="preserve">, we compare the positioning accuracy vs signaling sizes with dynamic TRP selection for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oMath>
      <w:r>
        <w:t xml:space="preserve"> 18, 9, 6 or 3. The total number of real numbers to signal is given by </w:t>
      </w:r>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PDP and </w:t>
      </w:r>
      <m:oMath>
        <m:r>
          <w:rPr>
            <w:rFonts w:ascii="Cambria Math" w:hAnsi="Cambria Math"/>
          </w:rPr>
          <m:t>4×</m:t>
        </m:r>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w:r>
        <w:t xml:space="preserve"> for 2-port CIR.</w:t>
      </w:r>
    </w:p>
    <w:p w14:paraId="46171796" w14:textId="77777777" w:rsidR="00300C42" w:rsidRDefault="00300C42" w:rsidP="00863182">
      <w:pPr>
        <w:pStyle w:val="ListParagraph"/>
        <w:numPr>
          <w:ilvl w:val="0"/>
          <w:numId w:val="31"/>
        </w:numPr>
        <w:rPr>
          <w:lang w:val="en-US"/>
        </w:rPr>
      </w:pPr>
      <w:r w:rsidRPr="00CD59F9">
        <w:rPr>
          <w:lang w:val="en-US"/>
        </w:rPr>
        <w:t xml:space="preserve">For instance, a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=128</m:t>
        </m:r>
      </m:oMath>
      <w:r w:rsidRPr="00CD59F9">
        <w:rPr>
          <w:lang w:val="en-US"/>
        </w:rPr>
        <w:t xml:space="preserve"> 2-port CIR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=32</m:t>
        </m:r>
      </m:oMath>
      <w:r w:rsidRPr="00CD59F9">
        <w:rPr>
          <w:lang w:val="en-US"/>
        </w:rPr>
        <w:t xml:space="preserve"> su</w:t>
      </w:r>
      <w:r>
        <w:rPr>
          <w:lang w:val="en-US"/>
        </w:rPr>
        <w:t>b</w:t>
      </w:r>
      <w:r w:rsidRPr="00CD59F9">
        <w:rPr>
          <w:lang w:val="en-US"/>
        </w:rPr>
        <w:t xml:space="preserve">-samples require 128 real numbers </w:t>
      </w:r>
      <w:r>
        <w:rPr>
          <w:lang w:val="en-US"/>
        </w:rPr>
        <w:t xml:space="preserve">per reported TRP </w:t>
      </w:r>
      <w:r w:rsidRPr="00CD59F9">
        <w:rPr>
          <w:lang w:val="en-US"/>
        </w:rPr>
        <w:t xml:space="preserve">to represent the complex-valued CIR samples. </w:t>
      </w:r>
    </w:p>
    <w:p w14:paraId="7EF0A42A" w14:textId="77777777" w:rsidR="00300C42" w:rsidRPr="00CD59F9" w:rsidRDefault="00300C42" w:rsidP="00863182">
      <w:pPr>
        <w:pStyle w:val="ListParagraph"/>
        <w:numPr>
          <w:ilvl w:val="0"/>
          <w:numId w:val="31"/>
        </w:numPr>
        <w:rPr>
          <w:lang w:val="en-US"/>
        </w:rPr>
      </w:pPr>
      <w:r w:rsidRPr="00CD59F9">
        <w:rPr>
          <w:lang w:val="en-US"/>
        </w:rPr>
        <w:t>For the same number of real numbers in signaling,</w:t>
      </w:r>
      <w:r>
        <w:rPr>
          <w:lang w:val="en-US"/>
        </w:rPr>
        <w:t xml:space="preserve"> the </w:t>
      </w:r>
      <w:r>
        <w:t>strongest port CIR</w:t>
      </w:r>
      <w:r>
        <w:rPr>
          <w:lang w:val="en-US"/>
        </w:rPr>
        <w:t xml:space="preserve"> or the</w:t>
      </w:r>
      <w:r>
        <w:t xml:space="preserve"> 1</w:t>
      </w:r>
      <w:r w:rsidRPr="00D87B4E">
        <w:rPr>
          <w:vertAlign w:val="superscript"/>
        </w:rPr>
        <w:t>st</w:t>
      </w:r>
      <w:r>
        <w:t xml:space="preserve"> PC CIR</w:t>
      </w:r>
      <w:r>
        <w:rPr>
          <w:lang w:val="en-US"/>
        </w:rPr>
        <w:t xml:space="preserve"> samples can be </w:t>
      </w:r>
      <w:r w:rsidRPr="00CD59F9">
        <w:rPr>
          <w:lang w:val="en-US"/>
        </w:rPr>
        <w:t xml:space="preserve">of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=256</m:t>
        </m:r>
      </m:oMath>
      <w:r w:rsidRPr="00CD59F9">
        <w:rPr>
          <w:lang w:val="en-US"/>
        </w:rPr>
        <w:t xml:space="preserv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=64</m:t>
        </m:r>
      </m:oMath>
      <w:r w:rsidRPr="00CD59F9">
        <w:rPr>
          <w:lang w:val="en-US"/>
        </w:rPr>
        <w:t xml:space="preserve"> sub-samples</w:t>
      </w:r>
      <w:r w:rsidRPr="008A7DF2">
        <w:rPr>
          <w:lang w:val="en-US"/>
        </w:rPr>
        <w:t xml:space="preserve"> </w:t>
      </w:r>
      <w:r>
        <w:rPr>
          <w:lang w:val="en-US"/>
        </w:rPr>
        <w:t>per reported TRP</w:t>
      </w:r>
      <w:r w:rsidRPr="00CD59F9">
        <w:rPr>
          <w:lang w:val="en-US"/>
        </w:rPr>
        <w:t>.</w:t>
      </w:r>
    </w:p>
    <w:p w14:paraId="70D6D4D1" w14:textId="77777777" w:rsidR="00300C42" w:rsidRPr="00CD59F9" w:rsidRDefault="00300C42" w:rsidP="00863182">
      <w:pPr>
        <w:pStyle w:val="ListParagraph"/>
        <w:numPr>
          <w:ilvl w:val="0"/>
          <w:numId w:val="31"/>
        </w:numPr>
        <w:rPr>
          <w:lang w:val="en-US"/>
        </w:rPr>
      </w:pPr>
      <w:r w:rsidRPr="00CD59F9">
        <w:rPr>
          <w:lang w:val="en-US"/>
        </w:rPr>
        <w:t xml:space="preserve">For the same number of real numbers in signaling, the PDP samples can be of 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=256</m:t>
        </m:r>
      </m:oMath>
      <w:r w:rsidRPr="00CD59F9">
        <w:rPr>
          <w:lang w:val="en-US"/>
        </w:rPr>
        <w:t xml:space="preserv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=128</m:t>
        </m:r>
      </m:oMath>
      <w:r w:rsidRPr="00CD59F9">
        <w:rPr>
          <w:lang w:val="en-US"/>
        </w:rPr>
        <w:t xml:space="preserve"> sub-samples</w:t>
      </w:r>
      <w:r w:rsidRPr="003470E8">
        <w:rPr>
          <w:lang w:val="en-US"/>
        </w:rPr>
        <w:t xml:space="preserve"> </w:t>
      </w:r>
      <w:r>
        <w:rPr>
          <w:lang w:val="en-US"/>
        </w:rPr>
        <w:t>per reported TRP</w:t>
      </w:r>
      <w:r w:rsidRPr="00CD59F9">
        <w:rPr>
          <w:lang w:val="en-US"/>
        </w:rPr>
        <w:t xml:space="preserve">. </w:t>
      </w:r>
    </w:p>
    <w:p w14:paraId="7CAF55FA" w14:textId="77777777" w:rsidR="00300C42" w:rsidRPr="00E215F0" w:rsidRDefault="00300C42" w:rsidP="00300C42">
      <w:r w:rsidRPr="00E215F0">
        <w:lastRenderedPageBreak/>
        <w:t>It is then a fair comparison to check which approach achieves better performance when they require the same number of real values to represent the samples. From the table, we make the following observations:</w:t>
      </w:r>
    </w:p>
    <w:p w14:paraId="6D8241FE" w14:textId="77777777" w:rsidR="00300C42" w:rsidRPr="00CD59F9" w:rsidRDefault="00300C42" w:rsidP="00863182">
      <w:pPr>
        <w:pStyle w:val="ListParagraph"/>
        <w:numPr>
          <w:ilvl w:val="0"/>
          <w:numId w:val="32"/>
        </w:numPr>
        <w:rPr>
          <w:lang w:val="en-US"/>
        </w:rPr>
      </w:pPr>
      <w:r w:rsidRPr="00E215F0">
        <w:rPr>
          <w:lang w:val="en-US"/>
        </w:rPr>
        <w:t>For small or moderate signaling sizes, PDP samples can achieve better positioning accuracy than 2-port CIR samples at the same or smaller signaling sizes. Using PDP samples, a 90%tile 2D positioning error of 0.52 m can be achieved.</w:t>
      </w:r>
    </w:p>
    <w:p w14:paraId="392A95F3" w14:textId="77777777" w:rsidR="00300C42" w:rsidRDefault="00300C42" w:rsidP="00863182">
      <w:pPr>
        <w:pStyle w:val="ListParagraph"/>
        <w:numPr>
          <w:ilvl w:val="0"/>
          <w:numId w:val="32"/>
        </w:numPr>
        <w:rPr>
          <w:lang w:val="en-US"/>
        </w:rPr>
      </w:pPr>
      <w:r w:rsidRPr="00E215F0">
        <w:rPr>
          <w:lang w:val="en-US"/>
        </w:rPr>
        <w:t>The higher positioning accuracy achieved by 2-port CIR is only possible with very large signaling sizes.</w:t>
      </w:r>
    </w:p>
    <w:p w14:paraId="31C75BAD" w14:textId="77777777" w:rsidR="00300C42" w:rsidRDefault="00300C42" w:rsidP="00863182">
      <w:pPr>
        <w:pStyle w:val="ListParagraph"/>
        <w:numPr>
          <w:ilvl w:val="0"/>
          <w:numId w:val="32"/>
        </w:numPr>
        <w:rPr>
          <w:lang w:val="en-US"/>
        </w:rPr>
      </w:pPr>
      <w:r w:rsidRPr="00FE054B">
        <w:rPr>
          <w:lang w:val="en-US"/>
        </w:rPr>
        <w:t xml:space="preserve">While dimension reduction techniques reduce the signal sizes of CIR samples when compared to using the multi-port CIR directly, the achievable positioning accuracy is also compromised. Overall, </w:t>
      </w:r>
      <w:r>
        <w:rPr>
          <w:lang w:val="en-US"/>
        </w:rPr>
        <w:t>a</w:t>
      </w:r>
      <w:r w:rsidRPr="00FE054B">
        <w:rPr>
          <w:lang w:val="en-US"/>
        </w:rPr>
        <w:t xml:space="preserve">pplying dimension reduction to reduce the signaling sizes of the multi-port CIR samples does not appear to improve its </w:t>
      </w:r>
      <w:r>
        <w:t>accuracy vs overhead tradeoff</w:t>
      </w:r>
      <w:r w:rsidRPr="00FE054B">
        <w:rPr>
          <w:lang w:val="en-US"/>
        </w:rPr>
        <w:t xml:space="preserve">. </w:t>
      </w:r>
    </w:p>
    <w:p w14:paraId="4814D1DD" w14:textId="77777777" w:rsidR="00300C42" w:rsidRPr="00FE054B" w:rsidRDefault="00300C42" w:rsidP="00863182">
      <w:pPr>
        <w:pStyle w:val="ListParagraph"/>
        <w:numPr>
          <w:ilvl w:val="1"/>
          <w:numId w:val="32"/>
        </w:numPr>
        <w:rPr>
          <w:lang w:val="en-US"/>
        </w:rPr>
      </w:pPr>
      <w:r>
        <w:rPr>
          <w:lang w:val="en-US"/>
        </w:rPr>
        <w:t>The first principal component approach enables marginally better AI/ML model positioning accuracy than the strongest port selection approach.</w:t>
      </w:r>
    </w:p>
    <w:p w14:paraId="61C3F934" w14:textId="77777777" w:rsidR="00300C42" w:rsidRDefault="00300C42" w:rsidP="00300C42">
      <w:r>
        <w:t xml:space="preserve">From a model input design point of view, one can conclude from these evaluation results </w:t>
      </w:r>
      <w:proofErr w:type="gramStart"/>
      <w:r>
        <w:t>that</w:t>
      </w:r>
      <w:proofErr w:type="gramEnd"/>
    </w:p>
    <w:p w14:paraId="363C2BA3" w14:textId="27BE174D" w:rsidR="00300C42" w:rsidRDefault="00300C42" w:rsidP="00863182">
      <w:pPr>
        <w:pStyle w:val="ListParagraph"/>
        <w:numPr>
          <w:ilvl w:val="0"/>
          <w:numId w:val="36"/>
        </w:numPr>
        <w:rPr>
          <w:lang w:val="en-US"/>
        </w:rPr>
      </w:pPr>
      <w:r>
        <w:rPr>
          <w:lang w:val="en-US"/>
        </w:rPr>
        <w:t xml:space="preserve">With small to moderate number of samples available to an ML model, the </w:t>
      </w:r>
      <w:r>
        <w:t>total</w:t>
      </w:r>
      <w:r w:rsidR="004157FD">
        <w:t>-</w:t>
      </w:r>
      <w:r w:rsidR="00F80181">
        <w:t>power</w:t>
      </w:r>
      <w:r>
        <w:rPr>
          <w:lang w:val="en-US"/>
        </w:rPr>
        <w:t xml:space="preserve"> PDP input type is a very helpful induction bias to impose on the ML model based on human domain knowledge that the sample powers contain more important information about the UE positions.</w:t>
      </w:r>
    </w:p>
    <w:p w14:paraId="3D62EDB2" w14:textId="72DBAE92" w:rsidR="00300C42" w:rsidRPr="00194B5B" w:rsidRDefault="00300C42" w:rsidP="00863182">
      <w:pPr>
        <w:pStyle w:val="ListParagraph"/>
        <w:numPr>
          <w:ilvl w:val="1"/>
          <w:numId w:val="36"/>
        </w:numPr>
        <w:rPr>
          <w:lang w:val="en-US"/>
        </w:rPr>
      </w:pPr>
      <w:r>
        <w:rPr>
          <w:lang w:val="en-US"/>
        </w:rPr>
        <w:t xml:space="preserve">Using the real-valued PDP inputs also reduces the AI/ML model complexity substantially as shown in </w:t>
      </w:r>
      <w:r w:rsidR="00F80181">
        <w:rPr>
          <w:lang w:val="en-US"/>
        </w:rPr>
        <w:fldChar w:fldCharType="begin"/>
      </w:r>
      <w:r w:rsidR="00F80181">
        <w:rPr>
          <w:lang w:val="en-US"/>
        </w:rPr>
        <w:instrText xml:space="preserve"> REF _Ref163134465 </w:instrText>
      </w:r>
      <w:r w:rsidR="00F80181">
        <w:rPr>
          <w:lang w:val="en-US"/>
        </w:rPr>
        <w:fldChar w:fldCharType="separate"/>
      </w:r>
      <w:r w:rsidR="004E305D" w:rsidRPr="00194B5B">
        <w:t xml:space="preserve">Table </w:t>
      </w:r>
      <w:r w:rsidR="004E305D">
        <w:rPr>
          <w:noProof/>
        </w:rPr>
        <w:t>14</w:t>
      </w:r>
      <w:r w:rsidR="00F80181">
        <w:rPr>
          <w:lang w:val="en-US"/>
        </w:rPr>
        <w:fldChar w:fldCharType="end"/>
      </w:r>
      <w:r>
        <w:rPr>
          <w:lang w:val="en-US"/>
        </w:rPr>
        <w:t>.</w:t>
      </w:r>
    </w:p>
    <w:p w14:paraId="1745AB92" w14:textId="77777777" w:rsidR="00300C42" w:rsidRPr="00194B5B" w:rsidRDefault="00300C42" w:rsidP="00863182">
      <w:pPr>
        <w:pStyle w:val="ListParagraph"/>
        <w:numPr>
          <w:ilvl w:val="0"/>
          <w:numId w:val="36"/>
        </w:numPr>
        <w:rPr>
          <w:lang w:val="en-US"/>
        </w:rPr>
      </w:pPr>
      <w:r>
        <w:rPr>
          <w:lang w:val="en-US"/>
        </w:rPr>
        <w:t xml:space="preserve">Only with very large number of samples available to the ML model, the model can start to tease out </w:t>
      </w:r>
      <w:r w:rsidRPr="00194B5B">
        <w:rPr>
          <w:lang w:val="en-US"/>
        </w:rPr>
        <w:t xml:space="preserve">how to use </w:t>
      </w:r>
      <w:r>
        <w:rPr>
          <w:lang w:val="en-US"/>
        </w:rPr>
        <w:t xml:space="preserve">the </w:t>
      </w:r>
      <w:r w:rsidRPr="00194B5B">
        <w:rPr>
          <w:lang w:val="en-US"/>
        </w:rPr>
        <w:t xml:space="preserve">additional </w:t>
      </w:r>
      <w:r>
        <w:rPr>
          <w:lang w:val="en-US"/>
        </w:rPr>
        <w:t xml:space="preserve">information </w:t>
      </w:r>
      <w:r w:rsidRPr="00194B5B">
        <w:rPr>
          <w:lang w:val="en-US"/>
        </w:rPr>
        <w:t xml:space="preserve">in </w:t>
      </w:r>
      <w:r>
        <w:rPr>
          <w:lang w:val="en-US"/>
        </w:rPr>
        <w:t>the sample phases on its own.</w:t>
      </w:r>
    </w:p>
    <w:p w14:paraId="66D3B4B6" w14:textId="77777777" w:rsidR="00300C42" w:rsidRDefault="00300C42" w:rsidP="00300C42"/>
    <w:p w14:paraId="62C89E8E" w14:textId="42576CE1" w:rsidR="00300C42" w:rsidRPr="00E215F0" w:rsidRDefault="00300C42" w:rsidP="002938DE">
      <w:pPr>
        <w:pStyle w:val="Observation"/>
      </w:pPr>
      <w:bookmarkStart w:id="208" w:name="_Toc174120505"/>
      <w:r>
        <w:t>With small to moderate number of samples available to an ML model, the total</w:t>
      </w:r>
      <w:r w:rsidR="004157FD">
        <w:t>-</w:t>
      </w:r>
      <w:r w:rsidR="00897377">
        <w:t>power</w:t>
      </w:r>
      <w:r>
        <w:t xml:space="preserve"> PDP input type is a very helpful induction bias to impose on the ML model based on human domain knowledge that the sample powers contain more important information about the UE positions</w:t>
      </w:r>
      <w:r w:rsidRPr="00E215F0">
        <w:t>.</w:t>
      </w:r>
      <w:r>
        <w:t xml:space="preserve"> It’s only with very large number of samples that the model can start to tease out how to use the additional information in the sample phases on its own.</w:t>
      </w:r>
      <w:bookmarkEnd w:id="208"/>
    </w:p>
    <w:p w14:paraId="457791C4" w14:textId="77777777" w:rsidR="00300C42" w:rsidRPr="00E215F0" w:rsidRDefault="00300C42" w:rsidP="002938DE">
      <w:pPr>
        <w:pStyle w:val="Observation"/>
      </w:pPr>
      <w:bookmarkStart w:id="209" w:name="_Toc174120506"/>
      <w:r>
        <w:t>D</w:t>
      </w:r>
      <w:r w:rsidRPr="00FE054B">
        <w:t xml:space="preserve">imension reduction techniques </w:t>
      </w:r>
      <w:r>
        <w:t xml:space="preserve">can be used to </w:t>
      </w:r>
      <w:r w:rsidRPr="00FE054B">
        <w:t xml:space="preserve">reduce the signal sizes of </w:t>
      </w:r>
      <w:r>
        <w:t xml:space="preserve">multi-port </w:t>
      </w:r>
      <w:r w:rsidRPr="00FE054B">
        <w:t>CIR samples</w:t>
      </w:r>
      <w:r>
        <w:t xml:space="preserve">. But </w:t>
      </w:r>
      <w:r w:rsidRPr="00FE054B">
        <w:t>the achievable positioning accuracy is also compromised</w:t>
      </w:r>
      <w:r>
        <w:t>. The overall accuracy vs overhead tradeoff situation of CIR samples is not improved by the two considered d</w:t>
      </w:r>
      <w:r w:rsidRPr="00FE054B">
        <w:t>imension reduction techniques</w:t>
      </w:r>
      <w:r>
        <w:t>.</w:t>
      </w:r>
      <w:bookmarkEnd w:id="209"/>
    </w:p>
    <w:p w14:paraId="171FE06D" w14:textId="77777777" w:rsidR="00300C42" w:rsidRPr="00E215F0" w:rsidRDefault="00300C42" w:rsidP="00300C42"/>
    <w:p w14:paraId="3CF16F5E" w14:textId="54FC8D21" w:rsidR="00300C42" w:rsidRPr="00E215F0" w:rsidRDefault="00300C42" w:rsidP="00300C42">
      <w:pPr>
        <w:pStyle w:val="Caption"/>
      </w:pPr>
      <w:bookmarkStart w:id="210" w:name="_Ref163133242"/>
      <w:r w:rsidRPr="00E215F0">
        <w:t xml:space="preserve">Table </w:t>
      </w:r>
      <w:r w:rsidR="00EC1A38">
        <w:fldChar w:fldCharType="begin"/>
      </w:r>
      <w:r w:rsidR="00EC1A38">
        <w:instrText xml:space="preserve"> SEQ Table \* ARABIC </w:instrText>
      </w:r>
      <w:r w:rsidR="00EC1A38">
        <w:fldChar w:fldCharType="separate"/>
      </w:r>
      <w:r w:rsidR="004E305D">
        <w:rPr>
          <w:noProof/>
        </w:rPr>
        <w:t>12</w:t>
      </w:r>
      <w:r w:rsidR="00EC1A38">
        <w:rPr>
          <w:noProof/>
        </w:rPr>
        <w:fldChar w:fldCharType="end"/>
      </w:r>
      <w:bookmarkEnd w:id="210"/>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1-port CIR</w:t>
      </w:r>
      <w:r w:rsidRPr="00194B5B">
        <w:t xml:space="preserve"> and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t xml:space="preserve"> and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t xml:space="preserve"> 18</w:t>
      </w:r>
      <w:r w:rsidRPr="00E215F0">
        <w:t>.</w:t>
      </w:r>
    </w:p>
    <w:tbl>
      <w:tblPr>
        <w:tblStyle w:val="TableGrid"/>
        <w:tblW w:w="0" w:type="auto"/>
        <w:tblLook w:val="04A0" w:firstRow="1" w:lastRow="0" w:firstColumn="1" w:lastColumn="0" w:noHBand="0" w:noVBand="1"/>
      </w:tblPr>
      <w:tblGrid>
        <w:gridCol w:w="1002"/>
        <w:gridCol w:w="744"/>
        <w:gridCol w:w="745"/>
        <w:gridCol w:w="750"/>
        <w:gridCol w:w="745"/>
        <w:gridCol w:w="745"/>
        <w:gridCol w:w="750"/>
        <w:gridCol w:w="744"/>
        <w:gridCol w:w="745"/>
        <w:gridCol w:w="751"/>
        <w:gridCol w:w="745"/>
        <w:gridCol w:w="745"/>
        <w:gridCol w:w="751"/>
      </w:tblGrid>
      <w:tr w:rsidR="001817C7" w:rsidRPr="001817C7" w14:paraId="118BAC04" w14:textId="77777777">
        <w:tc>
          <w:tcPr>
            <w:tcW w:w="928" w:type="dxa"/>
            <w:vMerge w:val="restart"/>
            <w:tcBorders>
              <w:right w:val="double" w:sz="4" w:space="0" w:color="auto"/>
            </w:tcBorders>
            <w:vAlign w:val="center"/>
          </w:tcPr>
          <w:p w14:paraId="154A44B7" w14:textId="77777777" w:rsidR="00300C42" w:rsidRPr="001817C7" w:rsidRDefault="00300C42">
            <w:pPr>
              <w:spacing w:before="40" w:after="40"/>
              <w:jc w:val="center"/>
              <w:rPr>
                <w:sz w:val="20"/>
                <w:szCs w:val="20"/>
              </w:rPr>
            </w:pPr>
            <w:r w:rsidRPr="001817C7">
              <w:rPr>
                <w:sz w:val="20"/>
                <w:szCs w:val="20"/>
              </w:rPr>
              <w:t xml:space="preserve">Number of real values </w:t>
            </w:r>
          </w:p>
        </w:tc>
        <w:tc>
          <w:tcPr>
            <w:tcW w:w="2256" w:type="dxa"/>
            <w:gridSpan w:val="3"/>
            <w:tcBorders>
              <w:left w:val="double" w:sz="4" w:space="0" w:color="auto"/>
              <w:right w:val="double" w:sz="4" w:space="0" w:color="auto"/>
            </w:tcBorders>
            <w:vAlign w:val="center"/>
          </w:tcPr>
          <w:p w14:paraId="5D3AD29B" w14:textId="77777777" w:rsidR="00300C42" w:rsidRPr="001817C7" w:rsidRDefault="00300C42">
            <w:pPr>
              <w:spacing w:before="40" w:after="40"/>
              <w:jc w:val="center"/>
              <w:rPr>
                <w:sz w:val="20"/>
                <w:szCs w:val="20"/>
              </w:rPr>
            </w:pPr>
            <w:r w:rsidRPr="001817C7">
              <w:rPr>
                <w:sz w:val="20"/>
                <w:szCs w:val="20"/>
              </w:rPr>
              <w:t>2-port CIR</w:t>
            </w:r>
          </w:p>
        </w:tc>
        <w:tc>
          <w:tcPr>
            <w:tcW w:w="2259" w:type="dxa"/>
            <w:gridSpan w:val="3"/>
            <w:tcBorders>
              <w:left w:val="double" w:sz="4" w:space="0" w:color="auto"/>
              <w:right w:val="double" w:sz="4" w:space="0" w:color="auto"/>
            </w:tcBorders>
            <w:vAlign w:val="center"/>
          </w:tcPr>
          <w:p w14:paraId="34AE7201" w14:textId="77777777" w:rsidR="00300C42" w:rsidRPr="001817C7" w:rsidRDefault="00300C42">
            <w:pPr>
              <w:spacing w:before="40" w:after="40"/>
              <w:jc w:val="center"/>
              <w:rPr>
                <w:sz w:val="20"/>
                <w:szCs w:val="20"/>
              </w:rPr>
            </w:pPr>
            <w:r w:rsidRPr="001817C7">
              <w:rPr>
                <w:sz w:val="20"/>
                <w:szCs w:val="20"/>
              </w:rPr>
              <w:t>1</w:t>
            </w:r>
            <w:r w:rsidRPr="001817C7">
              <w:rPr>
                <w:sz w:val="20"/>
                <w:szCs w:val="20"/>
                <w:vertAlign w:val="superscript"/>
              </w:rPr>
              <w:t>st</w:t>
            </w:r>
            <w:r w:rsidRPr="001817C7">
              <w:rPr>
                <w:sz w:val="20"/>
                <w:szCs w:val="20"/>
              </w:rPr>
              <w:t xml:space="preserve"> PC CIR</w:t>
            </w:r>
          </w:p>
        </w:tc>
        <w:tc>
          <w:tcPr>
            <w:tcW w:w="2259" w:type="dxa"/>
            <w:gridSpan w:val="3"/>
            <w:tcBorders>
              <w:left w:val="double" w:sz="4" w:space="0" w:color="auto"/>
              <w:right w:val="double" w:sz="4" w:space="0" w:color="auto"/>
            </w:tcBorders>
          </w:tcPr>
          <w:p w14:paraId="23586735" w14:textId="77777777" w:rsidR="00300C42" w:rsidRPr="001817C7" w:rsidRDefault="00300C42">
            <w:pPr>
              <w:spacing w:before="40" w:after="40"/>
              <w:jc w:val="center"/>
              <w:rPr>
                <w:sz w:val="20"/>
                <w:szCs w:val="20"/>
              </w:rPr>
            </w:pPr>
            <w:r w:rsidRPr="001817C7">
              <w:rPr>
                <w:sz w:val="20"/>
                <w:szCs w:val="20"/>
              </w:rPr>
              <w:t>Strongest port CIR</w:t>
            </w:r>
          </w:p>
        </w:tc>
        <w:tc>
          <w:tcPr>
            <w:tcW w:w="2260" w:type="dxa"/>
            <w:gridSpan w:val="3"/>
            <w:tcBorders>
              <w:left w:val="double" w:sz="4" w:space="0" w:color="auto"/>
            </w:tcBorders>
            <w:vAlign w:val="center"/>
          </w:tcPr>
          <w:p w14:paraId="117C23BD" w14:textId="77777777" w:rsidR="00300C42" w:rsidRPr="001817C7" w:rsidRDefault="00300C42">
            <w:pPr>
              <w:spacing w:before="40" w:after="40"/>
              <w:jc w:val="center"/>
              <w:rPr>
                <w:sz w:val="20"/>
                <w:szCs w:val="20"/>
              </w:rPr>
            </w:pPr>
            <w:r w:rsidRPr="001817C7">
              <w:rPr>
                <w:sz w:val="20"/>
                <w:szCs w:val="20"/>
              </w:rPr>
              <w:t>PDP</w:t>
            </w:r>
          </w:p>
        </w:tc>
      </w:tr>
      <w:tr w:rsidR="001817C7" w:rsidRPr="001817C7" w14:paraId="53FBE1F0" w14:textId="77777777">
        <w:tc>
          <w:tcPr>
            <w:tcW w:w="928" w:type="dxa"/>
            <w:vMerge/>
            <w:tcBorders>
              <w:bottom w:val="double" w:sz="4" w:space="0" w:color="auto"/>
              <w:right w:val="double" w:sz="4" w:space="0" w:color="auto"/>
            </w:tcBorders>
            <w:vAlign w:val="center"/>
          </w:tcPr>
          <w:p w14:paraId="0ECF668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459C4864" w14:textId="77777777" w:rsidR="00300C42" w:rsidRPr="001817C7" w:rsidRDefault="00754149">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bottom w:val="double" w:sz="4" w:space="0" w:color="auto"/>
            </w:tcBorders>
            <w:vAlign w:val="center"/>
          </w:tcPr>
          <w:p w14:paraId="179202E4"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5785A125" w14:textId="77777777" w:rsidR="00300C42" w:rsidRPr="001817C7" w:rsidRDefault="00754149">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3C83EABF" w14:textId="77777777" w:rsidR="00300C42" w:rsidRPr="001817C7" w:rsidRDefault="00754149">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2BD18737"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bottom w:val="double" w:sz="4" w:space="0" w:color="auto"/>
              <w:right w:val="double" w:sz="4" w:space="0" w:color="auto"/>
            </w:tcBorders>
            <w:vAlign w:val="center"/>
          </w:tcPr>
          <w:p w14:paraId="203D1D0D" w14:textId="77777777" w:rsidR="00300C42" w:rsidRPr="001817C7" w:rsidRDefault="00754149">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2" w:type="dxa"/>
            <w:tcBorders>
              <w:bottom w:val="double" w:sz="4" w:space="0" w:color="auto"/>
              <w:right w:val="single" w:sz="4" w:space="0" w:color="auto"/>
            </w:tcBorders>
            <w:vAlign w:val="center"/>
          </w:tcPr>
          <w:p w14:paraId="63904DEB" w14:textId="77777777" w:rsidR="00300C42" w:rsidRPr="001817C7" w:rsidRDefault="00754149">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left w:val="single" w:sz="4" w:space="0" w:color="auto"/>
              <w:bottom w:val="double" w:sz="4" w:space="0" w:color="auto"/>
              <w:right w:val="single" w:sz="4" w:space="0" w:color="auto"/>
            </w:tcBorders>
            <w:vAlign w:val="center"/>
          </w:tcPr>
          <w:p w14:paraId="320A142D"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left w:val="single" w:sz="4" w:space="0" w:color="auto"/>
              <w:bottom w:val="double" w:sz="4" w:space="0" w:color="auto"/>
              <w:right w:val="double" w:sz="4" w:space="0" w:color="auto"/>
            </w:tcBorders>
            <w:vAlign w:val="center"/>
          </w:tcPr>
          <w:p w14:paraId="47B4DA17" w14:textId="77777777" w:rsidR="00300C42" w:rsidRPr="001817C7" w:rsidRDefault="00754149">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left w:val="double" w:sz="4" w:space="0" w:color="auto"/>
              <w:bottom w:val="double" w:sz="4" w:space="0" w:color="auto"/>
            </w:tcBorders>
            <w:vAlign w:val="center"/>
          </w:tcPr>
          <w:p w14:paraId="001F72BC" w14:textId="77777777" w:rsidR="00300C42" w:rsidRPr="001817C7" w:rsidRDefault="00754149">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bottom w:val="double" w:sz="4" w:space="0" w:color="auto"/>
            </w:tcBorders>
            <w:vAlign w:val="center"/>
          </w:tcPr>
          <w:p w14:paraId="5181499F"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4" w:type="dxa"/>
            <w:tcBorders>
              <w:bottom w:val="double" w:sz="4" w:space="0" w:color="auto"/>
            </w:tcBorders>
            <w:vAlign w:val="center"/>
          </w:tcPr>
          <w:p w14:paraId="67F242DC" w14:textId="77777777" w:rsidR="00300C42" w:rsidRPr="001817C7" w:rsidRDefault="00754149">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1817C7" w:rsidRPr="001817C7" w14:paraId="28AC62EA" w14:textId="77777777">
        <w:tc>
          <w:tcPr>
            <w:tcW w:w="928" w:type="dxa"/>
            <w:tcBorders>
              <w:top w:val="double" w:sz="4" w:space="0" w:color="auto"/>
              <w:bottom w:val="double" w:sz="4" w:space="0" w:color="auto"/>
              <w:right w:val="double" w:sz="4" w:space="0" w:color="auto"/>
            </w:tcBorders>
            <w:vAlign w:val="center"/>
          </w:tcPr>
          <w:p w14:paraId="0117A33C" w14:textId="77777777" w:rsidR="00300C42" w:rsidRPr="001817C7" w:rsidRDefault="00300C42">
            <w:pPr>
              <w:spacing w:before="40" w:after="40"/>
              <w:jc w:val="center"/>
              <w:rPr>
                <w:sz w:val="20"/>
                <w:szCs w:val="20"/>
              </w:rPr>
            </w:pPr>
            <w:r w:rsidRPr="001817C7">
              <w:rPr>
                <w:sz w:val="20"/>
                <w:szCs w:val="20"/>
              </w:rPr>
              <w:t>1024</w:t>
            </w:r>
            <w:r w:rsidRPr="001817C7">
              <w:rPr>
                <w:rFonts w:cs="Arial"/>
                <w:sz w:val="20"/>
                <w:szCs w:val="20"/>
              </w:rPr>
              <w:t>×</w:t>
            </w:r>
            <w:r w:rsidRPr="001817C7">
              <w:rPr>
                <w:sz w:val="20"/>
                <w:szCs w:val="20"/>
              </w:rPr>
              <w:t>18</w:t>
            </w:r>
          </w:p>
        </w:tc>
        <w:tc>
          <w:tcPr>
            <w:tcW w:w="751" w:type="dxa"/>
            <w:tcBorders>
              <w:top w:val="double" w:sz="4" w:space="0" w:color="auto"/>
              <w:left w:val="double" w:sz="4" w:space="0" w:color="auto"/>
              <w:bottom w:val="double" w:sz="4" w:space="0" w:color="auto"/>
            </w:tcBorders>
            <w:vAlign w:val="center"/>
          </w:tcPr>
          <w:p w14:paraId="02DDEF9F"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bottom w:val="double" w:sz="4" w:space="0" w:color="auto"/>
            </w:tcBorders>
            <w:vAlign w:val="center"/>
          </w:tcPr>
          <w:p w14:paraId="173E4A6E"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bottom w:val="double" w:sz="4" w:space="0" w:color="auto"/>
              <w:right w:val="double" w:sz="4" w:space="0" w:color="auto"/>
            </w:tcBorders>
            <w:vAlign w:val="center"/>
          </w:tcPr>
          <w:p w14:paraId="4BBA2E9E" w14:textId="77777777" w:rsidR="00300C42" w:rsidRPr="001817C7" w:rsidRDefault="00300C42">
            <w:pPr>
              <w:spacing w:before="40" w:after="40"/>
              <w:jc w:val="center"/>
              <w:rPr>
                <w:sz w:val="20"/>
                <w:szCs w:val="20"/>
              </w:rPr>
            </w:pPr>
            <w:r w:rsidRPr="001817C7">
              <w:rPr>
                <w:rFonts w:cs="Arial"/>
                <w:sz w:val="20"/>
                <w:szCs w:val="20"/>
              </w:rPr>
              <w:t>0.37</w:t>
            </w:r>
          </w:p>
        </w:tc>
        <w:tc>
          <w:tcPr>
            <w:tcW w:w="753" w:type="dxa"/>
            <w:tcBorders>
              <w:top w:val="double" w:sz="4" w:space="0" w:color="auto"/>
              <w:left w:val="double" w:sz="4" w:space="0" w:color="auto"/>
              <w:bottom w:val="double" w:sz="4" w:space="0" w:color="auto"/>
            </w:tcBorders>
            <w:vAlign w:val="center"/>
          </w:tcPr>
          <w:p w14:paraId="409B4DFC"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210B91F8"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right w:val="double" w:sz="4" w:space="0" w:color="auto"/>
            </w:tcBorders>
            <w:vAlign w:val="center"/>
          </w:tcPr>
          <w:p w14:paraId="53EB8D44" w14:textId="77777777" w:rsidR="00300C42" w:rsidRPr="001817C7" w:rsidRDefault="00300C42">
            <w:pPr>
              <w:spacing w:before="40" w:after="40"/>
              <w:jc w:val="center"/>
              <w:rPr>
                <w:sz w:val="20"/>
                <w:szCs w:val="20"/>
              </w:rPr>
            </w:pPr>
          </w:p>
        </w:tc>
        <w:tc>
          <w:tcPr>
            <w:tcW w:w="752" w:type="dxa"/>
            <w:tcBorders>
              <w:top w:val="double" w:sz="4" w:space="0" w:color="auto"/>
              <w:bottom w:val="double" w:sz="4" w:space="0" w:color="auto"/>
              <w:right w:val="single" w:sz="4" w:space="0" w:color="auto"/>
            </w:tcBorders>
          </w:tcPr>
          <w:p w14:paraId="0E97500F" w14:textId="77777777" w:rsidR="00300C42" w:rsidRPr="001817C7" w:rsidRDefault="00300C42">
            <w:pPr>
              <w:spacing w:before="40" w:after="40"/>
              <w:jc w:val="center"/>
              <w:rPr>
                <w:sz w:val="20"/>
                <w:szCs w:val="20"/>
              </w:rPr>
            </w:pPr>
          </w:p>
        </w:tc>
        <w:tc>
          <w:tcPr>
            <w:tcW w:w="753" w:type="dxa"/>
            <w:tcBorders>
              <w:top w:val="double" w:sz="4" w:space="0" w:color="auto"/>
              <w:left w:val="single" w:sz="4" w:space="0" w:color="auto"/>
              <w:bottom w:val="double" w:sz="4" w:space="0" w:color="auto"/>
              <w:right w:val="single" w:sz="4" w:space="0" w:color="auto"/>
            </w:tcBorders>
          </w:tcPr>
          <w:p w14:paraId="5DE70792" w14:textId="77777777" w:rsidR="00300C42" w:rsidRPr="001817C7" w:rsidRDefault="00300C42">
            <w:pPr>
              <w:spacing w:before="40" w:after="40"/>
              <w:jc w:val="center"/>
              <w:rPr>
                <w:sz w:val="20"/>
                <w:szCs w:val="20"/>
              </w:rPr>
            </w:pPr>
          </w:p>
        </w:tc>
        <w:tc>
          <w:tcPr>
            <w:tcW w:w="754" w:type="dxa"/>
            <w:tcBorders>
              <w:top w:val="double" w:sz="4" w:space="0" w:color="auto"/>
              <w:left w:val="single" w:sz="4" w:space="0" w:color="auto"/>
              <w:bottom w:val="double" w:sz="4" w:space="0" w:color="auto"/>
              <w:right w:val="double" w:sz="4" w:space="0" w:color="auto"/>
            </w:tcBorders>
          </w:tcPr>
          <w:p w14:paraId="031A47C1"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bottom w:val="double" w:sz="4" w:space="0" w:color="auto"/>
            </w:tcBorders>
            <w:vAlign w:val="center"/>
          </w:tcPr>
          <w:p w14:paraId="223F772E" w14:textId="77777777" w:rsidR="00300C42" w:rsidRPr="001817C7" w:rsidRDefault="00300C42">
            <w:pPr>
              <w:spacing w:before="40" w:after="40"/>
              <w:jc w:val="center"/>
              <w:rPr>
                <w:sz w:val="20"/>
                <w:szCs w:val="20"/>
              </w:rPr>
            </w:pPr>
          </w:p>
        </w:tc>
        <w:tc>
          <w:tcPr>
            <w:tcW w:w="753" w:type="dxa"/>
            <w:tcBorders>
              <w:top w:val="double" w:sz="4" w:space="0" w:color="auto"/>
              <w:bottom w:val="double" w:sz="4" w:space="0" w:color="auto"/>
            </w:tcBorders>
            <w:vAlign w:val="center"/>
          </w:tcPr>
          <w:p w14:paraId="77CBDECD" w14:textId="77777777" w:rsidR="00300C42" w:rsidRPr="001817C7" w:rsidRDefault="00300C42">
            <w:pPr>
              <w:spacing w:before="40" w:after="40"/>
              <w:jc w:val="center"/>
              <w:rPr>
                <w:sz w:val="20"/>
                <w:szCs w:val="20"/>
              </w:rPr>
            </w:pPr>
          </w:p>
        </w:tc>
        <w:tc>
          <w:tcPr>
            <w:tcW w:w="754" w:type="dxa"/>
            <w:tcBorders>
              <w:top w:val="double" w:sz="4" w:space="0" w:color="auto"/>
              <w:bottom w:val="double" w:sz="4" w:space="0" w:color="auto"/>
            </w:tcBorders>
            <w:vAlign w:val="center"/>
          </w:tcPr>
          <w:p w14:paraId="632F4D11" w14:textId="77777777" w:rsidR="00300C42" w:rsidRPr="001817C7" w:rsidRDefault="00300C42">
            <w:pPr>
              <w:spacing w:before="40" w:after="40"/>
              <w:jc w:val="center"/>
              <w:rPr>
                <w:sz w:val="20"/>
                <w:szCs w:val="20"/>
              </w:rPr>
            </w:pPr>
          </w:p>
        </w:tc>
      </w:tr>
      <w:tr w:rsidR="001817C7" w:rsidRPr="001817C7" w14:paraId="16169A23" w14:textId="77777777">
        <w:tc>
          <w:tcPr>
            <w:tcW w:w="928" w:type="dxa"/>
            <w:vMerge w:val="restart"/>
            <w:tcBorders>
              <w:top w:val="double" w:sz="4" w:space="0" w:color="auto"/>
              <w:right w:val="double" w:sz="4" w:space="0" w:color="auto"/>
            </w:tcBorders>
            <w:vAlign w:val="center"/>
          </w:tcPr>
          <w:p w14:paraId="785B6766" w14:textId="77777777" w:rsidR="00300C42" w:rsidRPr="001817C7" w:rsidRDefault="00300C42">
            <w:pPr>
              <w:spacing w:before="40" w:after="40"/>
              <w:jc w:val="center"/>
              <w:rPr>
                <w:sz w:val="20"/>
                <w:szCs w:val="20"/>
              </w:rPr>
            </w:pPr>
            <w:r w:rsidRPr="001817C7">
              <w:rPr>
                <w:sz w:val="20"/>
                <w:szCs w:val="20"/>
              </w:rPr>
              <w:t>512</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659A9D54"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7792814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top w:val="double" w:sz="4" w:space="0" w:color="auto"/>
              <w:right w:val="double" w:sz="4" w:space="0" w:color="auto"/>
            </w:tcBorders>
            <w:vAlign w:val="center"/>
          </w:tcPr>
          <w:p w14:paraId="4A771C06" w14:textId="77777777" w:rsidR="00300C42" w:rsidRPr="001817C7" w:rsidRDefault="00300C42">
            <w:pPr>
              <w:spacing w:before="40" w:after="40"/>
              <w:jc w:val="center"/>
              <w:rPr>
                <w:sz w:val="20"/>
                <w:szCs w:val="20"/>
              </w:rPr>
            </w:pPr>
            <w:r w:rsidRPr="001817C7">
              <w:rPr>
                <w:rFonts w:cs="Arial"/>
                <w:sz w:val="20"/>
                <w:szCs w:val="20"/>
              </w:rPr>
              <w:t>0.38</w:t>
            </w:r>
          </w:p>
        </w:tc>
        <w:tc>
          <w:tcPr>
            <w:tcW w:w="753" w:type="dxa"/>
            <w:tcBorders>
              <w:top w:val="double" w:sz="4" w:space="0" w:color="auto"/>
              <w:left w:val="double" w:sz="4" w:space="0" w:color="auto"/>
            </w:tcBorders>
            <w:vAlign w:val="center"/>
          </w:tcPr>
          <w:p w14:paraId="567ADCBB"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4272E7DF"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right w:val="double" w:sz="4" w:space="0" w:color="auto"/>
            </w:tcBorders>
            <w:vAlign w:val="center"/>
          </w:tcPr>
          <w:p w14:paraId="4D362C1B" w14:textId="77777777" w:rsidR="00300C42" w:rsidRPr="001817C7" w:rsidRDefault="00300C42">
            <w:pPr>
              <w:spacing w:before="40" w:after="40"/>
              <w:jc w:val="center"/>
              <w:rPr>
                <w:sz w:val="20"/>
                <w:szCs w:val="20"/>
              </w:rPr>
            </w:pPr>
            <w:r w:rsidRPr="001817C7">
              <w:rPr>
                <w:rFonts w:cs="Arial"/>
                <w:sz w:val="20"/>
                <w:szCs w:val="20"/>
              </w:rPr>
              <w:t>0.49</w:t>
            </w:r>
          </w:p>
        </w:tc>
        <w:tc>
          <w:tcPr>
            <w:tcW w:w="752" w:type="dxa"/>
            <w:tcBorders>
              <w:top w:val="double" w:sz="4" w:space="0" w:color="auto"/>
              <w:right w:val="single" w:sz="4" w:space="0" w:color="auto"/>
            </w:tcBorders>
            <w:vAlign w:val="center"/>
          </w:tcPr>
          <w:p w14:paraId="3246D656"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62996281" w14:textId="77777777" w:rsidR="00300C42" w:rsidRPr="001817C7" w:rsidRDefault="00300C42">
            <w:pPr>
              <w:spacing w:before="40" w:after="40"/>
              <w:jc w:val="center"/>
              <w:rPr>
                <w:sz w:val="20"/>
                <w:szCs w:val="20"/>
              </w:rPr>
            </w:pPr>
            <w:r w:rsidRPr="001817C7">
              <w:rPr>
                <w:rFonts w:cs="Arial"/>
                <w:sz w:val="20"/>
                <w:szCs w:val="20"/>
              </w:rPr>
              <w:t>256</w:t>
            </w:r>
          </w:p>
        </w:tc>
        <w:tc>
          <w:tcPr>
            <w:tcW w:w="754" w:type="dxa"/>
            <w:tcBorders>
              <w:top w:val="double" w:sz="4" w:space="0" w:color="auto"/>
              <w:left w:val="single" w:sz="4" w:space="0" w:color="auto"/>
              <w:right w:val="double" w:sz="4" w:space="0" w:color="auto"/>
            </w:tcBorders>
            <w:vAlign w:val="center"/>
          </w:tcPr>
          <w:p w14:paraId="3164D0B9" w14:textId="77777777" w:rsidR="00300C42" w:rsidRPr="001817C7" w:rsidRDefault="00300C42">
            <w:pPr>
              <w:spacing w:before="40" w:after="40"/>
              <w:jc w:val="center"/>
              <w:rPr>
                <w:sz w:val="20"/>
                <w:szCs w:val="20"/>
              </w:rPr>
            </w:pPr>
            <w:r w:rsidRPr="001817C7">
              <w:rPr>
                <w:rFonts w:cs="Calibri"/>
                <w:sz w:val="20"/>
                <w:szCs w:val="20"/>
              </w:rPr>
              <w:t>0.48</w:t>
            </w:r>
          </w:p>
        </w:tc>
        <w:tc>
          <w:tcPr>
            <w:tcW w:w="753" w:type="dxa"/>
            <w:tcBorders>
              <w:top w:val="double" w:sz="4" w:space="0" w:color="auto"/>
              <w:left w:val="double" w:sz="4" w:space="0" w:color="auto"/>
            </w:tcBorders>
            <w:vAlign w:val="center"/>
          </w:tcPr>
          <w:p w14:paraId="03A8053B" w14:textId="77777777" w:rsidR="00300C42" w:rsidRPr="001817C7" w:rsidRDefault="00300C42">
            <w:pPr>
              <w:spacing w:before="40" w:after="40"/>
              <w:jc w:val="center"/>
              <w:rPr>
                <w:sz w:val="20"/>
                <w:szCs w:val="20"/>
              </w:rPr>
            </w:pPr>
          </w:p>
        </w:tc>
        <w:tc>
          <w:tcPr>
            <w:tcW w:w="753" w:type="dxa"/>
            <w:tcBorders>
              <w:top w:val="double" w:sz="4" w:space="0" w:color="auto"/>
            </w:tcBorders>
            <w:vAlign w:val="center"/>
          </w:tcPr>
          <w:p w14:paraId="5FDD4880" w14:textId="77777777" w:rsidR="00300C42" w:rsidRPr="001817C7" w:rsidRDefault="00300C42">
            <w:pPr>
              <w:spacing w:before="40" w:after="40"/>
              <w:jc w:val="center"/>
              <w:rPr>
                <w:sz w:val="20"/>
                <w:szCs w:val="20"/>
              </w:rPr>
            </w:pPr>
          </w:p>
        </w:tc>
        <w:tc>
          <w:tcPr>
            <w:tcW w:w="754" w:type="dxa"/>
            <w:tcBorders>
              <w:top w:val="double" w:sz="4" w:space="0" w:color="auto"/>
            </w:tcBorders>
            <w:vAlign w:val="center"/>
          </w:tcPr>
          <w:p w14:paraId="47334CD0" w14:textId="77777777" w:rsidR="00300C42" w:rsidRPr="001817C7" w:rsidRDefault="00300C42">
            <w:pPr>
              <w:spacing w:before="40" w:after="40"/>
              <w:jc w:val="center"/>
              <w:rPr>
                <w:sz w:val="20"/>
                <w:szCs w:val="20"/>
              </w:rPr>
            </w:pPr>
          </w:p>
        </w:tc>
      </w:tr>
      <w:tr w:rsidR="001817C7" w:rsidRPr="001817C7" w14:paraId="0CBF95D2" w14:textId="77777777">
        <w:tc>
          <w:tcPr>
            <w:tcW w:w="928" w:type="dxa"/>
            <w:vMerge/>
            <w:tcBorders>
              <w:bottom w:val="double" w:sz="4" w:space="0" w:color="auto"/>
              <w:right w:val="double" w:sz="4" w:space="0" w:color="auto"/>
            </w:tcBorders>
            <w:vAlign w:val="center"/>
          </w:tcPr>
          <w:p w14:paraId="7C23EAA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8ED325B"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tcBorders>
              <w:bottom w:val="double" w:sz="4" w:space="0" w:color="auto"/>
            </w:tcBorders>
            <w:vAlign w:val="center"/>
          </w:tcPr>
          <w:p w14:paraId="0EB176F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bottom w:val="double" w:sz="4" w:space="0" w:color="auto"/>
              <w:right w:val="double" w:sz="4" w:space="0" w:color="auto"/>
            </w:tcBorders>
            <w:vAlign w:val="center"/>
          </w:tcPr>
          <w:p w14:paraId="492CE9FF" w14:textId="77777777" w:rsidR="00300C42" w:rsidRPr="001817C7" w:rsidRDefault="00300C42">
            <w:pPr>
              <w:spacing w:before="40" w:after="40"/>
              <w:jc w:val="center"/>
              <w:rPr>
                <w:sz w:val="20"/>
                <w:szCs w:val="20"/>
              </w:rPr>
            </w:pPr>
            <w:r w:rsidRPr="001817C7">
              <w:rPr>
                <w:rFonts w:cs="Arial"/>
                <w:sz w:val="20"/>
                <w:szCs w:val="20"/>
              </w:rPr>
              <w:t>0.44</w:t>
            </w:r>
          </w:p>
        </w:tc>
        <w:tc>
          <w:tcPr>
            <w:tcW w:w="753" w:type="dxa"/>
            <w:tcBorders>
              <w:left w:val="double" w:sz="4" w:space="0" w:color="auto"/>
              <w:bottom w:val="double" w:sz="4" w:space="0" w:color="auto"/>
            </w:tcBorders>
            <w:vAlign w:val="center"/>
          </w:tcPr>
          <w:p w14:paraId="5B19AB6F"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02D2AC5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6729AE50"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45111BD1"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C64E8DC"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064601CA"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46BF48E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335C60F8"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7A00D385" w14:textId="77777777" w:rsidR="00300C42" w:rsidRPr="001817C7" w:rsidRDefault="00300C42">
            <w:pPr>
              <w:spacing w:before="40" w:after="40"/>
              <w:jc w:val="center"/>
              <w:rPr>
                <w:sz w:val="20"/>
                <w:szCs w:val="20"/>
              </w:rPr>
            </w:pPr>
          </w:p>
        </w:tc>
      </w:tr>
      <w:tr w:rsidR="001817C7" w:rsidRPr="001817C7" w14:paraId="7BB0C95F" w14:textId="77777777">
        <w:tc>
          <w:tcPr>
            <w:tcW w:w="928" w:type="dxa"/>
            <w:vMerge w:val="restart"/>
            <w:tcBorders>
              <w:top w:val="double" w:sz="4" w:space="0" w:color="auto"/>
              <w:right w:val="double" w:sz="4" w:space="0" w:color="auto"/>
            </w:tcBorders>
            <w:vAlign w:val="center"/>
          </w:tcPr>
          <w:p w14:paraId="2CE3608C" w14:textId="77777777" w:rsidR="00300C42" w:rsidRPr="001817C7" w:rsidRDefault="00300C42">
            <w:pPr>
              <w:spacing w:before="40" w:after="40"/>
              <w:jc w:val="center"/>
              <w:rPr>
                <w:sz w:val="20"/>
                <w:szCs w:val="20"/>
              </w:rPr>
            </w:pPr>
            <w:r w:rsidRPr="001817C7">
              <w:rPr>
                <w:sz w:val="20"/>
                <w:szCs w:val="20"/>
              </w:rPr>
              <w:t>256</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9FBAABC"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36D1B9E7"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top w:val="double" w:sz="4" w:space="0" w:color="auto"/>
              <w:right w:val="double" w:sz="4" w:space="0" w:color="auto"/>
            </w:tcBorders>
            <w:vAlign w:val="center"/>
          </w:tcPr>
          <w:p w14:paraId="26D590F6" w14:textId="77777777" w:rsidR="00300C42" w:rsidRPr="001817C7" w:rsidRDefault="00300C42">
            <w:pPr>
              <w:spacing w:before="40" w:after="40"/>
              <w:jc w:val="center"/>
              <w:rPr>
                <w:sz w:val="20"/>
                <w:szCs w:val="20"/>
              </w:rPr>
            </w:pPr>
            <w:r w:rsidRPr="001817C7">
              <w:rPr>
                <w:rFonts w:cs="Arial"/>
                <w:sz w:val="20"/>
                <w:szCs w:val="20"/>
              </w:rPr>
              <w:t>0.43</w:t>
            </w:r>
          </w:p>
        </w:tc>
        <w:tc>
          <w:tcPr>
            <w:tcW w:w="753" w:type="dxa"/>
            <w:tcBorders>
              <w:top w:val="double" w:sz="4" w:space="0" w:color="auto"/>
              <w:left w:val="double" w:sz="4" w:space="0" w:color="auto"/>
            </w:tcBorders>
            <w:vAlign w:val="center"/>
          </w:tcPr>
          <w:p w14:paraId="6A26F020"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72D6F5C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top w:val="double" w:sz="4" w:space="0" w:color="auto"/>
              <w:right w:val="double" w:sz="4" w:space="0" w:color="auto"/>
            </w:tcBorders>
            <w:vAlign w:val="center"/>
          </w:tcPr>
          <w:p w14:paraId="3B9EF02A" w14:textId="77777777" w:rsidR="00300C42" w:rsidRPr="001817C7" w:rsidRDefault="00300C42">
            <w:pPr>
              <w:spacing w:before="40" w:after="40"/>
              <w:jc w:val="center"/>
              <w:rPr>
                <w:sz w:val="20"/>
                <w:szCs w:val="20"/>
              </w:rPr>
            </w:pPr>
            <w:r w:rsidRPr="001817C7">
              <w:rPr>
                <w:rFonts w:cs="Arial"/>
                <w:sz w:val="20"/>
                <w:szCs w:val="20"/>
              </w:rPr>
              <w:t>0.50</w:t>
            </w:r>
          </w:p>
        </w:tc>
        <w:tc>
          <w:tcPr>
            <w:tcW w:w="752" w:type="dxa"/>
            <w:tcBorders>
              <w:top w:val="double" w:sz="4" w:space="0" w:color="auto"/>
              <w:right w:val="single" w:sz="4" w:space="0" w:color="auto"/>
            </w:tcBorders>
            <w:vAlign w:val="center"/>
          </w:tcPr>
          <w:p w14:paraId="5B704942"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7DB7462F"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4" w:type="dxa"/>
            <w:tcBorders>
              <w:top w:val="double" w:sz="4" w:space="0" w:color="auto"/>
              <w:left w:val="single" w:sz="4" w:space="0" w:color="auto"/>
              <w:right w:val="double" w:sz="4" w:space="0" w:color="auto"/>
            </w:tcBorders>
            <w:vAlign w:val="center"/>
          </w:tcPr>
          <w:p w14:paraId="7B0C77C6" w14:textId="77777777" w:rsidR="00300C42" w:rsidRPr="001817C7" w:rsidRDefault="00300C42">
            <w:pPr>
              <w:spacing w:before="40" w:after="40"/>
              <w:jc w:val="center"/>
              <w:rPr>
                <w:rFonts w:cs="Arial"/>
                <w:sz w:val="20"/>
                <w:szCs w:val="20"/>
              </w:rPr>
            </w:pPr>
            <w:r w:rsidRPr="001817C7">
              <w:rPr>
                <w:rFonts w:cs="Calibri"/>
                <w:sz w:val="20"/>
                <w:szCs w:val="20"/>
              </w:rPr>
              <w:t>0.50</w:t>
            </w:r>
          </w:p>
        </w:tc>
        <w:tc>
          <w:tcPr>
            <w:tcW w:w="753" w:type="dxa"/>
            <w:tcBorders>
              <w:top w:val="double" w:sz="4" w:space="0" w:color="auto"/>
              <w:left w:val="double" w:sz="4" w:space="0" w:color="auto"/>
            </w:tcBorders>
            <w:vAlign w:val="center"/>
          </w:tcPr>
          <w:p w14:paraId="285BED21"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9A4CAC0" w14:textId="77777777" w:rsidR="00300C42" w:rsidRPr="001817C7" w:rsidRDefault="00300C42">
            <w:pPr>
              <w:spacing w:before="40" w:after="40"/>
              <w:jc w:val="center"/>
              <w:rPr>
                <w:sz w:val="20"/>
                <w:szCs w:val="20"/>
              </w:rPr>
            </w:pPr>
            <w:r w:rsidRPr="001817C7">
              <w:rPr>
                <w:rFonts w:cs="Arial"/>
                <w:sz w:val="20"/>
                <w:szCs w:val="20"/>
              </w:rPr>
              <w:t>256</w:t>
            </w:r>
          </w:p>
        </w:tc>
        <w:tc>
          <w:tcPr>
            <w:tcW w:w="754" w:type="dxa"/>
            <w:tcBorders>
              <w:top w:val="double" w:sz="4" w:space="0" w:color="auto"/>
            </w:tcBorders>
            <w:vAlign w:val="center"/>
          </w:tcPr>
          <w:p w14:paraId="720317B1" w14:textId="77777777" w:rsidR="00300C42" w:rsidRPr="001817C7" w:rsidRDefault="00300C42">
            <w:pPr>
              <w:spacing w:before="40" w:after="40"/>
              <w:jc w:val="center"/>
              <w:rPr>
                <w:sz w:val="20"/>
                <w:szCs w:val="20"/>
              </w:rPr>
            </w:pPr>
            <w:r w:rsidRPr="001817C7">
              <w:rPr>
                <w:rFonts w:cs="Arial"/>
                <w:sz w:val="20"/>
                <w:szCs w:val="20"/>
              </w:rPr>
              <w:t>0.51</w:t>
            </w:r>
          </w:p>
        </w:tc>
      </w:tr>
      <w:tr w:rsidR="001817C7" w:rsidRPr="001817C7" w14:paraId="199D1358" w14:textId="77777777">
        <w:tc>
          <w:tcPr>
            <w:tcW w:w="928" w:type="dxa"/>
            <w:vMerge/>
            <w:tcBorders>
              <w:right w:val="double" w:sz="4" w:space="0" w:color="auto"/>
            </w:tcBorders>
            <w:vAlign w:val="center"/>
          </w:tcPr>
          <w:p w14:paraId="482A4D41"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19E28750"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226DD39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6A5B254A" w14:textId="77777777" w:rsidR="00300C42" w:rsidRPr="001817C7" w:rsidRDefault="00300C42">
            <w:pPr>
              <w:spacing w:before="40" w:after="40"/>
              <w:jc w:val="center"/>
              <w:rPr>
                <w:sz w:val="20"/>
                <w:szCs w:val="20"/>
              </w:rPr>
            </w:pPr>
            <w:r w:rsidRPr="001817C7">
              <w:rPr>
                <w:rFonts w:cs="Arial"/>
                <w:sz w:val="20"/>
                <w:szCs w:val="20"/>
              </w:rPr>
              <w:t>0.48</w:t>
            </w:r>
          </w:p>
        </w:tc>
        <w:tc>
          <w:tcPr>
            <w:tcW w:w="753" w:type="dxa"/>
            <w:tcBorders>
              <w:left w:val="double" w:sz="4" w:space="0" w:color="auto"/>
            </w:tcBorders>
            <w:vAlign w:val="center"/>
          </w:tcPr>
          <w:p w14:paraId="45B2752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6A44466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right w:val="double" w:sz="4" w:space="0" w:color="auto"/>
            </w:tcBorders>
            <w:vAlign w:val="center"/>
          </w:tcPr>
          <w:p w14:paraId="584CFDCF" w14:textId="77777777" w:rsidR="00300C42" w:rsidRPr="001817C7" w:rsidRDefault="00300C42">
            <w:pPr>
              <w:spacing w:before="40" w:after="40"/>
              <w:jc w:val="center"/>
              <w:rPr>
                <w:sz w:val="20"/>
                <w:szCs w:val="20"/>
              </w:rPr>
            </w:pPr>
            <w:r w:rsidRPr="001817C7">
              <w:rPr>
                <w:rFonts w:cs="Arial"/>
                <w:sz w:val="20"/>
                <w:szCs w:val="20"/>
              </w:rPr>
              <w:t>0.62</w:t>
            </w:r>
          </w:p>
        </w:tc>
        <w:tc>
          <w:tcPr>
            <w:tcW w:w="752" w:type="dxa"/>
            <w:tcBorders>
              <w:right w:val="single" w:sz="4" w:space="0" w:color="auto"/>
            </w:tcBorders>
            <w:vAlign w:val="center"/>
          </w:tcPr>
          <w:p w14:paraId="1CB1D0B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6CA16A4D"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tcBorders>
              <w:left w:val="single" w:sz="4" w:space="0" w:color="auto"/>
              <w:right w:val="double" w:sz="4" w:space="0" w:color="auto"/>
            </w:tcBorders>
            <w:vAlign w:val="center"/>
          </w:tcPr>
          <w:p w14:paraId="0777FA0C" w14:textId="77777777" w:rsidR="00300C42" w:rsidRPr="001817C7" w:rsidRDefault="00300C42">
            <w:pPr>
              <w:spacing w:before="40" w:after="40"/>
              <w:jc w:val="center"/>
              <w:rPr>
                <w:sz w:val="20"/>
                <w:szCs w:val="20"/>
              </w:rPr>
            </w:pPr>
            <w:r w:rsidRPr="001817C7">
              <w:rPr>
                <w:rFonts w:cs="Calibri"/>
                <w:sz w:val="20"/>
                <w:szCs w:val="20"/>
              </w:rPr>
              <w:t>0.60</w:t>
            </w:r>
          </w:p>
        </w:tc>
        <w:tc>
          <w:tcPr>
            <w:tcW w:w="753" w:type="dxa"/>
            <w:tcBorders>
              <w:left w:val="double" w:sz="4" w:space="0" w:color="auto"/>
            </w:tcBorders>
          </w:tcPr>
          <w:p w14:paraId="20C04B65" w14:textId="77777777" w:rsidR="00300C42" w:rsidRPr="001817C7" w:rsidRDefault="00300C42">
            <w:pPr>
              <w:spacing w:before="40" w:after="40"/>
              <w:jc w:val="center"/>
              <w:rPr>
                <w:sz w:val="20"/>
                <w:szCs w:val="20"/>
              </w:rPr>
            </w:pPr>
          </w:p>
        </w:tc>
        <w:tc>
          <w:tcPr>
            <w:tcW w:w="753" w:type="dxa"/>
            <w:vAlign w:val="center"/>
          </w:tcPr>
          <w:p w14:paraId="0C191B8A" w14:textId="77777777" w:rsidR="00300C42" w:rsidRPr="001817C7" w:rsidRDefault="00300C42">
            <w:pPr>
              <w:spacing w:before="40" w:after="40"/>
              <w:jc w:val="center"/>
              <w:rPr>
                <w:sz w:val="20"/>
                <w:szCs w:val="20"/>
              </w:rPr>
            </w:pPr>
          </w:p>
        </w:tc>
        <w:tc>
          <w:tcPr>
            <w:tcW w:w="754" w:type="dxa"/>
            <w:vAlign w:val="center"/>
          </w:tcPr>
          <w:p w14:paraId="3A42394D"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719A703C" w14:textId="77777777">
        <w:tc>
          <w:tcPr>
            <w:tcW w:w="928" w:type="dxa"/>
            <w:vMerge/>
            <w:tcBorders>
              <w:bottom w:val="double" w:sz="4" w:space="0" w:color="auto"/>
              <w:right w:val="double" w:sz="4" w:space="0" w:color="auto"/>
            </w:tcBorders>
            <w:vAlign w:val="center"/>
          </w:tcPr>
          <w:p w14:paraId="39FBDEAD"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E9A662C" w14:textId="77777777" w:rsidR="00300C42" w:rsidRPr="001817C7" w:rsidRDefault="00300C42">
            <w:pPr>
              <w:spacing w:before="40" w:after="40"/>
              <w:jc w:val="center"/>
              <w:rPr>
                <w:sz w:val="20"/>
                <w:szCs w:val="20"/>
              </w:rPr>
            </w:pPr>
            <w:r w:rsidRPr="001817C7">
              <w:rPr>
                <w:rFonts w:cs="Arial"/>
                <w:sz w:val="20"/>
                <w:szCs w:val="20"/>
              </w:rPr>
              <w:t>64</w:t>
            </w:r>
          </w:p>
        </w:tc>
        <w:tc>
          <w:tcPr>
            <w:tcW w:w="752" w:type="dxa"/>
            <w:tcBorders>
              <w:bottom w:val="double" w:sz="4" w:space="0" w:color="auto"/>
            </w:tcBorders>
            <w:vAlign w:val="center"/>
          </w:tcPr>
          <w:p w14:paraId="544E58DC"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right w:val="double" w:sz="4" w:space="0" w:color="auto"/>
            </w:tcBorders>
            <w:vAlign w:val="center"/>
          </w:tcPr>
          <w:p w14:paraId="5CB3D692" w14:textId="77777777" w:rsidR="00300C42" w:rsidRPr="001817C7" w:rsidRDefault="00300C42">
            <w:pPr>
              <w:spacing w:before="40" w:after="40"/>
              <w:jc w:val="center"/>
              <w:rPr>
                <w:sz w:val="20"/>
                <w:szCs w:val="20"/>
              </w:rPr>
            </w:pPr>
            <w:r w:rsidRPr="001817C7">
              <w:rPr>
                <w:rFonts w:cs="Arial"/>
                <w:sz w:val="20"/>
                <w:szCs w:val="20"/>
              </w:rPr>
              <w:t>0.67</w:t>
            </w:r>
          </w:p>
        </w:tc>
        <w:tc>
          <w:tcPr>
            <w:tcW w:w="753" w:type="dxa"/>
            <w:tcBorders>
              <w:left w:val="double" w:sz="4" w:space="0" w:color="auto"/>
              <w:bottom w:val="double" w:sz="4" w:space="0" w:color="auto"/>
            </w:tcBorders>
            <w:vAlign w:val="center"/>
          </w:tcPr>
          <w:p w14:paraId="7A3B996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5B78A948"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3F031715"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749957FE"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39D1A389"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3A7B86C7"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2FEE4920"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63781961"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11728664"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75FEA4D5" w14:textId="77777777">
        <w:tc>
          <w:tcPr>
            <w:tcW w:w="928" w:type="dxa"/>
            <w:vMerge w:val="restart"/>
            <w:tcBorders>
              <w:top w:val="double" w:sz="4" w:space="0" w:color="auto"/>
              <w:right w:val="double" w:sz="4" w:space="0" w:color="auto"/>
            </w:tcBorders>
            <w:vAlign w:val="center"/>
          </w:tcPr>
          <w:p w14:paraId="4CD099B1" w14:textId="77777777" w:rsidR="00300C42" w:rsidRPr="001817C7" w:rsidRDefault="00300C42">
            <w:pPr>
              <w:spacing w:before="40" w:after="40"/>
              <w:jc w:val="center"/>
              <w:rPr>
                <w:sz w:val="20"/>
                <w:szCs w:val="20"/>
              </w:rPr>
            </w:pPr>
            <w:r w:rsidRPr="001817C7">
              <w:rPr>
                <w:sz w:val="20"/>
                <w:szCs w:val="20"/>
              </w:rPr>
              <w:t>128</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79A50AB7"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4B991281"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top w:val="double" w:sz="4" w:space="0" w:color="auto"/>
              <w:right w:val="double" w:sz="4" w:space="0" w:color="auto"/>
            </w:tcBorders>
            <w:vAlign w:val="center"/>
          </w:tcPr>
          <w:p w14:paraId="4A67BACD" w14:textId="77777777" w:rsidR="00300C42" w:rsidRPr="001817C7" w:rsidRDefault="00300C42">
            <w:pPr>
              <w:spacing w:before="40" w:after="40"/>
              <w:jc w:val="center"/>
              <w:rPr>
                <w:sz w:val="20"/>
                <w:szCs w:val="20"/>
              </w:rPr>
            </w:pPr>
            <w:r w:rsidRPr="001817C7">
              <w:rPr>
                <w:rFonts w:cs="Arial"/>
                <w:sz w:val="20"/>
                <w:szCs w:val="20"/>
              </w:rPr>
              <w:t>0.54</w:t>
            </w:r>
          </w:p>
        </w:tc>
        <w:tc>
          <w:tcPr>
            <w:tcW w:w="753" w:type="dxa"/>
            <w:tcBorders>
              <w:top w:val="double" w:sz="4" w:space="0" w:color="auto"/>
              <w:left w:val="double" w:sz="4" w:space="0" w:color="auto"/>
            </w:tcBorders>
            <w:vAlign w:val="center"/>
          </w:tcPr>
          <w:p w14:paraId="08761F72"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36A10B24"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top w:val="double" w:sz="4" w:space="0" w:color="auto"/>
              <w:right w:val="double" w:sz="4" w:space="0" w:color="auto"/>
            </w:tcBorders>
            <w:vAlign w:val="center"/>
          </w:tcPr>
          <w:p w14:paraId="5B353CCB" w14:textId="77777777" w:rsidR="00300C42" w:rsidRPr="001817C7" w:rsidRDefault="00300C42">
            <w:pPr>
              <w:spacing w:before="40" w:after="40"/>
              <w:jc w:val="center"/>
              <w:rPr>
                <w:sz w:val="20"/>
                <w:szCs w:val="20"/>
              </w:rPr>
            </w:pPr>
            <w:r w:rsidRPr="001817C7">
              <w:rPr>
                <w:rFonts w:cs="Arial"/>
                <w:sz w:val="20"/>
                <w:szCs w:val="20"/>
              </w:rPr>
              <w:t>0.54</w:t>
            </w:r>
          </w:p>
        </w:tc>
        <w:tc>
          <w:tcPr>
            <w:tcW w:w="752" w:type="dxa"/>
            <w:tcBorders>
              <w:top w:val="double" w:sz="4" w:space="0" w:color="auto"/>
              <w:right w:val="single" w:sz="4" w:space="0" w:color="auto"/>
            </w:tcBorders>
            <w:vAlign w:val="center"/>
          </w:tcPr>
          <w:p w14:paraId="246A13FC"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148D7507"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4" w:type="dxa"/>
            <w:tcBorders>
              <w:top w:val="double" w:sz="4" w:space="0" w:color="auto"/>
              <w:left w:val="single" w:sz="4" w:space="0" w:color="auto"/>
              <w:right w:val="double" w:sz="4" w:space="0" w:color="auto"/>
            </w:tcBorders>
            <w:vAlign w:val="center"/>
          </w:tcPr>
          <w:p w14:paraId="11CF5627" w14:textId="77777777" w:rsidR="00300C42" w:rsidRPr="001817C7" w:rsidRDefault="00300C42">
            <w:pPr>
              <w:spacing w:before="40" w:after="40"/>
              <w:jc w:val="center"/>
              <w:rPr>
                <w:rFonts w:cs="Arial"/>
                <w:sz w:val="20"/>
                <w:szCs w:val="20"/>
              </w:rPr>
            </w:pPr>
            <w:r w:rsidRPr="001817C7">
              <w:rPr>
                <w:rFonts w:cs="Calibri"/>
                <w:sz w:val="20"/>
                <w:szCs w:val="20"/>
              </w:rPr>
              <w:t>0.57</w:t>
            </w:r>
          </w:p>
        </w:tc>
        <w:tc>
          <w:tcPr>
            <w:tcW w:w="753" w:type="dxa"/>
            <w:tcBorders>
              <w:top w:val="double" w:sz="4" w:space="0" w:color="auto"/>
              <w:left w:val="double" w:sz="4" w:space="0" w:color="auto"/>
            </w:tcBorders>
            <w:vAlign w:val="center"/>
          </w:tcPr>
          <w:p w14:paraId="5A28CA04"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9DAEFF7"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tcBorders>
              <w:top w:val="double" w:sz="4" w:space="0" w:color="auto"/>
            </w:tcBorders>
            <w:vAlign w:val="center"/>
          </w:tcPr>
          <w:p w14:paraId="0F34C1E2" w14:textId="77777777" w:rsidR="00300C42" w:rsidRPr="001817C7" w:rsidRDefault="00300C42">
            <w:pPr>
              <w:spacing w:before="40" w:after="40"/>
              <w:jc w:val="center"/>
              <w:rPr>
                <w:sz w:val="20"/>
                <w:szCs w:val="20"/>
              </w:rPr>
            </w:pPr>
            <w:r w:rsidRPr="001817C7">
              <w:rPr>
                <w:rFonts w:cs="Arial"/>
                <w:sz w:val="20"/>
                <w:szCs w:val="20"/>
              </w:rPr>
              <w:t>0.52</w:t>
            </w:r>
          </w:p>
        </w:tc>
      </w:tr>
      <w:tr w:rsidR="001817C7" w:rsidRPr="001817C7" w14:paraId="2E06298E" w14:textId="77777777">
        <w:tc>
          <w:tcPr>
            <w:tcW w:w="928" w:type="dxa"/>
            <w:vMerge/>
            <w:tcBorders>
              <w:right w:val="double" w:sz="4" w:space="0" w:color="auto"/>
            </w:tcBorders>
            <w:vAlign w:val="center"/>
          </w:tcPr>
          <w:p w14:paraId="45068640"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26591D4B"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43C58A22"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C51038F" w14:textId="77777777" w:rsidR="00300C42" w:rsidRPr="001817C7" w:rsidRDefault="00300C42">
            <w:pPr>
              <w:spacing w:before="40" w:after="40"/>
              <w:jc w:val="center"/>
              <w:rPr>
                <w:sz w:val="20"/>
                <w:szCs w:val="20"/>
              </w:rPr>
            </w:pPr>
            <w:r w:rsidRPr="001817C7">
              <w:rPr>
                <w:rFonts w:cs="Arial"/>
                <w:sz w:val="20"/>
                <w:szCs w:val="20"/>
              </w:rPr>
              <w:t>0.53</w:t>
            </w:r>
          </w:p>
        </w:tc>
        <w:tc>
          <w:tcPr>
            <w:tcW w:w="753" w:type="dxa"/>
            <w:tcBorders>
              <w:left w:val="double" w:sz="4" w:space="0" w:color="auto"/>
            </w:tcBorders>
            <w:vAlign w:val="center"/>
          </w:tcPr>
          <w:p w14:paraId="1B024A2F"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41E4C09F"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7FBE5B8A" w14:textId="77777777" w:rsidR="00300C42" w:rsidRPr="001817C7" w:rsidRDefault="00300C42">
            <w:pPr>
              <w:spacing w:before="40" w:after="40"/>
              <w:jc w:val="center"/>
              <w:rPr>
                <w:sz w:val="20"/>
                <w:szCs w:val="20"/>
              </w:rPr>
            </w:pPr>
            <w:r w:rsidRPr="001817C7">
              <w:rPr>
                <w:rFonts w:cs="Arial"/>
                <w:sz w:val="20"/>
                <w:szCs w:val="20"/>
              </w:rPr>
              <w:t>0.62</w:t>
            </w:r>
          </w:p>
        </w:tc>
        <w:tc>
          <w:tcPr>
            <w:tcW w:w="752" w:type="dxa"/>
            <w:tcBorders>
              <w:right w:val="single" w:sz="4" w:space="0" w:color="auto"/>
            </w:tcBorders>
            <w:vAlign w:val="center"/>
          </w:tcPr>
          <w:p w14:paraId="44CABDC9"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30DF9D37"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4" w:type="dxa"/>
            <w:tcBorders>
              <w:left w:val="single" w:sz="4" w:space="0" w:color="auto"/>
              <w:right w:val="double" w:sz="4" w:space="0" w:color="auto"/>
            </w:tcBorders>
            <w:vAlign w:val="center"/>
          </w:tcPr>
          <w:p w14:paraId="0D9F0E9E" w14:textId="77777777" w:rsidR="00300C42" w:rsidRPr="001817C7" w:rsidRDefault="00300C42">
            <w:pPr>
              <w:spacing w:before="40" w:after="40"/>
              <w:jc w:val="center"/>
              <w:rPr>
                <w:rFonts w:cs="Arial"/>
                <w:sz w:val="20"/>
                <w:szCs w:val="20"/>
              </w:rPr>
            </w:pPr>
            <w:r w:rsidRPr="001817C7">
              <w:rPr>
                <w:rFonts w:cs="Calibri"/>
                <w:sz w:val="20"/>
                <w:szCs w:val="20"/>
              </w:rPr>
              <w:t>0.63</w:t>
            </w:r>
          </w:p>
        </w:tc>
        <w:tc>
          <w:tcPr>
            <w:tcW w:w="753" w:type="dxa"/>
            <w:tcBorders>
              <w:left w:val="double" w:sz="4" w:space="0" w:color="auto"/>
            </w:tcBorders>
            <w:vAlign w:val="center"/>
          </w:tcPr>
          <w:p w14:paraId="2A006964"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6CD7D853" w14:textId="77777777" w:rsidR="00300C42" w:rsidRPr="001817C7" w:rsidRDefault="00300C42">
            <w:pPr>
              <w:spacing w:before="40" w:after="40"/>
              <w:jc w:val="center"/>
              <w:rPr>
                <w:sz w:val="20"/>
                <w:szCs w:val="20"/>
              </w:rPr>
            </w:pPr>
            <w:r w:rsidRPr="001817C7">
              <w:rPr>
                <w:rFonts w:cs="Arial"/>
                <w:sz w:val="20"/>
                <w:szCs w:val="20"/>
              </w:rPr>
              <w:t>128</w:t>
            </w:r>
          </w:p>
        </w:tc>
        <w:tc>
          <w:tcPr>
            <w:tcW w:w="754" w:type="dxa"/>
            <w:vAlign w:val="center"/>
          </w:tcPr>
          <w:p w14:paraId="2F92CE6E" w14:textId="77777777" w:rsidR="00300C42" w:rsidRPr="001817C7" w:rsidRDefault="00300C42">
            <w:pPr>
              <w:spacing w:before="40" w:after="40"/>
              <w:jc w:val="center"/>
              <w:rPr>
                <w:sz w:val="20"/>
                <w:szCs w:val="20"/>
              </w:rPr>
            </w:pPr>
            <w:r w:rsidRPr="001817C7">
              <w:rPr>
                <w:rFonts w:cs="Arial"/>
                <w:sz w:val="20"/>
                <w:szCs w:val="20"/>
              </w:rPr>
              <w:t>0.56</w:t>
            </w:r>
          </w:p>
        </w:tc>
      </w:tr>
      <w:tr w:rsidR="001817C7" w:rsidRPr="001817C7" w14:paraId="57265EAD" w14:textId="77777777">
        <w:tc>
          <w:tcPr>
            <w:tcW w:w="928" w:type="dxa"/>
            <w:vMerge/>
            <w:tcBorders>
              <w:right w:val="double" w:sz="4" w:space="0" w:color="auto"/>
            </w:tcBorders>
            <w:vAlign w:val="center"/>
          </w:tcPr>
          <w:p w14:paraId="3D74ED06"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49B5E11C"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6189D885"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0444EFF" w14:textId="77777777" w:rsidR="00300C42" w:rsidRPr="001817C7" w:rsidRDefault="00300C42">
            <w:pPr>
              <w:spacing w:before="40" w:after="40"/>
              <w:jc w:val="center"/>
              <w:rPr>
                <w:sz w:val="20"/>
                <w:szCs w:val="20"/>
              </w:rPr>
            </w:pPr>
            <w:r w:rsidRPr="001817C7">
              <w:rPr>
                <w:rFonts w:cs="Arial"/>
                <w:sz w:val="20"/>
                <w:szCs w:val="20"/>
              </w:rPr>
              <w:t>0.67</w:t>
            </w:r>
          </w:p>
        </w:tc>
        <w:tc>
          <w:tcPr>
            <w:tcW w:w="753" w:type="dxa"/>
            <w:tcBorders>
              <w:left w:val="double" w:sz="4" w:space="0" w:color="auto"/>
            </w:tcBorders>
            <w:vAlign w:val="center"/>
          </w:tcPr>
          <w:p w14:paraId="5797369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5F165AA2"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right w:val="double" w:sz="4" w:space="0" w:color="auto"/>
            </w:tcBorders>
            <w:vAlign w:val="center"/>
          </w:tcPr>
          <w:p w14:paraId="779FD2EA" w14:textId="77777777" w:rsidR="00300C42" w:rsidRPr="001817C7" w:rsidRDefault="00300C42">
            <w:pPr>
              <w:spacing w:before="40" w:after="40"/>
              <w:jc w:val="center"/>
              <w:rPr>
                <w:sz w:val="20"/>
                <w:szCs w:val="20"/>
              </w:rPr>
            </w:pPr>
            <w:r w:rsidRPr="001817C7">
              <w:rPr>
                <w:rFonts w:cs="Arial"/>
                <w:sz w:val="20"/>
                <w:szCs w:val="20"/>
              </w:rPr>
              <w:t>0.83</w:t>
            </w:r>
          </w:p>
        </w:tc>
        <w:tc>
          <w:tcPr>
            <w:tcW w:w="752" w:type="dxa"/>
            <w:tcBorders>
              <w:right w:val="single" w:sz="4" w:space="0" w:color="auto"/>
            </w:tcBorders>
            <w:vAlign w:val="center"/>
          </w:tcPr>
          <w:p w14:paraId="496B4196"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32BFE498" w14:textId="77777777" w:rsidR="00300C42" w:rsidRPr="001817C7" w:rsidRDefault="00300C42">
            <w:pPr>
              <w:spacing w:before="40" w:after="40"/>
              <w:jc w:val="center"/>
              <w:rPr>
                <w:sz w:val="20"/>
                <w:szCs w:val="20"/>
              </w:rPr>
            </w:pPr>
            <w:r w:rsidRPr="001817C7">
              <w:rPr>
                <w:rFonts w:cs="Arial"/>
                <w:sz w:val="20"/>
                <w:szCs w:val="20"/>
              </w:rPr>
              <w:t>64</w:t>
            </w:r>
          </w:p>
        </w:tc>
        <w:tc>
          <w:tcPr>
            <w:tcW w:w="754" w:type="dxa"/>
            <w:tcBorders>
              <w:left w:val="single" w:sz="4" w:space="0" w:color="auto"/>
              <w:right w:val="double" w:sz="4" w:space="0" w:color="auto"/>
            </w:tcBorders>
            <w:vAlign w:val="center"/>
          </w:tcPr>
          <w:p w14:paraId="06B1718A" w14:textId="77777777" w:rsidR="00300C42" w:rsidRPr="001817C7" w:rsidRDefault="00300C42">
            <w:pPr>
              <w:spacing w:before="40" w:after="40"/>
              <w:jc w:val="center"/>
              <w:rPr>
                <w:sz w:val="20"/>
                <w:szCs w:val="20"/>
              </w:rPr>
            </w:pPr>
            <w:r w:rsidRPr="001817C7">
              <w:rPr>
                <w:rFonts w:cs="Calibri"/>
                <w:sz w:val="20"/>
                <w:szCs w:val="20"/>
              </w:rPr>
              <w:t>0.88</w:t>
            </w:r>
          </w:p>
        </w:tc>
        <w:tc>
          <w:tcPr>
            <w:tcW w:w="753" w:type="dxa"/>
            <w:tcBorders>
              <w:left w:val="double" w:sz="4" w:space="0" w:color="auto"/>
            </w:tcBorders>
            <w:vAlign w:val="center"/>
          </w:tcPr>
          <w:p w14:paraId="605D7833" w14:textId="77777777" w:rsidR="00300C42" w:rsidRPr="001817C7" w:rsidRDefault="00300C42">
            <w:pPr>
              <w:spacing w:before="40" w:after="40"/>
              <w:jc w:val="center"/>
              <w:rPr>
                <w:sz w:val="20"/>
                <w:szCs w:val="20"/>
              </w:rPr>
            </w:pPr>
          </w:p>
        </w:tc>
        <w:tc>
          <w:tcPr>
            <w:tcW w:w="753" w:type="dxa"/>
            <w:vAlign w:val="center"/>
          </w:tcPr>
          <w:p w14:paraId="7CD917C9" w14:textId="77777777" w:rsidR="00300C42" w:rsidRPr="001817C7" w:rsidRDefault="00300C42">
            <w:pPr>
              <w:spacing w:before="40" w:after="40"/>
              <w:jc w:val="center"/>
              <w:rPr>
                <w:sz w:val="20"/>
                <w:szCs w:val="20"/>
              </w:rPr>
            </w:pPr>
          </w:p>
        </w:tc>
        <w:tc>
          <w:tcPr>
            <w:tcW w:w="754" w:type="dxa"/>
            <w:vAlign w:val="center"/>
          </w:tcPr>
          <w:p w14:paraId="2F72835D"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091BF3E9" w14:textId="77777777">
        <w:tc>
          <w:tcPr>
            <w:tcW w:w="928" w:type="dxa"/>
            <w:vMerge/>
            <w:tcBorders>
              <w:bottom w:val="double" w:sz="4" w:space="0" w:color="auto"/>
              <w:right w:val="double" w:sz="4" w:space="0" w:color="auto"/>
            </w:tcBorders>
            <w:vAlign w:val="center"/>
          </w:tcPr>
          <w:p w14:paraId="760AEF28"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tcPr>
          <w:p w14:paraId="1C85C958" w14:textId="77777777" w:rsidR="00300C42" w:rsidRPr="001817C7" w:rsidRDefault="00300C42">
            <w:pPr>
              <w:spacing w:before="40" w:after="40"/>
              <w:jc w:val="center"/>
              <w:rPr>
                <w:sz w:val="20"/>
                <w:szCs w:val="20"/>
              </w:rPr>
            </w:pPr>
            <w:r w:rsidRPr="001817C7">
              <w:rPr>
                <w:rFonts w:cs="Arial"/>
                <w:sz w:val="20"/>
                <w:szCs w:val="20"/>
              </w:rPr>
              <w:t>32</w:t>
            </w:r>
          </w:p>
        </w:tc>
        <w:tc>
          <w:tcPr>
            <w:tcW w:w="752" w:type="dxa"/>
            <w:tcBorders>
              <w:bottom w:val="double" w:sz="4" w:space="0" w:color="auto"/>
            </w:tcBorders>
          </w:tcPr>
          <w:p w14:paraId="5389F987"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right w:val="double" w:sz="4" w:space="0" w:color="auto"/>
            </w:tcBorders>
            <w:vAlign w:val="center"/>
          </w:tcPr>
          <w:p w14:paraId="6F369199" w14:textId="77777777" w:rsidR="00300C42" w:rsidRPr="001817C7" w:rsidRDefault="00300C42">
            <w:pPr>
              <w:spacing w:before="40" w:after="40"/>
              <w:jc w:val="center"/>
              <w:rPr>
                <w:sz w:val="20"/>
                <w:szCs w:val="20"/>
              </w:rPr>
            </w:pPr>
            <w:r w:rsidRPr="001817C7">
              <w:rPr>
                <w:rFonts w:cs="Arial"/>
                <w:sz w:val="20"/>
                <w:szCs w:val="20"/>
              </w:rPr>
              <w:t>1.60</w:t>
            </w:r>
          </w:p>
        </w:tc>
        <w:tc>
          <w:tcPr>
            <w:tcW w:w="753" w:type="dxa"/>
            <w:tcBorders>
              <w:left w:val="double" w:sz="4" w:space="0" w:color="auto"/>
              <w:bottom w:val="double" w:sz="4" w:space="0" w:color="auto"/>
            </w:tcBorders>
            <w:vAlign w:val="center"/>
          </w:tcPr>
          <w:p w14:paraId="1B7C8775"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1365442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2EF3A1C5"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5391DF1A" w14:textId="77777777" w:rsidR="00300C42" w:rsidRPr="001817C7" w:rsidRDefault="00300C42">
            <w:pPr>
              <w:spacing w:before="40" w:after="40"/>
              <w:jc w:val="center"/>
              <w:rPr>
                <w:sz w:val="20"/>
                <w:szCs w:val="20"/>
              </w:rPr>
            </w:pPr>
          </w:p>
        </w:tc>
        <w:tc>
          <w:tcPr>
            <w:tcW w:w="753" w:type="dxa"/>
            <w:tcBorders>
              <w:left w:val="single" w:sz="4" w:space="0" w:color="auto"/>
              <w:bottom w:val="double" w:sz="4" w:space="0" w:color="auto"/>
              <w:right w:val="single" w:sz="4" w:space="0" w:color="auto"/>
            </w:tcBorders>
            <w:vAlign w:val="center"/>
          </w:tcPr>
          <w:p w14:paraId="1E28CECD" w14:textId="77777777" w:rsidR="00300C42" w:rsidRPr="001817C7" w:rsidRDefault="00300C42">
            <w:pPr>
              <w:spacing w:before="40" w:after="40"/>
              <w:jc w:val="center"/>
              <w:rPr>
                <w:sz w:val="20"/>
                <w:szCs w:val="20"/>
              </w:rPr>
            </w:pPr>
          </w:p>
        </w:tc>
        <w:tc>
          <w:tcPr>
            <w:tcW w:w="754" w:type="dxa"/>
            <w:tcBorders>
              <w:left w:val="single" w:sz="4" w:space="0" w:color="auto"/>
              <w:bottom w:val="double" w:sz="4" w:space="0" w:color="auto"/>
              <w:right w:val="double" w:sz="4" w:space="0" w:color="auto"/>
            </w:tcBorders>
            <w:vAlign w:val="center"/>
          </w:tcPr>
          <w:p w14:paraId="1E924699"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vAlign w:val="center"/>
          </w:tcPr>
          <w:p w14:paraId="6CAB10EE"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79B560E2" w14:textId="77777777" w:rsidR="00300C42" w:rsidRPr="001817C7" w:rsidRDefault="00300C42">
            <w:pPr>
              <w:spacing w:before="40" w:after="40"/>
              <w:jc w:val="center"/>
              <w:rPr>
                <w:sz w:val="20"/>
                <w:szCs w:val="20"/>
              </w:rPr>
            </w:pPr>
          </w:p>
        </w:tc>
        <w:tc>
          <w:tcPr>
            <w:tcW w:w="754" w:type="dxa"/>
            <w:tcBorders>
              <w:bottom w:val="double" w:sz="4" w:space="0" w:color="auto"/>
            </w:tcBorders>
            <w:vAlign w:val="center"/>
          </w:tcPr>
          <w:p w14:paraId="3E52C9FE"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6D294B57" w14:textId="77777777">
        <w:tc>
          <w:tcPr>
            <w:tcW w:w="928" w:type="dxa"/>
            <w:vMerge w:val="restart"/>
            <w:tcBorders>
              <w:top w:val="double" w:sz="4" w:space="0" w:color="auto"/>
              <w:right w:val="double" w:sz="4" w:space="0" w:color="auto"/>
            </w:tcBorders>
            <w:vAlign w:val="center"/>
          </w:tcPr>
          <w:p w14:paraId="1068F4EF" w14:textId="77777777" w:rsidR="00300C42" w:rsidRPr="001817C7" w:rsidRDefault="00300C42">
            <w:pPr>
              <w:spacing w:before="40" w:after="40"/>
              <w:jc w:val="center"/>
              <w:rPr>
                <w:sz w:val="20"/>
                <w:szCs w:val="20"/>
              </w:rPr>
            </w:pPr>
            <w:r w:rsidRPr="001817C7">
              <w:rPr>
                <w:sz w:val="20"/>
                <w:szCs w:val="20"/>
              </w:rPr>
              <w:t>64</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5892CA6"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1A829C25"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top w:val="double" w:sz="4" w:space="0" w:color="auto"/>
              <w:right w:val="double" w:sz="4" w:space="0" w:color="auto"/>
            </w:tcBorders>
            <w:vAlign w:val="center"/>
          </w:tcPr>
          <w:p w14:paraId="1FAD07FE" w14:textId="77777777" w:rsidR="00300C42" w:rsidRPr="001817C7" w:rsidRDefault="00300C42">
            <w:pPr>
              <w:spacing w:before="40" w:after="40"/>
              <w:jc w:val="center"/>
              <w:rPr>
                <w:sz w:val="20"/>
                <w:szCs w:val="20"/>
              </w:rPr>
            </w:pPr>
            <w:r w:rsidRPr="001817C7">
              <w:rPr>
                <w:rFonts w:cs="Arial"/>
                <w:sz w:val="20"/>
                <w:szCs w:val="20"/>
              </w:rPr>
              <w:t>0.68</w:t>
            </w:r>
          </w:p>
        </w:tc>
        <w:tc>
          <w:tcPr>
            <w:tcW w:w="753" w:type="dxa"/>
            <w:tcBorders>
              <w:top w:val="double" w:sz="4" w:space="0" w:color="auto"/>
              <w:left w:val="double" w:sz="4" w:space="0" w:color="auto"/>
            </w:tcBorders>
            <w:vAlign w:val="center"/>
          </w:tcPr>
          <w:p w14:paraId="4C1858DD"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5D15FBF6"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top w:val="double" w:sz="4" w:space="0" w:color="auto"/>
              <w:right w:val="double" w:sz="4" w:space="0" w:color="auto"/>
            </w:tcBorders>
            <w:vAlign w:val="center"/>
          </w:tcPr>
          <w:p w14:paraId="2F6FF8DD" w14:textId="77777777" w:rsidR="00300C42" w:rsidRPr="001817C7" w:rsidRDefault="00300C42">
            <w:pPr>
              <w:spacing w:before="40" w:after="40"/>
              <w:jc w:val="center"/>
              <w:rPr>
                <w:sz w:val="20"/>
                <w:szCs w:val="20"/>
              </w:rPr>
            </w:pPr>
            <w:r w:rsidRPr="001817C7">
              <w:rPr>
                <w:rFonts w:cs="Arial"/>
                <w:sz w:val="20"/>
                <w:szCs w:val="20"/>
              </w:rPr>
              <w:t>0.66</w:t>
            </w:r>
          </w:p>
        </w:tc>
        <w:tc>
          <w:tcPr>
            <w:tcW w:w="752" w:type="dxa"/>
            <w:tcBorders>
              <w:top w:val="double" w:sz="4" w:space="0" w:color="auto"/>
              <w:right w:val="single" w:sz="4" w:space="0" w:color="auto"/>
            </w:tcBorders>
            <w:vAlign w:val="center"/>
          </w:tcPr>
          <w:p w14:paraId="75AB10B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3EAD6C43"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top w:val="double" w:sz="4" w:space="0" w:color="auto"/>
              <w:left w:val="single" w:sz="4" w:space="0" w:color="auto"/>
              <w:right w:val="double" w:sz="4" w:space="0" w:color="auto"/>
            </w:tcBorders>
            <w:vAlign w:val="center"/>
          </w:tcPr>
          <w:p w14:paraId="1E1F2547" w14:textId="77777777" w:rsidR="00300C42" w:rsidRPr="001817C7" w:rsidRDefault="00300C42">
            <w:pPr>
              <w:spacing w:before="40" w:after="40"/>
              <w:jc w:val="center"/>
              <w:rPr>
                <w:rFonts w:cs="Arial"/>
                <w:sz w:val="20"/>
                <w:szCs w:val="20"/>
              </w:rPr>
            </w:pPr>
            <w:r w:rsidRPr="001817C7">
              <w:rPr>
                <w:rFonts w:cs="Calibri"/>
                <w:sz w:val="20"/>
                <w:szCs w:val="20"/>
              </w:rPr>
              <w:t>0.68</w:t>
            </w:r>
          </w:p>
        </w:tc>
        <w:tc>
          <w:tcPr>
            <w:tcW w:w="753" w:type="dxa"/>
            <w:tcBorders>
              <w:top w:val="double" w:sz="4" w:space="0" w:color="auto"/>
              <w:left w:val="double" w:sz="4" w:space="0" w:color="auto"/>
            </w:tcBorders>
            <w:vAlign w:val="center"/>
          </w:tcPr>
          <w:p w14:paraId="2BE5CD97"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2A0CE78F" w14:textId="77777777" w:rsidR="00300C42" w:rsidRPr="001817C7" w:rsidRDefault="00300C42">
            <w:pPr>
              <w:spacing w:before="40" w:after="40"/>
              <w:jc w:val="center"/>
              <w:rPr>
                <w:sz w:val="20"/>
                <w:szCs w:val="20"/>
              </w:rPr>
            </w:pPr>
            <w:r w:rsidRPr="001817C7">
              <w:rPr>
                <w:rFonts w:cs="Arial"/>
                <w:sz w:val="20"/>
                <w:szCs w:val="20"/>
              </w:rPr>
              <w:t>64</w:t>
            </w:r>
          </w:p>
        </w:tc>
        <w:tc>
          <w:tcPr>
            <w:tcW w:w="754" w:type="dxa"/>
            <w:tcBorders>
              <w:top w:val="double" w:sz="4" w:space="0" w:color="auto"/>
            </w:tcBorders>
            <w:vAlign w:val="center"/>
          </w:tcPr>
          <w:p w14:paraId="4C1C1A49" w14:textId="77777777" w:rsidR="00300C42" w:rsidRPr="001817C7" w:rsidRDefault="00300C42">
            <w:pPr>
              <w:spacing w:before="40" w:after="40"/>
              <w:jc w:val="center"/>
              <w:rPr>
                <w:sz w:val="20"/>
                <w:szCs w:val="20"/>
              </w:rPr>
            </w:pPr>
            <w:r w:rsidRPr="001817C7">
              <w:rPr>
                <w:rFonts w:cs="Arial"/>
                <w:sz w:val="20"/>
                <w:szCs w:val="20"/>
              </w:rPr>
              <w:t>0.52</w:t>
            </w:r>
          </w:p>
        </w:tc>
      </w:tr>
      <w:tr w:rsidR="001817C7" w:rsidRPr="001817C7" w14:paraId="70B6EB00" w14:textId="77777777">
        <w:tc>
          <w:tcPr>
            <w:tcW w:w="928" w:type="dxa"/>
            <w:vMerge/>
            <w:tcBorders>
              <w:right w:val="double" w:sz="4" w:space="0" w:color="auto"/>
            </w:tcBorders>
            <w:vAlign w:val="center"/>
          </w:tcPr>
          <w:p w14:paraId="643C4D3A"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786B9763"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529BB1B1"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39FCAF8A" w14:textId="77777777" w:rsidR="00300C42" w:rsidRPr="001817C7" w:rsidRDefault="00300C42">
            <w:pPr>
              <w:spacing w:before="40" w:after="40"/>
              <w:jc w:val="center"/>
              <w:rPr>
                <w:sz w:val="20"/>
                <w:szCs w:val="20"/>
              </w:rPr>
            </w:pPr>
            <w:r w:rsidRPr="001817C7">
              <w:rPr>
                <w:rFonts w:cs="Arial"/>
                <w:sz w:val="20"/>
                <w:szCs w:val="20"/>
              </w:rPr>
              <w:t>0.64</w:t>
            </w:r>
          </w:p>
        </w:tc>
        <w:tc>
          <w:tcPr>
            <w:tcW w:w="753" w:type="dxa"/>
            <w:tcBorders>
              <w:left w:val="double" w:sz="4" w:space="0" w:color="auto"/>
            </w:tcBorders>
            <w:vAlign w:val="center"/>
          </w:tcPr>
          <w:p w14:paraId="2DE70B9D"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13B54EA5"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2D96C3CB" w14:textId="77777777" w:rsidR="00300C42" w:rsidRPr="001817C7" w:rsidRDefault="00300C42">
            <w:pPr>
              <w:spacing w:before="40" w:after="40"/>
              <w:jc w:val="center"/>
              <w:rPr>
                <w:sz w:val="20"/>
                <w:szCs w:val="20"/>
              </w:rPr>
            </w:pPr>
            <w:r w:rsidRPr="001817C7">
              <w:rPr>
                <w:rFonts w:cs="Arial"/>
                <w:sz w:val="20"/>
                <w:szCs w:val="20"/>
              </w:rPr>
              <w:t>0.69</w:t>
            </w:r>
          </w:p>
        </w:tc>
        <w:tc>
          <w:tcPr>
            <w:tcW w:w="752" w:type="dxa"/>
            <w:tcBorders>
              <w:right w:val="single" w:sz="4" w:space="0" w:color="auto"/>
            </w:tcBorders>
            <w:vAlign w:val="center"/>
          </w:tcPr>
          <w:p w14:paraId="0BE210E6"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7AAF0C56"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right w:val="double" w:sz="4" w:space="0" w:color="auto"/>
            </w:tcBorders>
            <w:vAlign w:val="center"/>
          </w:tcPr>
          <w:p w14:paraId="287935B5" w14:textId="77777777" w:rsidR="00300C42" w:rsidRPr="001817C7" w:rsidRDefault="00300C42">
            <w:pPr>
              <w:spacing w:before="40" w:after="40"/>
              <w:jc w:val="center"/>
              <w:rPr>
                <w:rFonts w:cs="Arial"/>
                <w:sz w:val="20"/>
                <w:szCs w:val="20"/>
              </w:rPr>
            </w:pPr>
            <w:r w:rsidRPr="001817C7">
              <w:rPr>
                <w:rFonts w:cs="Calibri"/>
                <w:sz w:val="20"/>
                <w:szCs w:val="20"/>
              </w:rPr>
              <w:t>0.70</w:t>
            </w:r>
          </w:p>
        </w:tc>
        <w:tc>
          <w:tcPr>
            <w:tcW w:w="753" w:type="dxa"/>
            <w:tcBorders>
              <w:left w:val="double" w:sz="4" w:space="0" w:color="auto"/>
            </w:tcBorders>
            <w:vAlign w:val="center"/>
          </w:tcPr>
          <w:p w14:paraId="4D0E1AF9"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12DA178" w14:textId="77777777" w:rsidR="00300C42" w:rsidRPr="001817C7" w:rsidRDefault="00300C42">
            <w:pPr>
              <w:spacing w:before="40" w:after="40"/>
              <w:jc w:val="center"/>
              <w:rPr>
                <w:sz w:val="20"/>
                <w:szCs w:val="20"/>
              </w:rPr>
            </w:pPr>
            <w:r w:rsidRPr="001817C7">
              <w:rPr>
                <w:rFonts w:cs="Arial"/>
                <w:sz w:val="20"/>
                <w:szCs w:val="20"/>
              </w:rPr>
              <w:t>64</w:t>
            </w:r>
          </w:p>
        </w:tc>
        <w:tc>
          <w:tcPr>
            <w:tcW w:w="754" w:type="dxa"/>
            <w:vAlign w:val="center"/>
          </w:tcPr>
          <w:p w14:paraId="3E98385C" w14:textId="77777777" w:rsidR="00300C42" w:rsidRPr="001817C7" w:rsidRDefault="00300C42">
            <w:pPr>
              <w:spacing w:before="40" w:after="40"/>
              <w:jc w:val="center"/>
              <w:rPr>
                <w:sz w:val="20"/>
                <w:szCs w:val="20"/>
              </w:rPr>
            </w:pPr>
            <w:r w:rsidRPr="001817C7">
              <w:rPr>
                <w:rFonts w:cs="Arial"/>
                <w:sz w:val="20"/>
                <w:szCs w:val="20"/>
              </w:rPr>
              <w:t>0.57</w:t>
            </w:r>
          </w:p>
        </w:tc>
      </w:tr>
      <w:tr w:rsidR="001817C7" w:rsidRPr="001817C7" w14:paraId="521971E8" w14:textId="77777777">
        <w:tc>
          <w:tcPr>
            <w:tcW w:w="928" w:type="dxa"/>
            <w:vMerge/>
            <w:tcBorders>
              <w:right w:val="double" w:sz="4" w:space="0" w:color="auto"/>
            </w:tcBorders>
            <w:vAlign w:val="center"/>
          </w:tcPr>
          <w:p w14:paraId="34624714"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394D8948"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6E985FC7"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669F4037" w14:textId="77777777" w:rsidR="00300C42" w:rsidRPr="001817C7" w:rsidRDefault="00300C42">
            <w:pPr>
              <w:spacing w:before="40" w:after="40"/>
              <w:jc w:val="center"/>
              <w:rPr>
                <w:sz w:val="20"/>
                <w:szCs w:val="20"/>
              </w:rPr>
            </w:pPr>
            <w:r w:rsidRPr="001817C7">
              <w:rPr>
                <w:rFonts w:cs="Arial"/>
                <w:sz w:val="20"/>
                <w:szCs w:val="20"/>
              </w:rPr>
              <w:t>0.70</w:t>
            </w:r>
          </w:p>
        </w:tc>
        <w:tc>
          <w:tcPr>
            <w:tcW w:w="753" w:type="dxa"/>
            <w:tcBorders>
              <w:left w:val="double" w:sz="4" w:space="0" w:color="auto"/>
            </w:tcBorders>
            <w:vAlign w:val="center"/>
          </w:tcPr>
          <w:p w14:paraId="066F5F9E"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79B3D782"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right w:val="double" w:sz="4" w:space="0" w:color="auto"/>
            </w:tcBorders>
            <w:vAlign w:val="center"/>
          </w:tcPr>
          <w:p w14:paraId="035F8F64" w14:textId="77777777" w:rsidR="00300C42" w:rsidRPr="001817C7" w:rsidRDefault="00300C42">
            <w:pPr>
              <w:spacing w:before="40" w:after="40"/>
              <w:jc w:val="center"/>
              <w:rPr>
                <w:sz w:val="20"/>
                <w:szCs w:val="20"/>
              </w:rPr>
            </w:pPr>
            <w:r w:rsidRPr="001817C7">
              <w:rPr>
                <w:rFonts w:cs="Arial"/>
                <w:sz w:val="20"/>
                <w:szCs w:val="20"/>
              </w:rPr>
              <w:t>0.84</w:t>
            </w:r>
          </w:p>
        </w:tc>
        <w:tc>
          <w:tcPr>
            <w:tcW w:w="752" w:type="dxa"/>
            <w:tcBorders>
              <w:right w:val="single" w:sz="4" w:space="0" w:color="auto"/>
            </w:tcBorders>
            <w:vAlign w:val="center"/>
          </w:tcPr>
          <w:p w14:paraId="040C97DE"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722ADD63"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right w:val="double" w:sz="4" w:space="0" w:color="auto"/>
            </w:tcBorders>
            <w:vAlign w:val="center"/>
          </w:tcPr>
          <w:p w14:paraId="717C1294" w14:textId="77777777" w:rsidR="00300C42" w:rsidRPr="001817C7" w:rsidRDefault="00300C42">
            <w:pPr>
              <w:spacing w:before="40" w:after="40"/>
              <w:jc w:val="center"/>
              <w:rPr>
                <w:rFonts w:cs="Arial"/>
                <w:sz w:val="20"/>
                <w:szCs w:val="20"/>
              </w:rPr>
            </w:pPr>
            <w:r w:rsidRPr="001817C7">
              <w:rPr>
                <w:rFonts w:cs="Calibri"/>
                <w:sz w:val="20"/>
                <w:szCs w:val="20"/>
              </w:rPr>
              <w:t>0.84</w:t>
            </w:r>
          </w:p>
        </w:tc>
        <w:tc>
          <w:tcPr>
            <w:tcW w:w="753" w:type="dxa"/>
            <w:tcBorders>
              <w:left w:val="double" w:sz="4" w:space="0" w:color="auto"/>
            </w:tcBorders>
            <w:vAlign w:val="center"/>
          </w:tcPr>
          <w:p w14:paraId="3FE19C18"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4D2E26F3" w14:textId="77777777" w:rsidR="00300C42" w:rsidRPr="001817C7" w:rsidRDefault="00300C42">
            <w:pPr>
              <w:spacing w:before="40" w:after="40"/>
              <w:jc w:val="center"/>
              <w:rPr>
                <w:sz w:val="20"/>
                <w:szCs w:val="20"/>
              </w:rPr>
            </w:pPr>
            <w:r w:rsidRPr="001817C7">
              <w:rPr>
                <w:rFonts w:cs="Arial"/>
                <w:sz w:val="20"/>
                <w:szCs w:val="20"/>
              </w:rPr>
              <w:t>64</w:t>
            </w:r>
          </w:p>
        </w:tc>
        <w:tc>
          <w:tcPr>
            <w:tcW w:w="754" w:type="dxa"/>
            <w:vAlign w:val="center"/>
          </w:tcPr>
          <w:p w14:paraId="7E991722" w14:textId="77777777" w:rsidR="00300C42" w:rsidRPr="001817C7" w:rsidRDefault="00300C42">
            <w:pPr>
              <w:spacing w:before="40" w:after="40"/>
              <w:jc w:val="center"/>
              <w:rPr>
                <w:sz w:val="20"/>
                <w:szCs w:val="20"/>
              </w:rPr>
            </w:pPr>
            <w:r w:rsidRPr="001817C7">
              <w:rPr>
                <w:rFonts w:cs="Arial"/>
                <w:sz w:val="20"/>
                <w:szCs w:val="20"/>
              </w:rPr>
              <w:t>0.71</w:t>
            </w:r>
          </w:p>
        </w:tc>
      </w:tr>
      <w:tr w:rsidR="001817C7" w:rsidRPr="001817C7" w14:paraId="79AC9A8A" w14:textId="77777777">
        <w:tc>
          <w:tcPr>
            <w:tcW w:w="928" w:type="dxa"/>
            <w:vMerge/>
            <w:tcBorders>
              <w:bottom w:val="double" w:sz="4" w:space="0" w:color="auto"/>
              <w:right w:val="double" w:sz="4" w:space="0" w:color="auto"/>
            </w:tcBorders>
            <w:vAlign w:val="center"/>
          </w:tcPr>
          <w:p w14:paraId="3533A32E"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1907E3A5"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5EB4F2CD"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5ED395B6" w14:textId="77777777" w:rsidR="00300C42" w:rsidRPr="001817C7" w:rsidRDefault="00300C42">
            <w:pPr>
              <w:spacing w:before="40" w:after="40"/>
              <w:jc w:val="center"/>
              <w:rPr>
                <w:sz w:val="20"/>
                <w:szCs w:val="20"/>
              </w:rPr>
            </w:pPr>
            <w:r w:rsidRPr="001817C7">
              <w:rPr>
                <w:rFonts w:cs="Arial"/>
                <w:sz w:val="20"/>
                <w:szCs w:val="20"/>
              </w:rPr>
              <w:t> </w:t>
            </w:r>
          </w:p>
        </w:tc>
        <w:tc>
          <w:tcPr>
            <w:tcW w:w="753" w:type="dxa"/>
            <w:tcBorders>
              <w:left w:val="double" w:sz="4" w:space="0" w:color="auto"/>
              <w:bottom w:val="double" w:sz="4" w:space="0" w:color="auto"/>
            </w:tcBorders>
          </w:tcPr>
          <w:p w14:paraId="76234EE4"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tcBorders>
          </w:tcPr>
          <w:p w14:paraId="4396709F"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right w:val="double" w:sz="4" w:space="0" w:color="auto"/>
            </w:tcBorders>
            <w:vAlign w:val="center"/>
          </w:tcPr>
          <w:p w14:paraId="7D6B5DE6" w14:textId="77777777" w:rsidR="00300C42" w:rsidRPr="001817C7" w:rsidRDefault="00300C42">
            <w:pPr>
              <w:spacing w:before="40" w:after="40"/>
              <w:jc w:val="center"/>
              <w:rPr>
                <w:sz w:val="20"/>
                <w:szCs w:val="20"/>
              </w:rPr>
            </w:pPr>
            <w:r w:rsidRPr="001817C7">
              <w:rPr>
                <w:rFonts w:cs="Arial"/>
                <w:sz w:val="20"/>
                <w:szCs w:val="20"/>
              </w:rPr>
              <w:t>1.80</w:t>
            </w:r>
          </w:p>
        </w:tc>
        <w:tc>
          <w:tcPr>
            <w:tcW w:w="752" w:type="dxa"/>
            <w:tcBorders>
              <w:bottom w:val="double" w:sz="4" w:space="0" w:color="auto"/>
              <w:right w:val="single" w:sz="4" w:space="0" w:color="auto"/>
            </w:tcBorders>
          </w:tcPr>
          <w:p w14:paraId="1AFE2E1A"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3" w:type="dxa"/>
            <w:tcBorders>
              <w:left w:val="single" w:sz="4" w:space="0" w:color="auto"/>
              <w:bottom w:val="double" w:sz="4" w:space="0" w:color="auto"/>
              <w:right w:val="single" w:sz="4" w:space="0" w:color="auto"/>
            </w:tcBorders>
          </w:tcPr>
          <w:p w14:paraId="243B6481" w14:textId="77777777" w:rsidR="00300C42" w:rsidRPr="001817C7" w:rsidRDefault="00300C42">
            <w:pPr>
              <w:spacing w:before="40" w:after="40"/>
              <w:jc w:val="center"/>
              <w:rPr>
                <w:rFonts w:cs="Arial"/>
                <w:sz w:val="20"/>
                <w:szCs w:val="20"/>
              </w:rPr>
            </w:pPr>
            <w:r w:rsidRPr="001817C7">
              <w:rPr>
                <w:rFonts w:cs="Arial"/>
                <w:sz w:val="20"/>
                <w:szCs w:val="20"/>
              </w:rPr>
              <w:t>32</w:t>
            </w:r>
          </w:p>
        </w:tc>
        <w:tc>
          <w:tcPr>
            <w:tcW w:w="754" w:type="dxa"/>
            <w:tcBorders>
              <w:left w:val="single" w:sz="4" w:space="0" w:color="auto"/>
              <w:bottom w:val="double" w:sz="4" w:space="0" w:color="auto"/>
              <w:right w:val="double" w:sz="4" w:space="0" w:color="auto"/>
            </w:tcBorders>
            <w:vAlign w:val="center"/>
          </w:tcPr>
          <w:p w14:paraId="158B602A" w14:textId="77777777" w:rsidR="00300C42" w:rsidRPr="001817C7" w:rsidRDefault="00300C42">
            <w:pPr>
              <w:spacing w:before="40" w:after="40"/>
              <w:jc w:val="center"/>
              <w:rPr>
                <w:rFonts w:cs="Arial"/>
                <w:sz w:val="20"/>
                <w:szCs w:val="20"/>
              </w:rPr>
            </w:pPr>
            <w:r w:rsidRPr="001817C7">
              <w:rPr>
                <w:rFonts w:cs="Calibri"/>
                <w:sz w:val="20"/>
                <w:szCs w:val="20"/>
              </w:rPr>
              <w:t>1.81</w:t>
            </w:r>
          </w:p>
        </w:tc>
        <w:tc>
          <w:tcPr>
            <w:tcW w:w="753" w:type="dxa"/>
            <w:tcBorders>
              <w:left w:val="double" w:sz="4" w:space="0" w:color="auto"/>
              <w:bottom w:val="double" w:sz="4" w:space="0" w:color="auto"/>
            </w:tcBorders>
            <w:vAlign w:val="center"/>
          </w:tcPr>
          <w:p w14:paraId="1EF4E0AF" w14:textId="77777777" w:rsidR="00300C42" w:rsidRPr="001817C7" w:rsidRDefault="00300C42">
            <w:pPr>
              <w:spacing w:before="40" w:after="40"/>
              <w:jc w:val="center"/>
              <w:rPr>
                <w:rFonts w:cs="Arial"/>
                <w:sz w:val="20"/>
                <w:szCs w:val="20"/>
              </w:rPr>
            </w:pPr>
          </w:p>
        </w:tc>
        <w:tc>
          <w:tcPr>
            <w:tcW w:w="753" w:type="dxa"/>
            <w:tcBorders>
              <w:bottom w:val="double" w:sz="4" w:space="0" w:color="auto"/>
            </w:tcBorders>
            <w:vAlign w:val="center"/>
          </w:tcPr>
          <w:p w14:paraId="335C609B" w14:textId="77777777" w:rsidR="00300C42" w:rsidRPr="001817C7" w:rsidRDefault="00300C42">
            <w:pPr>
              <w:spacing w:before="40" w:after="40"/>
              <w:jc w:val="center"/>
              <w:rPr>
                <w:rFonts w:cs="Arial"/>
                <w:sz w:val="20"/>
                <w:szCs w:val="20"/>
              </w:rPr>
            </w:pPr>
          </w:p>
        </w:tc>
        <w:tc>
          <w:tcPr>
            <w:tcW w:w="754" w:type="dxa"/>
            <w:tcBorders>
              <w:bottom w:val="double" w:sz="4" w:space="0" w:color="auto"/>
            </w:tcBorders>
            <w:vAlign w:val="center"/>
          </w:tcPr>
          <w:p w14:paraId="79F2FBA3" w14:textId="77777777" w:rsidR="00300C42" w:rsidRPr="001817C7" w:rsidRDefault="00300C42">
            <w:pPr>
              <w:spacing w:before="40" w:after="40"/>
              <w:jc w:val="center"/>
              <w:rPr>
                <w:sz w:val="20"/>
                <w:szCs w:val="20"/>
              </w:rPr>
            </w:pPr>
            <w:r w:rsidRPr="001817C7">
              <w:rPr>
                <w:rFonts w:cs="Arial"/>
                <w:sz w:val="20"/>
                <w:szCs w:val="20"/>
              </w:rPr>
              <w:t> </w:t>
            </w:r>
          </w:p>
        </w:tc>
      </w:tr>
      <w:tr w:rsidR="001817C7" w:rsidRPr="001817C7" w14:paraId="5656A337" w14:textId="77777777">
        <w:tc>
          <w:tcPr>
            <w:tcW w:w="928" w:type="dxa"/>
            <w:vMerge w:val="restart"/>
            <w:tcBorders>
              <w:top w:val="double" w:sz="4" w:space="0" w:color="auto"/>
              <w:right w:val="double" w:sz="4" w:space="0" w:color="auto"/>
            </w:tcBorders>
            <w:vAlign w:val="center"/>
          </w:tcPr>
          <w:p w14:paraId="6DB1A9EC" w14:textId="77777777" w:rsidR="00300C42" w:rsidRPr="001817C7" w:rsidRDefault="00300C42">
            <w:pPr>
              <w:spacing w:before="40" w:after="40"/>
              <w:jc w:val="center"/>
              <w:rPr>
                <w:sz w:val="20"/>
                <w:szCs w:val="20"/>
              </w:rPr>
            </w:pPr>
            <w:r w:rsidRPr="001817C7">
              <w:rPr>
                <w:sz w:val="20"/>
                <w:szCs w:val="20"/>
              </w:rPr>
              <w:t xml:space="preserve">(36 or 32) </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53D0C46F" w14:textId="77777777" w:rsidR="00300C42" w:rsidRPr="001817C7" w:rsidRDefault="00300C42">
            <w:pPr>
              <w:spacing w:before="40" w:after="40"/>
              <w:jc w:val="center"/>
              <w:rPr>
                <w:sz w:val="20"/>
                <w:szCs w:val="20"/>
              </w:rPr>
            </w:pPr>
            <w:r w:rsidRPr="001817C7">
              <w:rPr>
                <w:rFonts w:cs="Arial"/>
                <w:sz w:val="20"/>
                <w:szCs w:val="20"/>
              </w:rPr>
              <w:t>256</w:t>
            </w:r>
          </w:p>
        </w:tc>
        <w:tc>
          <w:tcPr>
            <w:tcW w:w="752" w:type="dxa"/>
            <w:tcBorders>
              <w:top w:val="double" w:sz="4" w:space="0" w:color="auto"/>
            </w:tcBorders>
            <w:vAlign w:val="center"/>
          </w:tcPr>
          <w:p w14:paraId="0B0CC05A"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top w:val="double" w:sz="4" w:space="0" w:color="auto"/>
              <w:right w:val="double" w:sz="4" w:space="0" w:color="auto"/>
            </w:tcBorders>
            <w:vAlign w:val="center"/>
          </w:tcPr>
          <w:p w14:paraId="033BF100" w14:textId="77777777" w:rsidR="00300C42" w:rsidRPr="001817C7" w:rsidRDefault="00300C42">
            <w:pPr>
              <w:spacing w:before="40" w:after="40"/>
              <w:jc w:val="center"/>
              <w:rPr>
                <w:sz w:val="20"/>
                <w:szCs w:val="20"/>
              </w:rPr>
            </w:pPr>
            <w:r w:rsidRPr="001817C7">
              <w:rPr>
                <w:rFonts w:cs="Arial"/>
                <w:sz w:val="20"/>
                <w:szCs w:val="20"/>
              </w:rPr>
              <w:t>0.82</w:t>
            </w:r>
          </w:p>
        </w:tc>
        <w:tc>
          <w:tcPr>
            <w:tcW w:w="753" w:type="dxa"/>
            <w:tcBorders>
              <w:top w:val="double" w:sz="4" w:space="0" w:color="auto"/>
              <w:left w:val="double" w:sz="4" w:space="0" w:color="auto"/>
            </w:tcBorders>
            <w:vAlign w:val="center"/>
          </w:tcPr>
          <w:p w14:paraId="2D99383C"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A0F2838"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top w:val="double" w:sz="4" w:space="0" w:color="auto"/>
              <w:right w:val="double" w:sz="4" w:space="0" w:color="auto"/>
            </w:tcBorders>
            <w:vAlign w:val="center"/>
          </w:tcPr>
          <w:p w14:paraId="6286D5B1" w14:textId="77777777" w:rsidR="00300C42" w:rsidRPr="001817C7" w:rsidRDefault="00300C42">
            <w:pPr>
              <w:spacing w:before="40" w:after="40"/>
              <w:jc w:val="center"/>
              <w:rPr>
                <w:sz w:val="20"/>
                <w:szCs w:val="20"/>
              </w:rPr>
            </w:pPr>
            <w:r w:rsidRPr="001817C7">
              <w:rPr>
                <w:rFonts w:cs="Arial"/>
                <w:sz w:val="20"/>
                <w:szCs w:val="20"/>
              </w:rPr>
              <w:t>0.80</w:t>
            </w:r>
          </w:p>
        </w:tc>
        <w:tc>
          <w:tcPr>
            <w:tcW w:w="752" w:type="dxa"/>
            <w:tcBorders>
              <w:top w:val="double" w:sz="4" w:space="0" w:color="auto"/>
              <w:right w:val="single" w:sz="4" w:space="0" w:color="auto"/>
            </w:tcBorders>
            <w:vAlign w:val="center"/>
          </w:tcPr>
          <w:p w14:paraId="69C0CFF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24F77A25"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top w:val="double" w:sz="4" w:space="0" w:color="auto"/>
              <w:left w:val="single" w:sz="4" w:space="0" w:color="auto"/>
              <w:right w:val="double" w:sz="4" w:space="0" w:color="auto"/>
            </w:tcBorders>
            <w:vAlign w:val="center"/>
          </w:tcPr>
          <w:p w14:paraId="4515AC7E" w14:textId="77777777" w:rsidR="00300C42" w:rsidRPr="001817C7" w:rsidRDefault="00300C42">
            <w:pPr>
              <w:spacing w:before="40" w:after="40"/>
              <w:jc w:val="center"/>
              <w:rPr>
                <w:rFonts w:cs="Arial"/>
                <w:sz w:val="20"/>
                <w:szCs w:val="20"/>
              </w:rPr>
            </w:pPr>
            <w:r w:rsidRPr="001817C7">
              <w:rPr>
                <w:rFonts w:cs="Calibri"/>
                <w:sz w:val="20"/>
                <w:szCs w:val="20"/>
              </w:rPr>
              <w:t>0.85</w:t>
            </w:r>
          </w:p>
        </w:tc>
        <w:tc>
          <w:tcPr>
            <w:tcW w:w="753" w:type="dxa"/>
            <w:tcBorders>
              <w:top w:val="double" w:sz="4" w:space="0" w:color="auto"/>
              <w:left w:val="double" w:sz="4" w:space="0" w:color="auto"/>
            </w:tcBorders>
            <w:vAlign w:val="center"/>
          </w:tcPr>
          <w:p w14:paraId="6B872973"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3B4E0C26" w14:textId="77777777" w:rsidR="00300C42" w:rsidRPr="001817C7" w:rsidRDefault="00300C42">
            <w:pPr>
              <w:spacing w:before="40" w:after="40"/>
              <w:jc w:val="center"/>
              <w:rPr>
                <w:sz w:val="20"/>
                <w:szCs w:val="20"/>
              </w:rPr>
            </w:pPr>
            <w:r w:rsidRPr="001817C7">
              <w:rPr>
                <w:rFonts w:cs="Arial"/>
                <w:sz w:val="20"/>
                <w:szCs w:val="20"/>
              </w:rPr>
              <w:t>32</w:t>
            </w:r>
          </w:p>
        </w:tc>
        <w:tc>
          <w:tcPr>
            <w:tcW w:w="754" w:type="dxa"/>
            <w:tcBorders>
              <w:top w:val="double" w:sz="4" w:space="0" w:color="auto"/>
            </w:tcBorders>
            <w:vAlign w:val="center"/>
          </w:tcPr>
          <w:p w14:paraId="3C34F2E2" w14:textId="77777777" w:rsidR="00300C42" w:rsidRPr="001817C7" w:rsidRDefault="00300C42">
            <w:pPr>
              <w:spacing w:before="40" w:after="40"/>
              <w:jc w:val="center"/>
              <w:rPr>
                <w:sz w:val="20"/>
                <w:szCs w:val="20"/>
              </w:rPr>
            </w:pPr>
            <w:r w:rsidRPr="001817C7">
              <w:rPr>
                <w:rFonts w:cs="Arial"/>
                <w:sz w:val="20"/>
                <w:szCs w:val="20"/>
              </w:rPr>
              <w:t>0.58</w:t>
            </w:r>
          </w:p>
        </w:tc>
      </w:tr>
      <w:tr w:rsidR="001817C7" w:rsidRPr="001817C7" w14:paraId="457B22A5" w14:textId="77777777">
        <w:tc>
          <w:tcPr>
            <w:tcW w:w="928" w:type="dxa"/>
            <w:vMerge/>
            <w:tcBorders>
              <w:right w:val="double" w:sz="4" w:space="0" w:color="auto"/>
            </w:tcBorders>
            <w:vAlign w:val="center"/>
          </w:tcPr>
          <w:p w14:paraId="54C04A06"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6FE4A83C" w14:textId="77777777" w:rsidR="00300C42" w:rsidRPr="001817C7" w:rsidRDefault="00300C42">
            <w:pPr>
              <w:spacing w:before="40" w:after="40"/>
              <w:jc w:val="center"/>
              <w:rPr>
                <w:sz w:val="20"/>
                <w:szCs w:val="20"/>
              </w:rPr>
            </w:pPr>
            <w:r w:rsidRPr="001817C7">
              <w:rPr>
                <w:rFonts w:cs="Arial"/>
                <w:sz w:val="20"/>
                <w:szCs w:val="20"/>
              </w:rPr>
              <w:t>128</w:t>
            </w:r>
          </w:p>
        </w:tc>
        <w:tc>
          <w:tcPr>
            <w:tcW w:w="752" w:type="dxa"/>
            <w:vAlign w:val="center"/>
          </w:tcPr>
          <w:p w14:paraId="321700C1"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3784C8CD" w14:textId="77777777" w:rsidR="00300C42" w:rsidRPr="001817C7" w:rsidRDefault="00300C42">
            <w:pPr>
              <w:spacing w:before="40" w:after="40"/>
              <w:jc w:val="center"/>
              <w:rPr>
                <w:sz w:val="20"/>
                <w:szCs w:val="20"/>
              </w:rPr>
            </w:pPr>
            <w:r w:rsidRPr="001817C7">
              <w:rPr>
                <w:rFonts w:cs="Arial"/>
                <w:sz w:val="20"/>
                <w:szCs w:val="20"/>
              </w:rPr>
              <w:t>0.82</w:t>
            </w:r>
          </w:p>
        </w:tc>
        <w:tc>
          <w:tcPr>
            <w:tcW w:w="753" w:type="dxa"/>
            <w:tcBorders>
              <w:left w:val="double" w:sz="4" w:space="0" w:color="auto"/>
            </w:tcBorders>
            <w:vAlign w:val="center"/>
          </w:tcPr>
          <w:p w14:paraId="7C182E65"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46B8D54C"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3BDBA125" w14:textId="77777777" w:rsidR="00300C42" w:rsidRPr="001817C7" w:rsidRDefault="00300C42">
            <w:pPr>
              <w:spacing w:before="40" w:after="40"/>
              <w:jc w:val="center"/>
              <w:rPr>
                <w:sz w:val="20"/>
                <w:szCs w:val="20"/>
              </w:rPr>
            </w:pPr>
            <w:r w:rsidRPr="001817C7">
              <w:rPr>
                <w:rFonts w:cs="Arial"/>
                <w:sz w:val="20"/>
                <w:szCs w:val="20"/>
              </w:rPr>
              <w:t>0.78</w:t>
            </w:r>
          </w:p>
        </w:tc>
        <w:tc>
          <w:tcPr>
            <w:tcW w:w="752" w:type="dxa"/>
            <w:tcBorders>
              <w:right w:val="single" w:sz="4" w:space="0" w:color="auto"/>
            </w:tcBorders>
            <w:vAlign w:val="center"/>
          </w:tcPr>
          <w:p w14:paraId="73C1EECA"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71F2C03A"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left w:val="single" w:sz="4" w:space="0" w:color="auto"/>
              <w:right w:val="double" w:sz="4" w:space="0" w:color="auto"/>
            </w:tcBorders>
            <w:vAlign w:val="center"/>
          </w:tcPr>
          <w:p w14:paraId="08C57339" w14:textId="77777777" w:rsidR="00300C42" w:rsidRPr="001817C7" w:rsidRDefault="00300C42">
            <w:pPr>
              <w:spacing w:before="40" w:after="40"/>
              <w:jc w:val="center"/>
              <w:rPr>
                <w:rFonts w:cs="Arial"/>
                <w:sz w:val="20"/>
                <w:szCs w:val="20"/>
              </w:rPr>
            </w:pPr>
            <w:r w:rsidRPr="001817C7">
              <w:rPr>
                <w:rFonts w:cs="Calibri"/>
                <w:sz w:val="20"/>
                <w:szCs w:val="20"/>
              </w:rPr>
              <w:t>0.83</w:t>
            </w:r>
          </w:p>
        </w:tc>
        <w:tc>
          <w:tcPr>
            <w:tcW w:w="753" w:type="dxa"/>
            <w:tcBorders>
              <w:left w:val="double" w:sz="4" w:space="0" w:color="auto"/>
            </w:tcBorders>
            <w:vAlign w:val="center"/>
          </w:tcPr>
          <w:p w14:paraId="19E218D1"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11DECBDE" w14:textId="77777777" w:rsidR="00300C42" w:rsidRPr="001817C7" w:rsidRDefault="00300C42">
            <w:pPr>
              <w:spacing w:before="40" w:after="40"/>
              <w:jc w:val="center"/>
              <w:rPr>
                <w:sz w:val="20"/>
                <w:szCs w:val="20"/>
              </w:rPr>
            </w:pPr>
            <w:r w:rsidRPr="001817C7">
              <w:rPr>
                <w:rFonts w:cs="Arial"/>
                <w:sz w:val="20"/>
                <w:szCs w:val="20"/>
              </w:rPr>
              <w:t>32</w:t>
            </w:r>
          </w:p>
        </w:tc>
        <w:tc>
          <w:tcPr>
            <w:tcW w:w="754" w:type="dxa"/>
            <w:vAlign w:val="center"/>
          </w:tcPr>
          <w:p w14:paraId="2B3FB122" w14:textId="77777777" w:rsidR="00300C42" w:rsidRPr="001817C7" w:rsidRDefault="00300C42">
            <w:pPr>
              <w:spacing w:before="40" w:after="40"/>
              <w:jc w:val="center"/>
              <w:rPr>
                <w:sz w:val="20"/>
                <w:szCs w:val="20"/>
              </w:rPr>
            </w:pPr>
            <w:r w:rsidRPr="001817C7">
              <w:rPr>
                <w:rFonts w:cs="Arial"/>
                <w:sz w:val="20"/>
                <w:szCs w:val="20"/>
              </w:rPr>
              <w:t>0.59</w:t>
            </w:r>
          </w:p>
        </w:tc>
      </w:tr>
      <w:tr w:rsidR="001817C7" w:rsidRPr="001817C7" w14:paraId="2AF72F6B" w14:textId="77777777">
        <w:tc>
          <w:tcPr>
            <w:tcW w:w="928" w:type="dxa"/>
            <w:vMerge/>
            <w:tcBorders>
              <w:right w:val="double" w:sz="4" w:space="0" w:color="auto"/>
            </w:tcBorders>
            <w:vAlign w:val="center"/>
          </w:tcPr>
          <w:p w14:paraId="1FECDDC0"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5D03BF01" w14:textId="77777777" w:rsidR="00300C42" w:rsidRPr="001817C7" w:rsidRDefault="00300C42">
            <w:pPr>
              <w:spacing w:before="40" w:after="40"/>
              <w:jc w:val="center"/>
              <w:rPr>
                <w:sz w:val="20"/>
                <w:szCs w:val="20"/>
              </w:rPr>
            </w:pPr>
            <w:r w:rsidRPr="001817C7">
              <w:rPr>
                <w:rFonts w:cs="Arial"/>
                <w:sz w:val="20"/>
                <w:szCs w:val="20"/>
              </w:rPr>
              <w:t>64</w:t>
            </w:r>
          </w:p>
        </w:tc>
        <w:tc>
          <w:tcPr>
            <w:tcW w:w="752" w:type="dxa"/>
            <w:vAlign w:val="center"/>
          </w:tcPr>
          <w:p w14:paraId="73C3624D"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299F151E" w14:textId="77777777" w:rsidR="00300C42" w:rsidRPr="001817C7" w:rsidRDefault="00300C42">
            <w:pPr>
              <w:spacing w:before="40" w:after="40"/>
              <w:jc w:val="center"/>
              <w:rPr>
                <w:sz w:val="20"/>
                <w:szCs w:val="20"/>
              </w:rPr>
            </w:pPr>
            <w:r w:rsidRPr="001817C7">
              <w:rPr>
                <w:rFonts w:cs="Arial"/>
                <w:sz w:val="20"/>
                <w:szCs w:val="20"/>
              </w:rPr>
              <w:t>0.80</w:t>
            </w:r>
          </w:p>
        </w:tc>
        <w:tc>
          <w:tcPr>
            <w:tcW w:w="753" w:type="dxa"/>
            <w:tcBorders>
              <w:left w:val="double" w:sz="4" w:space="0" w:color="auto"/>
            </w:tcBorders>
            <w:vAlign w:val="center"/>
          </w:tcPr>
          <w:p w14:paraId="56F9DE2A"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4ACCC8EC" w14:textId="77777777" w:rsidR="00300C42" w:rsidRPr="001817C7" w:rsidRDefault="00300C42">
            <w:pPr>
              <w:spacing w:before="40" w:after="40"/>
              <w:jc w:val="center"/>
              <w:rPr>
                <w:sz w:val="20"/>
                <w:szCs w:val="20"/>
              </w:rPr>
            </w:pPr>
            <w:r w:rsidRPr="001817C7">
              <w:rPr>
                <w:rFonts w:cs="Arial"/>
                <w:sz w:val="20"/>
                <w:szCs w:val="20"/>
              </w:rPr>
              <w:t>16</w:t>
            </w:r>
          </w:p>
        </w:tc>
        <w:tc>
          <w:tcPr>
            <w:tcW w:w="753" w:type="dxa"/>
            <w:tcBorders>
              <w:right w:val="double" w:sz="4" w:space="0" w:color="auto"/>
            </w:tcBorders>
            <w:vAlign w:val="center"/>
          </w:tcPr>
          <w:p w14:paraId="2D44F381" w14:textId="77777777" w:rsidR="00300C42" w:rsidRPr="001817C7" w:rsidRDefault="00300C42">
            <w:pPr>
              <w:spacing w:before="40" w:after="40"/>
              <w:jc w:val="center"/>
              <w:rPr>
                <w:sz w:val="20"/>
                <w:szCs w:val="20"/>
              </w:rPr>
            </w:pPr>
            <w:r w:rsidRPr="001817C7">
              <w:rPr>
                <w:rFonts w:cs="Arial"/>
                <w:sz w:val="20"/>
                <w:szCs w:val="20"/>
              </w:rPr>
              <w:t>0.87</w:t>
            </w:r>
          </w:p>
        </w:tc>
        <w:tc>
          <w:tcPr>
            <w:tcW w:w="752" w:type="dxa"/>
            <w:tcBorders>
              <w:right w:val="single" w:sz="4" w:space="0" w:color="auto"/>
            </w:tcBorders>
            <w:vAlign w:val="center"/>
          </w:tcPr>
          <w:p w14:paraId="493E79AC"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right w:val="single" w:sz="4" w:space="0" w:color="auto"/>
            </w:tcBorders>
            <w:vAlign w:val="center"/>
          </w:tcPr>
          <w:p w14:paraId="7CCEA534" w14:textId="77777777" w:rsidR="00300C42" w:rsidRPr="001817C7" w:rsidRDefault="00300C42">
            <w:pPr>
              <w:spacing w:before="40" w:after="40"/>
              <w:jc w:val="center"/>
              <w:rPr>
                <w:rFonts w:cs="Arial"/>
                <w:sz w:val="20"/>
                <w:szCs w:val="20"/>
              </w:rPr>
            </w:pPr>
            <w:r w:rsidRPr="001817C7">
              <w:rPr>
                <w:rFonts w:cs="Arial"/>
                <w:sz w:val="20"/>
                <w:szCs w:val="20"/>
              </w:rPr>
              <w:t>16</w:t>
            </w:r>
          </w:p>
        </w:tc>
        <w:tc>
          <w:tcPr>
            <w:tcW w:w="754" w:type="dxa"/>
            <w:tcBorders>
              <w:left w:val="single" w:sz="4" w:space="0" w:color="auto"/>
              <w:right w:val="double" w:sz="4" w:space="0" w:color="auto"/>
            </w:tcBorders>
            <w:vAlign w:val="center"/>
          </w:tcPr>
          <w:p w14:paraId="1EA4C769" w14:textId="77777777" w:rsidR="00300C42" w:rsidRPr="001817C7" w:rsidRDefault="00300C42">
            <w:pPr>
              <w:spacing w:before="40" w:after="40"/>
              <w:jc w:val="center"/>
              <w:rPr>
                <w:rFonts w:cs="Arial"/>
                <w:sz w:val="20"/>
                <w:szCs w:val="20"/>
              </w:rPr>
            </w:pPr>
            <w:r w:rsidRPr="001817C7">
              <w:rPr>
                <w:rFonts w:cs="Calibri"/>
                <w:sz w:val="20"/>
                <w:szCs w:val="20"/>
              </w:rPr>
              <w:t>0.88</w:t>
            </w:r>
          </w:p>
        </w:tc>
        <w:tc>
          <w:tcPr>
            <w:tcW w:w="753" w:type="dxa"/>
            <w:tcBorders>
              <w:left w:val="double" w:sz="4" w:space="0" w:color="auto"/>
            </w:tcBorders>
            <w:vAlign w:val="center"/>
          </w:tcPr>
          <w:p w14:paraId="3282C303" w14:textId="77777777" w:rsidR="00300C42" w:rsidRPr="001817C7" w:rsidRDefault="00300C42">
            <w:pPr>
              <w:spacing w:before="40" w:after="40"/>
              <w:jc w:val="center"/>
              <w:rPr>
                <w:sz w:val="20"/>
                <w:szCs w:val="20"/>
              </w:rPr>
            </w:pPr>
            <w:r w:rsidRPr="001817C7">
              <w:rPr>
                <w:rFonts w:cs="Arial"/>
                <w:sz w:val="20"/>
                <w:szCs w:val="20"/>
              </w:rPr>
              <w:t>64</w:t>
            </w:r>
          </w:p>
        </w:tc>
        <w:tc>
          <w:tcPr>
            <w:tcW w:w="753" w:type="dxa"/>
            <w:vAlign w:val="center"/>
          </w:tcPr>
          <w:p w14:paraId="5D8028F3" w14:textId="77777777" w:rsidR="00300C42" w:rsidRPr="001817C7" w:rsidRDefault="00300C42">
            <w:pPr>
              <w:spacing w:before="40" w:after="40"/>
              <w:jc w:val="center"/>
              <w:rPr>
                <w:sz w:val="20"/>
                <w:szCs w:val="20"/>
              </w:rPr>
            </w:pPr>
            <w:r w:rsidRPr="001817C7">
              <w:rPr>
                <w:rFonts w:cs="Arial"/>
                <w:sz w:val="20"/>
                <w:szCs w:val="20"/>
              </w:rPr>
              <w:t>32</w:t>
            </w:r>
          </w:p>
        </w:tc>
        <w:tc>
          <w:tcPr>
            <w:tcW w:w="754" w:type="dxa"/>
            <w:vAlign w:val="center"/>
          </w:tcPr>
          <w:p w14:paraId="18AFCA78" w14:textId="77777777" w:rsidR="00300C42" w:rsidRPr="001817C7" w:rsidRDefault="00300C42">
            <w:pPr>
              <w:spacing w:before="40" w:after="40"/>
              <w:jc w:val="center"/>
              <w:rPr>
                <w:sz w:val="20"/>
                <w:szCs w:val="20"/>
              </w:rPr>
            </w:pPr>
            <w:r w:rsidRPr="001817C7">
              <w:rPr>
                <w:rFonts w:cs="Arial"/>
                <w:sz w:val="20"/>
                <w:szCs w:val="20"/>
              </w:rPr>
              <w:t>0.72</w:t>
            </w:r>
          </w:p>
        </w:tc>
      </w:tr>
      <w:tr w:rsidR="001817C7" w:rsidRPr="001817C7" w14:paraId="152FEFC9" w14:textId="77777777">
        <w:tc>
          <w:tcPr>
            <w:tcW w:w="928" w:type="dxa"/>
            <w:vMerge/>
            <w:tcBorders>
              <w:bottom w:val="double" w:sz="4" w:space="0" w:color="auto"/>
              <w:right w:val="double" w:sz="4" w:space="0" w:color="auto"/>
            </w:tcBorders>
            <w:vAlign w:val="center"/>
          </w:tcPr>
          <w:p w14:paraId="67E2DCD5"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053EC3BB"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53E78312"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39C34D5" w14:textId="77777777" w:rsidR="00300C42" w:rsidRPr="001817C7"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4AA3D3C7" w14:textId="77777777" w:rsidR="00300C42" w:rsidRPr="001817C7" w:rsidRDefault="00300C42">
            <w:pPr>
              <w:spacing w:before="40" w:after="40"/>
              <w:jc w:val="center"/>
              <w:rPr>
                <w:sz w:val="20"/>
                <w:szCs w:val="20"/>
              </w:rPr>
            </w:pPr>
          </w:p>
        </w:tc>
        <w:tc>
          <w:tcPr>
            <w:tcW w:w="753" w:type="dxa"/>
            <w:tcBorders>
              <w:bottom w:val="double" w:sz="4" w:space="0" w:color="auto"/>
            </w:tcBorders>
            <w:vAlign w:val="center"/>
          </w:tcPr>
          <w:p w14:paraId="0A0051A3"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4948939C" w14:textId="77777777" w:rsidR="00300C42" w:rsidRPr="001817C7" w:rsidRDefault="00300C42">
            <w:pPr>
              <w:spacing w:before="40" w:after="40"/>
              <w:jc w:val="center"/>
              <w:rPr>
                <w:sz w:val="20"/>
                <w:szCs w:val="20"/>
              </w:rPr>
            </w:pPr>
            <w:r w:rsidRPr="001817C7">
              <w:rPr>
                <w:rFonts w:cs="Arial"/>
                <w:sz w:val="20"/>
                <w:szCs w:val="20"/>
              </w:rPr>
              <w:t> </w:t>
            </w:r>
          </w:p>
        </w:tc>
        <w:tc>
          <w:tcPr>
            <w:tcW w:w="752" w:type="dxa"/>
            <w:tcBorders>
              <w:bottom w:val="double" w:sz="4" w:space="0" w:color="auto"/>
              <w:right w:val="single" w:sz="4" w:space="0" w:color="auto"/>
            </w:tcBorders>
            <w:vAlign w:val="center"/>
          </w:tcPr>
          <w:p w14:paraId="0053A6C3" w14:textId="77777777" w:rsidR="00300C42" w:rsidRPr="001817C7" w:rsidRDefault="00300C42">
            <w:pPr>
              <w:spacing w:before="40" w:after="40"/>
              <w:jc w:val="center"/>
              <w:rPr>
                <w:rFonts w:cs="Arial"/>
                <w:sz w:val="20"/>
                <w:szCs w:val="20"/>
              </w:rPr>
            </w:pPr>
          </w:p>
        </w:tc>
        <w:tc>
          <w:tcPr>
            <w:tcW w:w="753" w:type="dxa"/>
            <w:tcBorders>
              <w:left w:val="single" w:sz="4" w:space="0" w:color="auto"/>
              <w:bottom w:val="double" w:sz="4" w:space="0" w:color="auto"/>
              <w:right w:val="single" w:sz="4" w:space="0" w:color="auto"/>
            </w:tcBorders>
            <w:vAlign w:val="center"/>
          </w:tcPr>
          <w:p w14:paraId="24312736" w14:textId="77777777" w:rsidR="00300C42" w:rsidRPr="001817C7" w:rsidRDefault="00300C42">
            <w:pPr>
              <w:spacing w:before="40" w:after="40"/>
              <w:jc w:val="center"/>
              <w:rPr>
                <w:rFonts w:cs="Arial"/>
                <w:sz w:val="20"/>
                <w:szCs w:val="20"/>
              </w:rPr>
            </w:pPr>
          </w:p>
        </w:tc>
        <w:tc>
          <w:tcPr>
            <w:tcW w:w="754" w:type="dxa"/>
            <w:tcBorders>
              <w:left w:val="single" w:sz="4" w:space="0" w:color="auto"/>
              <w:bottom w:val="double" w:sz="4" w:space="0" w:color="auto"/>
              <w:right w:val="double" w:sz="4" w:space="0" w:color="auto"/>
            </w:tcBorders>
            <w:vAlign w:val="center"/>
          </w:tcPr>
          <w:p w14:paraId="0CBA081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double" w:sz="4" w:space="0" w:color="auto"/>
              <w:bottom w:val="double" w:sz="4" w:space="0" w:color="auto"/>
            </w:tcBorders>
          </w:tcPr>
          <w:p w14:paraId="57D4B7BD" w14:textId="77777777" w:rsidR="00300C42" w:rsidRPr="001817C7" w:rsidRDefault="00300C42">
            <w:pPr>
              <w:spacing w:before="40" w:after="40"/>
              <w:jc w:val="center"/>
              <w:rPr>
                <w:sz w:val="20"/>
                <w:szCs w:val="20"/>
              </w:rPr>
            </w:pPr>
            <w:r w:rsidRPr="001817C7">
              <w:rPr>
                <w:rFonts w:cs="Arial"/>
                <w:sz w:val="20"/>
                <w:szCs w:val="20"/>
              </w:rPr>
              <w:t>32</w:t>
            </w:r>
          </w:p>
        </w:tc>
        <w:tc>
          <w:tcPr>
            <w:tcW w:w="753" w:type="dxa"/>
            <w:tcBorders>
              <w:bottom w:val="double" w:sz="4" w:space="0" w:color="auto"/>
            </w:tcBorders>
          </w:tcPr>
          <w:p w14:paraId="1699AAA6" w14:textId="77777777" w:rsidR="00300C42" w:rsidRPr="001817C7" w:rsidRDefault="00300C42">
            <w:pPr>
              <w:spacing w:before="40" w:after="40"/>
              <w:jc w:val="center"/>
              <w:rPr>
                <w:sz w:val="20"/>
                <w:szCs w:val="20"/>
              </w:rPr>
            </w:pPr>
            <w:r w:rsidRPr="001817C7">
              <w:rPr>
                <w:rFonts w:cs="Arial"/>
                <w:sz w:val="20"/>
                <w:szCs w:val="20"/>
              </w:rPr>
              <w:t>32</w:t>
            </w:r>
          </w:p>
        </w:tc>
        <w:tc>
          <w:tcPr>
            <w:tcW w:w="754" w:type="dxa"/>
            <w:tcBorders>
              <w:bottom w:val="double" w:sz="4" w:space="0" w:color="auto"/>
            </w:tcBorders>
            <w:vAlign w:val="center"/>
          </w:tcPr>
          <w:p w14:paraId="203465BE" w14:textId="77777777" w:rsidR="00300C42" w:rsidRPr="001817C7" w:rsidRDefault="00300C42">
            <w:pPr>
              <w:spacing w:before="40" w:after="40"/>
              <w:jc w:val="center"/>
              <w:rPr>
                <w:sz w:val="20"/>
                <w:szCs w:val="20"/>
              </w:rPr>
            </w:pPr>
            <w:r w:rsidRPr="001817C7">
              <w:rPr>
                <w:rFonts w:cs="Arial"/>
                <w:sz w:val="20"/>
                <w:szCs w:val="20"/>
              </w:rPr>
              <w:t>1.17</w:t>
            </w:r>
          </w:p>
        </w:tc>
      </w:tr>
      <w:tr w:rsidR="001817C7" w:rsidRPr="001817C7" w14:paraId="3D74B71E" w14:textId="77777777">
        <w:tc>
          <w:tcPr>
            <w:tcW w:w="928" w:type="dxa"/>
            <w:vMerge w:val="restart"/>
            <w:tcBorders>
              <w:top w:val="double" w:sz="4" w:space="0" w:color="auto"/>
              <w:right w:val="double" w:sz="4" w:space="0" w:color="auto"/>
            </w:tcBorders>
            <w:vAlign w:val="center"/>
          </w:tcPr>
          <w:p w14:paraId="6B0EA99D" w14:textId="77777777" w:rsidR="00300C42" w:rsidRPr="001817C7" w:rsidRDefault="00300C42">
            <w:pPr>
              <w:spacing w:before="40" w:after="40"/>
              <w:jc w:val="center"/>
              <w:rPr>
                <w:sz w:val="20"/>
                <w:szCs w:val="20"/>
              </w:rPr>
            </w:pPr>
            <w:r w:rsidRPr="001817C7">
              <w:rPr>
                <w:sz w:val="20"/>
                <w:szCs w:val="20"/>
              </w:rPr>
              <w:t xml:space="preserve">(18 or 16) </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2C8DE3B2" w14:textId="77777777" w:rsidR="00300C42" w:rsidRPr="001817C7" w:rsidRDefault="00300C42">
            <w:pPr>
              <w:spacing w:before="40" w:after="40"/>
              <w:jc w:val="center"/>
              <w:rPr>
                <w:sz w:val="20"/>
                <w:szCs w:val="20"/>
              </w:rPr>
            </w:pPr>
          </w:p>
        </w:tc>
        <w:tc>
          <w:tcPr>
            <w:tcW w:w="752" w:type="dxa"/>
            <w:tcBorders>
              <w:top w:val="double" w:sz="4" w:space="0" w:color="auto"/>
            </w:tcBorders>
            <w:vAlign w:val="center"/>
          </w:tcPr>
          <w:p w14:paraId="5A6500A6"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6FD6CA1A"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1E143392"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080B1FB7"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top w:val="double" w:sz="4" w:space="0" w:color="auto"/>
              <w:right w:val="double" w:sz="4" w:space="0" w:color="auto"/>
            </w:tcBorders>
            <w:vAlign w:val="center"/>
          </w:tcPr>
          <w:p w14:paraId="2DCC6162" w14:textId="77777777" w:rsidR="00300C42" w:rsidRPr="001817C7" w:rsidRDefault="00300C42">
            <w:pPr>
              <w:spacing w:before="40" w:after="40"/>
              <w:jc w:val="center"/>
              <w:rPr>
                <w:sz w:val="20"/>
                <w:szCs w:val="20"/>
              </w:rPr>
            </w:pPr>
            <w:r w:rsidRPr="001817C7">
              <w:rPr>
                <w:rFonts w:cs="Arial"/>
                <w:sz w:val="20"/>
                <w:szCs w:val="20"/>
              </w:rPr>
              <w:t>0.97</w:t>
            </w:r>
          </w:p>
        </w:tc>
        <w:tc>
          <w:tcPr>
            <w:tcW w:w="752" w:type="dxa"/>
            <w:tcBorders>
              <w:top w:val="double" w:sz="4" w:space="0" w:color="auto"/>
              <w:right w:val="single" w:sz="4" w:space="0" w:color="auto"/>
            </w:tcBorders>
            <w:vAlign w:val="center"/>
          </w:tcPr>
          <w:p w14:paraId="14C0C565"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left w:val="single" w:sz="4" w:space="0" w:color="auto"/>
              <w:right w:val="single" w:sz="4" w:space="0" w:color="auto"/>
            </w:tcBorders>
            <w:vAlign w:val="center"/>
          </w:tcPr>
          <w:p w14:paraId="42617089"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top w:val="double" w:sz="4" w:space="0" w:color="auto"/>
              <w:left w:val="single" w:sz="4" w:space="0" w:color="auto"/>
              <w:right w:val="double" w:sz="4" w:space="0" w:color="auto"/>
            </w:tcBorders>
            <w:vAlign w:val="center"/>
          </w:tcPr>
          <w:p w14:paraId="2F26FE21" w14:textId="77777777" w:rsidR="00300C42" w:rsidRPr="001817C7" w:rsidRDefault="00300C42">
            <w:pPr>
              <w:spacing w:before="40" w:after="40"/>
              <w:jc w:val="center"/>
              <w:rPr>
                <w:rFonts w:cs="Arial"/>
                <w:sz w:val="20"/>
                <w:szCs w:val="20"/>
              </w:rPr>
            </w:pPr>
            <w:r w:rsidRPr="001817C7">
              <w:rPr>
                <w:rFonts w:cs="Calibri"/>
                <w:sz w:val="20"/>
                <w:szCs w:val="20"/>
              </w:rPr>
              <w:t>1.01</w:t>
            </w:r>
          </w:p>
        </w:tc>
        <w:tc>
          <w:tcPr>
            <w:tcW w:w="753" w:type="dxa"/>
            <w:tcBorders>
              <w:top w:val="double" w:sz="4" w:space="0" w:color="auto"/>
              <w:left w:val="double" w:sz="4" w:space="0" w:color="auto"/>
            </w:tcBorders>
            <w:vAlign w:val="center"/>
          </w:tcPr>
          <w:p w14:paraId="05F000F9"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636200C9" w14:textId="77777777" w:rsidR="00300C42" w:rsidRPr="001817C7" w:rsidRDefault="00300C42">
            <w:pPr>
              <w:spacing w:before="40" w:after="40"/>
              <w:jc w:val="center"/>
              <w:rPr>
                <w:sz w:val="20"/>
                <w:szCs w:val="20"/>
              </w:rPr>
            </w:pPr>
            <w:r w:rsidRPr="001817C7">
              <w:rPr>
                <w:rFonts w:cs="Arial"/>
                <w:sz w:val="20"/>
                <w:szCs w:val="20"/>
              </w:rPr>
              <w:t>16</w:t>
            </w:r>
          </w:p>
        </w:tc>
        <w:tc>
          <w:tcPr>
            <w:tcW w:w="754" w:type="dxa"/>
            <w:tcBorders>
              <w:top w:val="double" w:sz="4" w:space="0" w:color="auto"/>
            </w:tcBorders>
            <w:vAlign w:val="center"/>
          </w:tcPr>
          <w:p w14:paraId="41C4FEEE" w14:textId="77777777" w:rsidR="00300C42" w:rsidRPr="001817C7" w:rsidRDefault="00300C42">
            <w:pPr>
              <w:spacing w:before="40" w:after="40"/>
              <w:jc w:val="center"/>
              <w:rPr>
                <w:sz w:val="20"/>
                <w:szCs w:val="20"/>
              </w:rPr>
            </w:pPr>
            <w:r w:rsidRPr="001817C7">
              <w:rPr>
                <w:rFonts w:cs="Arial"/>
                <w:sz w:val="20"/>
                <w:szCs w:val="20"/>
              </w:rPr>
              <w:t>0.69</w:t>
            </w:r>
          </w:p>
        </w:tc>
      </w:tr>
      <w:tr w:rsidR="001817C7" w:rsidRPr="001817C7" w14:paraId="337609AA" w14:textId="77777777">
        <w:tc>
          <w:tcPr>
            <w:tcW w:w="928" w:type="dxa"/>
            <w:vMerge/>
            <w:tcBorders>
              <w:right w:val="double" w:sz="4" w:space="0" w:color="auto"/>
            </w:tcBorders>
            <w:vAlign w:val="center"/>
          </w:tcPr>
          <w:p w14:paraId="41A1DEC1"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79EB5851" w14:textId="77777777" w:rsidR="00300C42" w:rsidRPr="001817C7" w:rsidRDefault="00300C42">
            <w:pPr>
              <w:spacing w:before="40" w:after="40"/>
              <w:jc w:val="center"/>
              <w:rPr>
                <w:sz w:val="20"/>
                <w:szCs w:val="20"/>
              </w:rPr>
            </w:pPr>
          </w:p>
        </w:tc>
        <w:tc>
          <w:tcPr>
            <w:tcW w:w="752" w:type="dxa"/>
            <w:vAlign w:val="center"/>
          </w:tcPr>
          <w:p w14:paraId="54A82332"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515B1419"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2E1EE23E"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71DA3239"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right w:val="double" w:sz="4" w:space="0" w:color="auto"/>
            </w:tcBorders>
            <w:vAlign w:val="center"/>
          </w:tcPr>
          <w:p w14:paraId="5AC59C68" w14:textId="77777777" w:rsidR="00300C42" w:rsidRPr="001817C7" w:rsidRDefault="00300C42">
            <w:pPr>
              <w:spacing w:before="40" w:after="40"/>
              <w:jc w:val="center"/>
              <w:rPr>
                <w:sz w:val="20"/>
                <w:szCs w:val="20"/>
              </w:rPr>
            </w:pPr>
            <w:r w:rsidRPr="001817C7">
              <w:rPr>
                <w:rFonts w:cs="Arial"/>
                <w:sz w:val="20"/>
                <w:szCs w:val="20"/>
              </w:rPr>
              <w:t>0.95</w:t>
            </w:r>
          </w:p>
        </w:tc>
        <w:tc>
          <w:tcPr>
            <w:tcW w:w="752" w:type="dxa"/>
            <w:tcBorders>
              <w:right w:val="single" w:sz="4" w:space="0" w:color="auto"/>
            </w:tcBorders>
            <w:vAlign w:val="center"/>
          </w:tcPr>
          <w:p w14:paraId="6A0E2A9B" w14:textId="77777777" w:rsidR="00300C42" w:rsidRPr="001817C7" w:rsidRDefault="00300C42">
            <w:pPr>
              <w:spacing w:before="40" w:after="40"/>
              <w:jc w:val="center"/>
              <w:rPr>
                <w:rFonts w:cs="Arial"/>
                <w:sz w:val="20"/>
                <w:szCs w:val="20"/>
              </w:rPr>
            </w:pPr>
            <w:r w:rsidRPr="001817C7">
              <w:rPr>
                <w:rFonts w:cs="Arial"/>
                <w:sz w:val="20"/>
                <w:szCs w:val="20"/>
              </w:rPr>
              <w:t>128</w:t>
            </w:r>
          </w:p>
        </w:tc>
        <w:tc>
          <w:tcPr>
            <w:tcW w:w="753" w:type="dxa"/>
            <w:tcBorders>
              <w:left w:val="single" w:sz="4" w:space="0" w:color="auto"/>
              <w:right w:val="single" w:sz="4" w:space="0" w:color="auto"/>
            </w:tcBorders>
            <w:vAlign w:val="center"/>
          </w:tcPr>
          <w:p w14:paraId="3C855A92"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left w:val="single" w:sz="4" w:space="0" w:color="auto"/>
              <w:right w:val="double" w:sz="4" w:space="0" w:color="auto"/>
            </w:tcBorders>
            <w:vAlign w:val="center"/>
          </w:tcPr>
          <w:p w14:paraId="62F059D8" w14:textId="77777777" w:rsidR="00300C42" w:rsidRPr="001817C7" w:rsidRDefault="00300C42">
            <w:pPr>
              <w:spacing w:before="40" w:after="40"/>
              <w:jc w:val="center"/>
              <w:rPr>
                <w:rFonts w:cs="Arial"/>
                <w:sz w:val="20"/>
                <w:szCs w:val="20"/>
              </w:rPr>
            </w:pPr>
            <w:r w:rsidRPr="001817C7">
              <w:rPr>
                <w:rFonts w:cs="Calibri"/>
                <w:sz w:val="20"/>
                <w:szCs w:val="20"/>
              </w:rPr>
              <w:t>0.99</w:t>
            </w:r>
          </w:p>
        </w:tc>
        <w:tc>
          <w:tcPr>
            <w:tcW w:w="753" w:type="dxa"/>
            <w:tcBorders>
              <w:left w:val="double" w:sz="4" w:space="0" w:color="auto"/>
            </w:tcBorders>
            <w:vAlign w:val="center"/>
          </w:tcPr>
          <w:p w14:paraId="39B3A642"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BFE164E" w14:textId="77777777" w:rsidR="00300C42" w:rsidRPr="001817C7" w:rsidRDefault="00300C42">
            <w:pPr>
              <w:spacing w:before="40" w:after="40"/>
              <w:jc w:val="center"/>
              <w:rPr>
                <w:sz w:val="20"/>
                <w:szCs w:val="20"/>
              </w:rPr>
            </w:pPr>
            <w:r w:rsidRPr="001817C7">
              <w:rPr>
                <w:rFonts w:cs="Arial"/>
                <w:sz w:val="20"/>
                <w:szCs w:val="20"/>
              </w:rPr>
              <w:t>16</w:t>
            </w:r>
          </w:p>
        </w:tc>
        <w:tc>
          <w:tcPr>
            <w:tcW w:w="754" w:type="dxa"/>
            <w:vAlign w:val="center"/>
          </w:tcPr>
          <w:p w14:paraId="1DAA907F" w14:textId="77777777" w:rsidR="00300C42" w:rsidRPr="001817C7" w:rsidRDefault="00300C42">
            <w:pPr>
              <w:spacing w:before="40" w:after="40"/>
              <w:jc w:val="center"/>
              <w:rPr>
                <w:sz w:val="20"/>
                <w:szCs w:val="20"/>
              </w:rPr>
            </w:pPr>
            <w:r w:rsidRPr="001817C7">
              <w:rPr>
                <w:rFonts w:cs="Arial"/>
                <w:sz w:val="20"/>
                <w:szCs w:val="20"/>
              </w:rPr>
              <w:t>0.67</w:t>
            </w:r>
          </w:p>
        </w:tc>
      </w:tr>
      <w:tr w:rsidR="001817C7" w:rsidRPr="001817C7" w14:paraId="7DB5C2B8" w14:textId="77777777">
        <w:tc>
          <w:tcPr>
            <w:tcW w:w="928" w:type="dxa"/>
            <w:vMerge/>
            <w:tcBorders>
              <w:bottom w:val="double" w:sz="4" w:space="0" w:color="auto"/>
              <w:right w:val="double" w:sz="4" w:space="0" w:color="auto"/>
            </w:tcBorders>
            <w:vAlign w:val="center"/>
          </w:tcPr>
          <w:p w14:paraId="525D9B12" w14:textId="77777777" w:rsidR="00300C42" w:rsidRPr="001817C7" w:rsidRDefault="00300C42">
            <w:pPr>
              <w:spacing w:before="40" w:after="40"/>
              <w:jc w:val="center"/>
              <w:rPr>
                <w:sz w:val="20"/>
                <w:szCs w:val="20"/>
              </w:rPr>
            </w:pPr>
          </w:p>
        </w:tc>
        <w:tc>
          <w:tcPr>
            <w:tcW w:w="751" w:type="dxa"/>
            <w:tcBorders>
              <w:left w:val="double" w:sz="4" w:space="0" w:color="auto"/>
              <w:bottom w:val="double" w:sz="4" w:space="0" w:color="auto"/>
            </w:tcBorders>
            <w:vAlign w:val="center"/>
          </w:tcPr>
          <w:p w14:paraId="6C12D2FC" w14:textId="77777777" w:rsidR="00300C42" w:rsidRPr="001817C7" w:rsidRDefault="00300C42">
            <w:pPr>
              <w:spacing w:before="40" w:after="40"/>
              <w:jc w:val="center"/>
              <w:rPr>
                <w:sz w:val="20"/>
                <w:szCs w:val="20"/>
              </w:rPr>
            </w:pPr>
          </w:p>
        </w:tc>
        <w:tc>
          <w:tcPr>
            <w:tcW w:w="752" w:type="dxa"/>
            <w:tcBorders>
              <w:bottom w:val="double" w:sz="4" w:space="0" w:color="auto"/>
            </w:tcBorders>
            <w:vAlign w:val="center"/>
          </w:tcPr>
          <w:p w14:paraId="2934F865" w14:textId="77777777" w:rsidR="00300C42" w:rsidRPr="001817C7" w:rsidRDefault="00300C42">
            <w:pPr>
              <w:spacing w:before="40" w:after="40"/>
              <w:jc w:val="center"/>
              <w:rPr>
                <w:sz w:val="20"/>
                <w:szCs w:val="20"/>
              </w:rPr>
            </w:pPr>
          </w:p>
        </w:tc>
        <w:tc>
          <w:tcPr>
            <w:tcW w:w="753" w:type="dxa"/>
            <w:tcBorders>
              <w:bottom w:val="double" w:sz="4" w:space="0" w:color="auto"/>
              <w:right w:val="double" w:sz="4" w:space="0" w:color="auto"/>
            </w:tcBorders>
            <w:vAlign w:val="center"/>
          </w:tcPr>
          <w:p w14:paraId="702A156D" w14:textId="77777777" w:rsidR="00300C42" w:rsidRPr="001817C7" w:rsidRDefault="00300C42">
            <w:pPr>
              <w:spacing w:before="40" w:after="40"/>
              <w:jc w:val="center"/>
              <w:rPr>
                <w:sz w:val="20"/>
                <w:szCs w:val="20"/>
              </w:rPr>
            </w:pPr>
          </w:p>
        </w:tc>
        <w:tc>
          <w:tcPr>
            <w:tcW w:w="753" w:type="dxa"/>
            <w:tcBorders>
              <w:left w:val="double" w:sz="4" w:space="0" w:color="auto"/>
              <w:bottom w:val="double" w:sz="4" w:space="0" w:color="auto"/>
            </w:tcBorders>
            <w:vAlign w:val="center"/>
          </w:tcPr>
          <w:p w14:paraId="1984F587"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tcBorders>
            <w:vAlign w:val="center"/>
          </w:tcPr>
          <w:p w14:paraId="1CCC0A7F" w14:textId="77777777" w:rsidR="00300C42" w:rsidRPr="001817C7" w:rsidRDefault="00300C42">
            <w:pPr>
              <w:spacing w:before="40" w:after="40"/>
              <w:jc w:val="center"/>
              <w:rPr>
                <w:sz w:val="20"/>
                <w:szCs w:val="20"/>
              </w:rPr>
            </w:pPr>
            <w:r w:rsidRPr="001817C7">
              <w:rPr>
                <w:rFonts w:cs="Arial"/>
                <w:sz w:val="20"/>
                <w:szCs w:val="20"/>
              </w:rPr>
              <w:t>9</w:t>
            </w:r>
          </w:p>
        </w:tc>
        <w:tc>
          <w:tcPr>
            <w:tcW w:w="753" w:type="dxa"/>
            <w:tcBorders>
              <w:bottom w:val="double" w:sz="4" w:space="0" w:color="auto"/>
              <w:right w:val="double" w:sz="4" w:space="0" w:color="auto"/>
            </w:tcBorders>
            <w:vAlign w:val="center"/>
          </w:tcPr>
          <w:p w14:paraId="5ABB646E" w14:textId="77777777" w:rsidR="00300C42" w:rsidRPr="001817C7" w:rsidRDefault="00300C42">
            <w:pPr>
              <w:spacing w:before="40" w:after="40"/>
              <w:jc w:val="center"/>
              <w:rPr>
                <w:sz w:val="20"/>
                <w:szCs w:val="20"/>
              </w:rPr>
            </w:pPr>
            <w:r w:rsidRPr="001817C7">
              <w:rPr>
                <w:rFonts w:cs="Arial"/>
                <w:sz w:val="20"/>
                <w:szCs w:val="20"/>
              </w:rPr>
              <w:t>0.99</w:t>
            </w:r>
          </w:p>
        </w:tc>
        <w:tc>
          <w:tcPr>
            <w:tcW w:w="752" w:type="dxa"/>
            <w:tcBorders>
              <w:bottom w:val="double" w:sz="4" w:space="0" w:color="auto"/>
              <w:right w:val="single" w:sz="4" w:space="0" w:color="auto"/>
            </w:tcBorders>
            <w:vAlign w:val="center"/>
          </w:tcPr>
          <w:p w14:paraId="6208B5F0"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tcBorders>
              <w:left w:val="single" w:sz="4" w:space="0" w:color="auto"/>
              <w:bottom w:val="double" w:sz="4" w:space="0" w:color="auto"/>
              <w:right w:val="single" w:sz="4" w:space="0" w:color="auto"/>
            </w:tcBorders>
            <w:vAlign w:val="center"/>
          </w:tcPr>
          <w:p w14:paraId="03389A33"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tcBorders>
              <w:left w:val="single" w:sz="4" w:space="0" w:color="auto"/>
              <w:bottom w:val="double" w:sz="4" w:space="0" w:color="auto"/>
              <w:right w:val="double" w:sz="4" w:space="0" w:color="auto"/>
            </w:tcBorders>
            <w:vAlign w:val="center"/>
          </w:tcPr>
          <w:p w14:paraId="2D803A1F" w14:textId="77777777" w:rsidR="00300C42" w:rsidRPr="001817C7" w:rsidRDefault="00300C42">
            <w:pPr>
              <w:spacing w:before="40" w:after="40"/>
              <w:jc w:val="center"/>
              <w:rPr>
                <w:rFonts w:cs="Arial"/>
                <w:sz w:val="20"/>
                <w:szCs w:val="20"/>
              </w:rPr>
            </w:pPr>
            <w:r w:rsidRPr="001817C7">
              <w:rPr>
                <w:rFonts w:cs="Calibri"/>
                <w:sz w:val="20"/>
                <w:szCs w:val="20"/>
              </w:rPr>
              <w:t>0.99</w:t>
            </w:r>
          </w:p>
        </w:tc>
        <w:tc>
          <w:tcPr>
            <w:tcW w:w="753" w:type="dxa"/>
            <w:tcBorders>
              <w:left w:val="double" w:sz="4" w:space="0" w:color="auto"/>
              <w:bottom w:val="double" w:sz="4" w:space="0" w:color="auto"/>
            </w:tcBorders>
            <w:vAlign w:val="center"/>
          </w:tcPr>
          <w:p w14:paraId="2B427575" w14:textId="77777777" w:rsidR="00300C42" w:rsidRPr="001817C7" w:rsidRDefault="00300C42">
            <w:pPr>
              <w:spacing w:before="40" w:after="40"/>
              <w:jc w:val="center"/>
              <w:rPr>
                <w:sz w:val="20"/>
                <w:szCs w:val="20"/>
              </w:rPr>
            </w:pPr>
            <w:r w:rsidRPr="001817C7">
              <w:rPr>
                <w:rFonts w:cs="Arial"/>
                <w:sz w:val="20"/>
                <w:szCs w:val="20"/>
              </w:rPr>
              <w:t>64</w:t>
            </w:r>
          </w:p>
        </w:tc>
        <w:tc>
          <w:tcPr>
            <w:tcW w:w="753" w:type="dxa"/>
            <w:tcBorders>
              <w:bottom w:val="double" w:sz="4" w:space="0" w:color="auto"/>
            </w:tcBorders>
            <w:vAlign w:val="center"/>
          </w:tcPr>
          <w:p w14:paraId="2FA0CAD8" w14:textId="77777777" w:rsidR="00300C42" w:rsidRPr="001817C7" w:rsidRDefault="00300C42">
            <w:pPr>
              <w:spacing w:before="40" w:after="40"/>
              <w:jc w:val="center"/>
              <w:rPr>
                <w:sz w:val="20"/>
                <w:szCs w:val="20"/>
              </w:rPr>
            </w:pPr>
            <w:r w:rsidRPr="001817C7">
              <w:rPr>
                <w:rFonts w:cs="Arial"/>
                <w:sz w:val="20"/>
                <w:szCs w:val="20"/>
              </w:rPr>
              <w:t>16</w:t>
            </w:r>
          </w:p>
        </w:tc>
        <w:tc>
          <w:tcPr>
            <w:tcW w:w="754" w:type="dxa"/>
            <w:tcBorders>
              <w:bottom w:val="double" w:sz="4" w:space="0" w:color="auto"/>
            </w:tcBorders>
            <w:vAlign w:val="center"/>
          </w:tcPr>
          <w:p w14:paraId="469282EE" w14:textId="77777777" w:rsidR="00300C42" w:rsidRPr="001817C7" w:rsidRDefault="00300C42">
            <w:pPr>
              <w:spacing w:before="40" w:after="40"/>
              <w:jc w:val="center"/>
              <w:rPr>
                <w:sz w:val="20"/>
                <w:szCs w:val="20"/>
              </w:rPr>
            </w:pPr>
            <w:r w:rsidRPr="001817C7">
              <w:rPr>
                <w:rFonts w:cs="Arial"/>
                <w:sz w:val="20"/>
                <w:szCs w:val="20"/>
              </w:rPr>
              <w:t>0.75</w:t>
            </w:r>
          </w:p>
        </w:tc>
      </w:tr>
      <w:tr w:rsidR="001817C7" w:rsidRPr="001817C7" w14:paraId="222FE454" w14:textId="77777777">
        <w:tc>
          <w:tcPr>
            <w:tcW w:w="928" w:type="dxa"/>
            <w:vMerge w:val="restart"/>
            <w:tcBorders>
              <w:top w:val="double" w:sz="4" w:space="0" w:color="auto"/>
              <w:right w:val="double" w:sz="4" w:space="0" w:color="auto"/>
            </w:tcBorders>
            <w:vAlign w:val="center"/>
          </w:tcPr>
          <w:p w14:paraId="40FBFA04" w14:textId="77777777" w:rsidR="00300C42" w:rsidRPr="001817C7" w:rsidRDefault="00300C42">
            <w:pPr>
              <w:spacing w:before="40" w:after="40"/>
              <w:jc w:val="center"/>
              <w:rPr>
                <w:sz w:val="20"/>
                <w:szCs w:val="20"/>
              </w:rPr>
            </w:pPr>
            <w:r w:rsidRPr="001817C7">
              <w:rPr>
                <w:sz w:val="20"/>
                <w:szCs w:val="20"/>
              </w:rPr>
              <w:t>9</w:t>
            </w:r>
            <w:r w:rsidRPr="001817C7">
              <w:rPr>
                <w:rFonts w:cs="Arial"/>
                <w:sz w:val="20"/>
                <w:szCs w:val="20"/>
              </w:rPr>
              <w:t>×</w:t>
            </w:r>
            <w:r w:rsidRPr="001817C7">
              <w:rPr>
                <w:sz w:val="20"/>
                <w:szCs w:val="20"/>
              </w:rPr>
              <w:t>18</w:t>
            </w:r>
          </w:p>
        </w:tc>
        <w:tc>
          <w:tcPr>
            <w:tcW w:w="751" w:type="dxa"/>
            <w:tcBorders>
              <w:top w:val="double" w:sz="4" w:space="0" w:color="auto"/>
              <w:left w:val="double" w:sz="4" w:space="0" w:color="auto"/>
            </w:tcBorders>
            <w:vAlign w:val="center"/>
          </w:tcPr>
          <w:p w14:paraId="1DB337F5" w14:textId="77777777" w:rsidR="00300C42" w:rsidRPr="001817C7" w:rsidRDefault="00300C42">
            <w:pPr>
              <w:spacing w:before="40" w:after="40"/>
              <w:jc w:val="center"/>
              <w:rPr>
                <w:sz w:val="20"/>
                <w:szCs w:val="20"/>
              </w:rPr>
            </w:pPr>
          </w:p>
        </w:tc>
        <w:tc>
          <w:tcPr>
            <w:tcW w:w="752" w:type="dxa"/>
            <w:tcBorders>
              <w:top w:val="double" w:sz="4" w:space="0" w:color="auto"/>
            </w:tcBorders>
            <w:vAlign w:val="center"/>
          </w:tcPr>
          <w:p w14:paraId="7F7676EF"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7EBDB338" w14:textId="77777777" w:rsidR="00300C42" w:rsidRPr="001817C7" w:rsidRDefault="00300C42">
            <w:pPr>
              <w:spacing w:before="40" w:after="40"/>
              <w:jc w:val="center"/>
              <w:rPr>
                <w:sz w:val="20"/>
                <w:szCs w:val="20"/>
              </w:rPr>
            </w:pPr>
          </w:p>
        </w:tc>
        <w:tc>
          <w:tcPr>
            <w:tcW w:w="753" w:type="dxa"/>
            <w:tcBorders>
              <w:top w:val="double" w:sz="4" w:space="0" w:color="auto"/>
              <w:left w:val="double" w:sz="4" w:space="0" w:color="auto"/>
            </w:tcBorders>
            <w:vAlign w:val="center"/>
          </w:tcPr>
          <w:p w14:paraId="4E916A0C" w14:textId="77777777" w:rsidR="00300C42" w:rsidRPr="001817C7" w:rsidRDefault="00300C42">
            <w:pPr>
              <w:spacing w:before="40" w:after="40"/>
              <w:jc w:val="center"/>
              <w:rPr>
                <w:sz w:val="20"/>
                <w:szCs w:val="20"/>
              </w:rPr>
            </w:pPr>
          </w:p>
        </w:tc>
        <w:tc>
          <w:tcPr>
            <w:tcW w:w="753" w:type="dxa"/>
            <w:tcBorders>
              <w:top w:val="double" w:sz="4" w:space="0" w:color="auto"/>
            </w:tcBorders>
            <w:vAlign w:val="center"/>
          </w:tcPr>
          <w:p w14:paraId="3B9E2E31" w14:textId="77777777" w:rsidR="00300C42" w:rsidRPr="001817C7" w:rsidRDefault="00300C42">
            <w:pPr>
              <w:spacing w:before="40" w:after="40"/>
              <w:jc w:val="center"/>
              <w:rPr>
                <w:sz w:val="20"/>
                <w:szCs w:val="20"/>
              </w:rPr>
            </w:pPr>
          </w:p>
        </w:tc>
        <w:tc>
          <w:tcPr>
            <w:tcW w:w="753" w:type="dxa"/>
            <w:tcBorders>
              <w:top w:val="double" w:sz="4" w:space="0" w:color="auto"/>
              <w:right w:val="double" w:sz="4" w:space="0" w:color="auto"/>
            </w:tcBorders>
            <w:vAlign w:val="center"/>
          </w:tcPr>
          <w:p w14:paraId="3E5EF3DB" w14:textId="77777777" w:rsidR="00300C42" w:rsidRPr="001817C7" w:rsidRDefault="00300C42">
            <w:pPr>
              <w:spacing w:before="40" w:after="40"/>
              <w:jc w:val="center"/>
              <w:rPr>
                <w:sz w:val="20"/>
                <w:szCs w:val="20"/>
              </w:rPr>
            </w:pPr>
          </w:p>
        </w:tc>
        <w:tc>
          <w:tcPr>
            <w:tcW w:w="752" w:type="dxa"/>
            <w:tcBorders>
              <w:top w:val="double" w:sz="4" w:space="0" w:color="auto"/>
              <w:right w:val="single" w:sz="4" w:space="0" w:color="auto"/>
            </w:tcBorders>
          </w:tcPr>
          <w:p w14:paraId="5BBDDB2B" w14:textId="77777777" w:rsidR="00300C42" w:rsidRPr="001817C7" w:rsidRDefault="00300C42">
            <w:pPr>
              <w:spacing w:before="40" w:after="40"/>
              <w:jc w:val="center"/>
              <w:rPr>
                <w:rFonts w:cs="Arial"/>
                <w:sz w:val="20"/>
                <w:szCs w:val="20"/>
              </w:rPr>
            </w:pPr>
          </w:p>
        </w:tc>
        <w:tc>
          <w:tcPr>
            <w:tcW w:w="753" w:type="dxa"/>
            <w:tcBorders>
              <w:top w:val="double" w:sz="4" w:space="0" w:color="auto"/>
              <w:left w:val="single" w:sz="4" w:space="0" w:color="auto"/>
              <w:right w:val="single" w:sz="4" w:space="0" w:color="auto"/>
            </w:tcBorders>
          </w:tcPr>
          <w:p w14:paraId="1D8DECD2" w14:textId="77777777" w:rsidR="00300C42" w:rsidRPr="001817C7" w:rsidRDefault="00300C42">
            <w:pPr>
              <w:spacing w:before="40" w:after="40"/>
              <w:jc w:val="center"/>
              <w:rPr>
                <w:rFonts w:cs="Arial"/>
                <w:sz w:val="20"/>
                <w:szCs w:val="20"/>
              </w:rPr>
            </w:pPr>
          </w:p>
        </w:tc>
        <w:tc>
          <w:tcPr>
            <w:tcW w:w="754" w:type="dxa"/>
            <w:tcBorders>
              <w:top w:val="double" w:sz="4" w:space="0" w:color="auto"/>
              <w:left w:val="single" w:sz="4" w:space="0" w:color="auto"/>
              <w:right w:val="double" w:sz="4" w:space="0" w:color="auto"/>
            </w:tcBorders>
          </w:tcPr>
          <w:p w14:paraId="68C2F2DA" w14:textId="77777777" w:rsidR="00300C42" w:rsidRPr="001817C7" w:rsidRDefault="00300C42">
            <w:pPr>
              <w:spacing w:before="40" w:after="40"/>
              <w:jc w:val="center"/>
              <w:rPr>
                <w:rFonts w:cs="Arial"/>
                <w:sz w:val="20"/>
                <w:szCs w:val="20"/>
              </w:rPr>
            </w:pPr>
          </w:p>
        </w:tc>
        <w:tc>
          <w:tcPr>
            <w:tcW w:w="753" w:type="dxa"/>
            <w:tcBorders>
              <w:top w:val="double" w:sz="4" w:space="0" w:color="auto"/>
              <w:left w:val="double" w:sz="4" w:space="0" w:color="auto"/>
            </w:tcBorders>
            <w:vAlign w:val="center"/>
          </w:tcPr>
          <w:p w14:paraId="19EB88BD" w14:textId="77777777" w:rsidR="00300C42" w:rsidRPr="001817C7" w:rsidRDefault="00300C42">
            <w:pPr>
              <w:spacing w:before="40" w:after="40"/>
              <w:jc w:val="center"/>
              <w:rPr>
                <w:sz w:val="20"/>
                <w:szCs w:val="20"/>
              </w:rPr>
            </w:pPr>
            <w:r w:rsidRPr="001817C7">
              <w:rPr>
                <w:rFonts w:cs="Arial"/>
                <w:sz w:val="20"/>
                <w:szCs w:val="20"/>
              </w:rPr>
              <w:t>256</w:t>
            </w:r>
          </w:p>
        </w:tc>
        <w:tc>
          <w:tcPr>
            <w:tcW w:w="753" w:type="dxa"/>
            <w:tcBorders>
              <w:top w:val="double" w:sz="4" w:space="0" w:color="auto"/>
            </w:tcBorders>
            <w:vAlign w:val="center"/>
          </w:tcPr>
          <w:p w14:paraId="7BE97194" w14:textId="77777777" w:rsidR="00300C42" w:rsidRPr="001817C7" w:rsidRDefault="00300C42">
            <w:pPr>
              <w:spacing w:before="40" w:after="40"/>
              <w:jc w:val="center"/>
              <w:rPr>
                <w:sz w:val="20"/>
                <w:szCs w:val="20"/>
              </w:rPr>
            </w:pPr>
            <w:r w:rsidRPr="001817C7">
              <w:rPr>
                <w:rFonts w:cs="Arial"/>
                <w:sz w:val="20"/>
                <w:szCs w:val="20"/>
              </w:rPr>
              <w:t>9</w:t>
            </w:r>
          </w:p>
        </w:tc>
        <w:tc>
          <w:tcPr>
            <w:tcW w:w="754" w:type="dxa"/>
            <w:tcBorders>
              <w:top w:val="double" w:sz="4" w:space="0" w:color="auto"/>
            </w:tcBorders>
            <w:vAlign w:val="center"/>
          </w:tcPr>
          <w:p w14:paraId="45B74070" w14:textId="77777777" w:rsidR="00300C42" w:rsidRPr="001817C7" w:rsidRDefault="00300C42">
            <w:pPr>
              <w:spacing w:before="40" w:after="40"/>
              <w:jc w:val="center"/>
              <w:rPr>
                <w:sz w:val="20"/>
                <w:szCs w:val="20"/>
              </w:rPr>
            </w:pPr>
            <w:r w:rsidRPr="001817C7">
              <w:rPr>
                <w:rFonts w:cs="Arial"/>
                <w:sz w:val="20"/>
                <w:szCs w:val="20"/>
              </w:rPr>
              <w:t>0.82</w:t>
            </w:r>
          </w:p>
        </w:tc>
      </w:tr>
      <w:tr w:rsidR="001817C7" w:rsidRPr="001817C7" w14:paraId="2D5D6C98" w14:textId="77777777">
        <w:tc>
          <w:tcPr>
            <w:tcW w:w="928" w:type="dxa"/>
            <w:vMerge/>
            <w:tcBorders>
              <w:right w:val="double" w:sz="4" w:space="0" w:color="auto"/>
            </w:tcBorders>
            <w:vAlign w:val="center"/>
          </w:tcPr>
          <w:p w14:paraId="2257239D"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03FE0140" w14:textId="77777777" w:rsidR="00300C42" w:rsidRPr="001817C7" w:rsidRDefault="00300C42">
            <w:pPr>
              <w:spacing w:before="40" w:after="40"/>
              <w:jc w:val="center"/>
              <w:rPr>
                <w:sz w:val="20"/>
                <w:szCs w:val="20"/>
              </w:rPr>
            </w:pPr>
          </w:p>
        </w:tc>
        <w:tc>
          <w:tcPr>
            <w:tcW w:w="752" w:type="dxa"/>
            <w:vAlign w:val="center"/>
          </w:tcPr>
          <w:p w14:paraId="4282A51A"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2904C0C5"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366415BE" w14:textId="77777777" w:rsidR="00300C42" w:rsidRPr="001817C7" w:rsidRDefault="00300C42">
            <w:pPr>
              <w:spacing w:before="40" w:after="40"/>
              <w:jc w:val="center"/>
              <w:rPr>
                <w:sz w:val="20"/>
                <w:szCs w:val="20"/>
              </w:rPr>
            </w:pPr>
          </w:p>
        </w:tc>
        <w:tc>
          <w:tcPr>
            <w:tcW w:w="753" w:type="dxa"/>
            <w:vAlign w:val="center"/>
          </w:tcPr>
          <w:p w14:paraId="38A2DB23"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5ABDA1A2" w14:textId="77777777" w:rsidR="00300C42" w:rsidRPr="001817C7" w:rsidRDefault="00300C42">
            <w:pPr>
              <w:spacing w:before="40" w:after="40"/>
              <w:jc w:val="center"/>
              <w:rPr>
                <w:sz w:val="20"/>
                <w:szCs w:val="20"/>
              </w:rPr>
            </w:pPr>
          </w:p>
        </w:tc>
        <w:tc>
          <w:tcPr>
            <w:tcW w:w="752" w:type="dxa"/>
            <w:tcBorders>
              <w:right w:val="single" w:sz="4" w:space="0" w:color="auto"/>
            </w:tcBorders>
          </w:tcPr>
          <w:p w14:paraId="37EEAE7A" w14:textId="77777777" w:rsidR="00300C42" w:rsidRPr="001817C7" w:rsidRDefault="00300C42">
            <w:pPr>
              <w:spacing w:before="40" w:after="40"/>
              <w:jc w:val="center"/>
              <w:rPr>
                <w:rFonts w:cs="Arial"/>
                <w:sz w:val="20"/>
                <w:szCs w:val="20"/>
              </w:rPr>
            </w:pPr>
          </w:p>
        </w:tc>
        <w:tc>
          <w:tcPr>
            <w:tcW w:w="753" w:type="dxa"/>
            <w:tcBorders>
              <w:left w:val="single" w:sz="4" w:space="0" w:color="auto"/>
              <w:right w:val="single" w:sz="4" w:space="0" w:color="auto"/>
            </w:tcBorders>
          </w:tcPr>
          <w:p w14:paraId="5AA84401" w14:textId="77777777" w:rsidR="00300C42" w:rsidRPr="001817C7" w:rsidRDefault="00300C42">
            <w:pPr>
              <w:spacing w:before="40" w:after="40"/>
              <w:jc w:val="center"/>
              <w:rPr>
                <w:rFonts w:cs="Arial"/>
                <w:sz w:val="20"/>
                <w:szCs w:val="20"/>
              </w:rPr>
            </w:pPr>
          </w:p>
        </w:tc>
        <w:tc>
          <w:tcPr>
            <w:tcW w:w="754" w:type="dxa"/>
            <w:tcBorders>
              <w:left w:val="single" w:sz="4" w:space="0" w:color="auto"/>
              <w:right w:val="double" w:sz="4" w:space="0" w:color="auto"/>
            </w:tcBorders>
          </w:tcPr>
          <w:p w14:paraId="0445B15C" w14:textId="77777777" w:rsidR="00300C42" w:rsidRPr="001817C7" w:rsidRDefault="00300C42">
            <w:pPr>
              <w:spacing w:before="40" w:after="40"/>
              <w:jc w:val="center"/>
              <w:rPr>
                <w:rFonts w:cs="Arial"/>
                <w:sz w:val="20"/>
                <w:szCs w:val="20"/>
              </w:rPr>
            </w:pPr>
          </w:p>
        </w:tc>
        <w:tc>
          <w:tcPr>
            <w:tcW w:w="753" w:type="dxa"/>
            <w:tcBorders>
              <w:left w:val="double" w:sz="4" w:space="0" w:color="auto"/>
            </w:tcBorders>
            <w:vAlign w:val="center"/>
          </w:tcPr>
          <w:p w14:paraId="00B1C57B" w14:textId="77777777" w:rsidR="00300C42" w:rsidRPr="001817C7" w:rsidRDefault="00300C42">
            <w:pPr>
              <w:spacing w:before="40" w:after="40"/>
              <w:jc w:val="center"/>
              <w:rPr>
                <w:sz w:val="20"/>
                <w:szCs w:val="20"/>
              </w:rPr>
            </w:pPr>
            <w:r w:rsidRPr="001817C7">
              <w:rPr>
                <w:rFonts w:cs="Arial"/>
                <w:sz w:val="20"/>
                <w:szCs w:val="20"/>
              </w:rPr>
              <w:t>128</w:t>
            </w:r>
          </w:p>
        </w:tc>
        <w:tc>
          <w:tcPr>
            <w:tcW w:w="753" w:type="dxa"/>
            <w:vAlign w:val="center"/>
          </w:tcPr>
          <w:p w14:paraId="3EF1B5DB" w14:textId="77777777" w:rsidR="00300C42" w:rsidRPr="001817C7" w:rsidRDefault="00300C42">
            <w:pPr>
              <w:spacing w:before="40" w:after="40"/>
              <w:jc w:val="center"/>
              <w:rPr>
                <w:sz w:val="20"/>
                <w:szCs w:val="20"/>
              </w:rPr>
            </w:pPr>
            <w:r w:rsidRPr="001817C7">
              <w:rPr>
                <w:rFonts w:cs="Arial"/>
                <w:sz w:val="20"/>
                <w:szCs w:val="20"/>
              </w:rPr>
              <w:t>9</w:t>
            </w:r>
          </w:p>
        </w:tc>
        <w:tc>
          <w:tcPr>
            <w:tcW w:w="754" w:type="dxa"/>
            <w:vAlign w:val="center"/>
          </w:tcPr>
          <w:p w14:paraId="59DA78E9" w14:textId="77777777" w:rsidR="00300C42" w:rsidRPr="001817C7" w:rsidRDefault="00300C42">
            <w:pPr>
              <w:spacing w:before="40" w:after="40"/>
              <w:jc w:val="center"/>
              <w:rPr>
                <w:sz w:val="20"/>
                <w:szCs w:val="20"/>
              </w:rPr>
            </w:pPr>
            <w:r w:rsidRPr="001817C7">
              <w:rPr>
                <w:rFonts w:cs="Arial"/>
                <w:sz w:val="20"/>
                <w:szCs w:val="20"/>
              </w:rPr>
              <w:t>0.81</w:t>
            </w:r>
          </w:p>
        </w:tc>
      </w:tr>
      <w:tr w:rsidR="001817C7" w:rsidRPr="001817C7" w14:paraId="4AB85B16" w14:textId="77777777">
        <w:tc>
          <w:tcPr>
            <w:tcW w:w="928" w:type="dxa"/>
            <w:vMerge/>
            <w:tcBorders>
              <w:right w:val="double" w:sz="4" w:space="0" w:color="auto"/>
            </w:tcBorders>
            <w:vAlign w:val="center"/>
          </w:tcPr>
          <w:p w14:paraId="741BD6E9" w14:textId="77777777" w:rsidR="00300C42" w:rsidRPr="001817C7" w:rsidRDefault="00300C42">
            <w:pPr>
              <w:spacing w:before="40" w:after="40"/>
              <w:jc w:val="center"/>
              <w:rPr>
                <w:sz w:val="20"/>
                <w:szCs w:val="20"/>
              </w:rPr>
            </w:pPr>
          </w:p>
        </w:tc>
        <w:tc>
          <w:tcPr>
            <w:tcW w:w="751" w:type="dxa"/>
            <w:tcBorders>
              <w:left w:val="double" w:sz="4" w:space="0" w:color="auto"/>
            </w:tcBorders>
            <w:vAlign w:val="center"/>
          </w:tcPr>
          <w:p w14:paraId="6B10A4B9" w14:textId="77777777" w:rsidR="00300C42" w:rsidRPr="001817C7" w:rsidRDefault="00300C42">
            <w:pPr>
              <w:spacing w:before="40" w:after="40"/>
              <w:jc w:val="center"/>
              <w:rPr>
                <w:sz w:val="20"/>
                <w:szCs w:val="20"/>
              </w:rPr>
            </w:pPr>
          </w:p>
        </w:tc>
        <w:tc>
          <w:tcPr>
            <w:tcW w:w="752" w:type="dxa"/>
            <w:vAlign w:val="center"/>
          </w:tcPr>
          <w:p w14:paraId="788C459D"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38579458" w14:textId="77777777" w:rsidR="00300C42" w:rsidRPr="001817C7" w:rsidRDefault="00300C42">
            <w:pPr>
              <w:spacing w:before="40" w:after="40"/>
              <w:jc w:val="center"/>
              <w:rPr>
                <w:sz w:val="20"/>
                <w:szCs w:val="20"/>
              </w:rPr>
            </w:pPr>
          </w:p>
        </w:tc>
        <w:tc>
          <w:tcPr>
            <w:tcW w:w="753" w:type="dxa"/>
            <w:tcBorders>
              <w:left w:val="double" w:sz="4" w:space="0" w:color="auto"/>
            </w:tcBorders>
            <w:vAlign w:val="center"/>
          </w:tcPr>
          <w:p w14:paraId="12E2B4A3" w14:textId="77777777" w:rsidR="00300C42" w:rsidRPr="001817C7" w:rsidRDefault="00300C42">
            <w:pPr>
              <w:spacing w:before="40" w:after="40"/>
              <w:jc w:val="center"/>
              <w:rPr>
                <w:sz w:val="20"/>
                <w:szCs w:val="20"/>
              </w:rPr>
            </w:pPr>
          </w:p>
        </w:tc>
        <w:tc>
          <w:tcPr>
            <w:tcW w:w="753" w:type="dxa"/>
            <w:vAlign w:val="center"/>
          </w:tcPr>
          <w:p w14:paraId="1E387B54" w14:textId="77777777" w:rsidR="00300C42" w:rsidRPr="001817C7" w:rsidRDefault="00300C42">
            <w:pPr>
              <w:spacing w:before="40" w:after="40"/>
              <w:jc w:val="center"/>
              <w:rPr>
                <w:sz w:val="20"/>
                <w:szCs w:val="20"/>
              </w:rPr>
            </w:pPr>
          </w:p>
        </w:tc>
        <w:tc>
          <w:tcPr>
            <w:tcW w:w="753" w:type="dxa"/>
            <w:tcBorders>
              <w:right w:val="double" w:sz="4" w:space="0" w:color="auto"/>
            </w:tcBorders>
            <w:vAlign w:val="center"/>
          </w:tcPr>
          <w:p w14:paraId="77DFFC23" w14:textId="77777777" w:rsidR="00300C42" w:rsidRPr="001817C7" w:rsidRDefault="00300C42">
            <w:pPr>
              <w:spacing w:before="40" w:after="40"/>
              <w:jc w:val="center"/>
              <w:rPr>
                <w:sz w:val="20"/>
                <w:szCs w:val="20"/>
              </w:rPr>
            </w:pPr>
          </w:p>
        </w:tc>
        <w:tc>
          <w:tcPr>
            <w:tcW w:w="752" w:type="dxa"/>
            <w:tcBorders>
              <w:right w:val="single" w:sz="4" w:space="0" w:color="auto"/>
            </w:tcBorders>
          </w:tcPr>
          <w:p w14:paraId="66D8B483" w14:textId="77777777" w:rsidR="00300C42" w:rsidRPr="001817C7" w:rsidRDefault="00300C42">
            <w:pPr>
              <w:spacing w:before="40" w:after="40"/>
              <w:jc w:val="center"/>
              <w:rPr>
                <w:rFonts w:cs="Arial"/>
                <w:sz w:val="20"/>
                <w:szCs w:val="20"/>
              </w:rPr>
            </w:pPr>
          </w:p>
        </w:tc>
        <w:tc>
          <w:tcPr>
            <w:tcW w:w="753" w:type="dxa"/>
            <w:tcBorders>
              <w:left w:val="single" w:sz="4" w:space="0" w:color="auto"/>
              <w:right w:val="single" w:sz="4" w:space="0" w:color="auto"/>
            </w:tcBorders>
          </w:tcPr>
          <w:p w14:paraId="2291F1B7" w14:textId="77777777" w:rsidR="00300C42" w:rsidRPr="001817C7" w:rsidRDefault="00300C42">
            <w:pPr>
              <w:spacing w:before="40" w:after="40"/>
              <w:jc w:val="center"/>
              <w:rPr>
                <w:rFonts w:cs="Arial"/>
                <w:sz w:val="20"/>
                <w:szCs w:val="20"/>
              </w:rPr>
            </w:pPr>
          </w:p>
        </w:tc>
        <w:tc>
          <w:tcPr>
            <w:tcW w:w="754" w:type="dxa"/>
            <w:tcBorders>
              <w:left w:val="single" w:sz="4" w:space="0" w:color="auto"/>
              <w:right w:val="double" w:sz="4" w:space="0" w:color="auto"/>
            </w:tcBorders>
          </w:tcPr>
          <w:p w14:paraId="53F2B114" w14:textId="77777777" w:rsidR="00300C42" w:rsidRPr="001817C7" w:rsidRDefault="00300C42">
            <w:pPr>
              <w:spacing w:before="40" w:after="40"/>
              <w:jc w:val="center"/>
              <w:rPr>
                <w:rFonts w:cs="Arial"/>
                <w:sz w:val="20"/>
                <w:szCs w:val="20"/>
              </w:rPr>
            </w:pPr>
          </w:p>
        </w:tc>
        <w:tc>
          <w:tcPr>
            <w:tcW w:w="753" w:type="dxa"/>
            <w:tcBorders>
              <w:left w:val="double" w:sz="4" w:space="0" w:color="auto"/>
            </w:tcBorders>
            <w:vAlign w:val="center"/>
          </w:tcPr>
          <w:p w14:paraId="20801D91" w14:textId="77777777" w:rsidR="00300C42" w:rsidRPr="001817C7" w:rsidRDefault="00300C42">
            <w:pPr>
              <w:spacing w:before="40" w:after="40"/>
              <w:jc w:val="center"/>
              <w:rPr>
                <w:rFonts w:cs="Arial"/>
                <w:sz w:val="20"/>
                <w:szCs w:val="20"/>
              </w:rPr>
            </w:pPr>
            <w:r w:rsidRPr="001817C7">
              <w:rPr>
                <w:rFonts w:cs="Arial"/>
                <w:sz w:val="20"/>
                <w:szCs w:val="20"/>
              </w:rPr>
              <w:t>64</w:t>
            </w:r>
          </w:p>
        </w:tc>
        <w:tc>
          <w:tcPr>
            <w:tcW w:w="753" w:type="dxa"/>
            <w:vAlign w:val="center"/>
          </w:tcPr>
          <w:p w14:paraId="6DFAFA39"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4" w:type="dxa"/>
            <w:vAlign w:val="center"/>
          </w:tcPr>
          <w:p w14:paraId="505E3F89" w14:textId="77777777" w:rsidR="00300C42" w:rsidRPr="001817C7" w:rsidRDefault="00300C42">
            <w:pPr>
              <w:spacing w:before="40" w:after="40"/>
              <w:jc w:val="center"/>
              <w:rPr>
                <w:sz w:val="20"/>
                <w:szCs w:val="20"/>
              </w:rPr>
            </w:pPr>
            <w:r w:rsidRPr="001817C7">
              <w:rPr>
                <w:rFonts w:cs="Arial"/>
                <w:sz w:val="20"/>
                <w:szCs w:val="20"/>
              </w:rPr>
              <w:t>0.82</w:t>
            </w:r>
          </w:p>
        </w:tc>
      </w:tr>
    </w:tbl>
    <w:p w14:paraId="1D8B3F8C" w14:textId="77777777" w:rsidR="00300C42" w:rsidRDefault="00300C42" w:rsidP="00300C42"/>
    <w:p w14:paraId="0211AE90" w14:textId="7565937B" w:rsidR="00300C42" w:rsidRPr="00E215F0" w:rsidRDefault="00300C42" w:rsidP="00300C42">
      <w:pPr>
        <w:pStyle w:val="Caption"/>
      </w:pPr>
      <w:bookmarkStart w:id="211" w:name="_Ref163133373"/>
      <w:r w:rsidRPr="00194B5B">
        <w:t xml:space="preserve">Table </w:t>
      </w:r>
      <w:r w:rsidR="00EC1A38">
        <w:fldChar w:fldCharType="begin"/>
      </w:r>
      <w:r w:rsidR="00EC1A38">
        <w:instrText xml:space="preserve"> SEQ Table \* ARABIC </w:instrText>
      </w:r>
      <w:r w:rsidR="00EC1A38">
        <w:fldChar w:fldCharType="separate"/>
      </w:r>
      <w:r w:rsidR="004E305D">
        <w:rPr>
          <w:noProof/>
        </w:rPr>
        <w:t>13</w:t>
      </w:r>
      <w:r w:rsidR="00EC1A38">
        <w:rPr>
          <w:noProof/>
        </w:rPr>
        <w:fldChar w:fldCharType="end"/>
      </w:r>
      <w:bookmarkEnd w:id="211"/>
      <w:r w:rsidRPr="00194B5B">
        <w:t xml:space="preserve"> Comparison of 90%tile 2D UE positioning errors </w:t>
      </w:r>
      <m:oMath>
        <m:sSub>
          <m:sSubPr>
            <m:ctrlPr>
              <w:rPr>
                <w:rFonts w:ascii="Cambria Math" w:eastAsia="Calibri"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90%</m:t>
            </m:r>
          </m:sub>
        </m:sSub>
      </m:oMath>
      <w:r w:rsidRPr="00194B5B">
        <w:t xml:space="preserve"> (in meters) for 2-port CIR</w:t>
      </w:r>
      <w:r>
        <w:t xml:space="preserve"> a</w:t>
      </w:r>
      <w:r w:rsidRPr="00194B5B">
        <w:t xml:space="preserve">nd PDP using different combination of sample lengths and sub-sampling sizes in the </w:t>
      </w:r>
      <w:r w:rsidRPr="00194B5B">
        <w:rPr>
          <w:lang w:eastAsia="ja-JP"/>
        </w:rPr>
        <w:t xml:space="preserve">{60%, 6m, 2m} </w:t>
      </w:r>
      <w:proofErr w:type="spellStart"/>
      <w:r w:rsidRPr="00194B5B">
        <w:rPr>
          <w:lang w:eastAsia="ja-JP"/>
        </w:rPr>
        <w:t>InF</w:t>
      </w:r>
      <w:proofErr w:type="spellEnd"/>
      <w:r w:rsidRPr="00194B5B">
        <w:rPr>
          <w:lang w:eastAsia="ja-JP"/>
        </w:rPr>
        <w:t>-DH scenario</w:t>
      </w:r>
      <w:r w:rsidRPr="00194B5B">
        <w:t xml:space="preserve">. 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t xml:space="preserve"> and dynamic TRP selection with </w:t>
      </w:r>
      <m:oMath>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trp</m:t>
            </m:r>
          </m:sub>
          <m:sup>
            <m:r>
              <m:rPr>
                <m:sty m:val="bi"/>
              </m:rPr>
              <w:rPr>
                <w:rFonts w:ascii="Cambria Math" w:hAnsi="Cambria Math"/>
              </w:rPr>
              <m:t>'</m:t>
            </m:r>
          </m:sup>
        </m:sSubSup>
        <m:r>
          <m:rPr>
            <m:sty m:val="bi"/>
          </m:rPr>
          <w:rPr>
            <w:rFonts w:ascii="Cambria Math" w:hAnsi="Cambria Math"/>
          </w:rPr>
          <m:t>=</m:t>
        </m:r>
      </m:oMath>
      <w:r>
        <w:t xml:space="preserve"> 18, 9, 6 or 3.</w:t>
      </w:r>
    </w:p>
    <w:tbl>
      <w:tblPr>
        <w:tblStyle w:val="TableGrid"/>
        <w:tblW w:w="0" w:type="auto"/>
        <w:tblInd w:w="1615" w:type="dxa"/>
        <w:tblLook w:val="04A0" w:firstRow="1" w:lastRow="0" w:firstColumn="1" w:lastColumn="0" w:noHBand="0" w:noVBand="1"/>
      </w:tblPr>
      <w:tblGrid>
        <w:gridCol w:w="928"/>
        <w:gridCol w:w="751"/>
        <w:gridCol w:w="752"/>
        <w:gridCol w:w="752"/>
        <w:gridCol w:w="753"/>
        <w:gridCol w:w="753"/>
        <w:gridCol w:w="753"/>
        <w:gridCol w:w="753"/>
        <w:gridCol w:w="753"/>
      </w:tblGrid>
      <w:tr w:rsidR="001817C7" w:rsidRPr="001817C7" w14:paraId="3EC7D17E" w14:textId="77777777">
        <w:tc>
          <w:tcPr>
            <w:tcW w:w="928" w:type="dxa"/>
            <w:vMerge w:val="restart"/>
            <w:tcBorders>
              <w:left w:val="single" w:sz="4" w:space="0" w:color="auto"/>
            </w:tcBorders>
            <w:vAlign w:val="center"/>
          </w:tcPr>
          <w:p w14:paraId="7B626F79" w14:textId="77777777" w:rsidR="00300C42" w:rsidRPr="001817C7" w:rsidRDefault="00300C42">
            <w:pPr>
              <w:spacing w:before="40" w:after="40"/>
              <w:jc w:val="center"/>
              <w:rPr>
                <w:sz w:val="20"/>
                <w:szCs w:val="20"/>
              </w:rPr>
            </w:pPr>
            <w:r w:rsidRPr="001817C7">
              <w:rPr>
                <w:sz w:val="20"/>
                <w:szCs w:val="20"/>
              </w:rPr>
              <w:t xml:space="preserve">Number of real values </w:t>
            </w:r>
          </w:p>
        </w:tc>
        <w:tc>
          <w:tcPr>
            <w:tcW w:w="3008" w:type="dxa"/>
            <w:gridSpan w:val="4"/>
            <w:tcBorders>
              <w:left w:val="double" w:sz="4" w:space="0" w:color="auto"/>
              <w:bottom w:val="single" w:sz="4" w:space="0" w:color="auto"/>
              <w:right w:val="double" w:sz="4" w:space="0" w:color="auto"/>
            </w:tcBorders>
            <w:vAlign w:val="center"/>
          </w:tcPr>
          <w:p w14:paraId="0A5B78C3" w14:textId="77777777" w:rsidR="00300C42" w:rsidRPr="001817C7" w:rsidRDefault="00300C42">
            <w:pPr>
              <w:spacing w:before="40" w:after="40"/>
              <w:jc w:val="center"/>
              <w:rPr>
                <w:sz w:val="20"/>
                <w:szCs w:val="20"/>
              </w:rPr>
            </w:pPr>
            <w:r w:rsidRPr="001817C7">
              <w:rPr>
                <w:sz w:val="20"/>
                <w:szCs w:val="20"/>
              </w:rPr>
              <w:t>2-port CIR</w:t>
            </w:r>
          </w:p>
        </w:tc>
        <w:tc>
          <w:tcPr>
            <w:tcW w:w="3012" w:type="dxa"/>
            <w:gridSpan w:val="4"/>
            <w:tcBorders>
              <w:bottom w:val="single" w:sz="4" w:space="0" w:color="auto"/>
              <w:right w:val="single" w:sz="4" w:space="0" w:color="auto"/>
            </w:tcBorders>
            <w:vAlign w:val="center"/>
          </w:tcPr>
          <w:p w14:paraId="7234885C" w14:textId="77777777" w:rsidR="00300C42" w:rsidRPr="001817C7" w:rsidRDefault="00300C42">
            <w:pPr>
              <w:spacing w:before="40" w:after="40"/>
              <w:jc w:val="center"/>
              <w:rPr>
                <w:sz w:val="20"/>
                <w:szCs w:val="20"/>
              </w:rPr>
            </w:pPr>
            <w:r w:rsidRPr="001817C7">
              <w:rPr>
                <w:sz w:val="20"/>
                <w:szCs w:val="20"/>
              </w:rPr>
              <w:t>PDP</w:t>
            </w:r>
          </w:p>
        </w:tc>
      </w:tr>
      <w:tr w:rsidR="001817C7" w:rsidRPr="001817C7" w14:paraId="5869763C" w14:textId="77777777">
        <w:tc>
          <w:tcPr>
            <w:tcW w:w="928" w:type="dxa"/>
            <w:vMerge/>
            <w:tcBorders>
              <w:left w:val="single" w:sz="4" w:space="0" w:color="auto"/>
              <w:bottom w:val="double" w:sz="4" w:space="0" w:color="auto"/>
            </w:tcBorders>
          </w:tcPr>
          <w:p w14:paraId="57099391" w14:textId="77777777" w:rsidR="00300C42" w:rsidRPr="001817C7" w:rsidRDefault="00300C42">
            <w:pPr>
              <w:spacing w:before="40" w:after="40"/>
              <w:jc w:val="center"/>
              <w:rPr>
                <w:sz w:val="20"/>
                <w:szCs w:val="20"/>
              </w:rPr>
            </w:pPr>
          </w:p>
        </w:tc>
        <w:tc>
          <w:tcPr>
            <w:tcW w:w="751" w:type="dxa"/>
            <w:tcBorders>
              <w:top w:val="single" w:sz="4" w:space="0" w:color="auto"/>
              <w:left w:val="double" w:sz="4" w:space="0" w:color="auto"/>
              <w:bottom w:val="double" w:sz="4" w:space="0" w:color="auto"/>
            </w:tcBorders>
            <w:vAlign w:val="center"/>
          </w:tcPr>
          <w:p w14:paraId="256F0422"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2" w:type="dxa"/>
            <w:tcBorders>
              <w:top w:val="single" w:sz="4" w:space="0" w:color="auto"/>
              <w:bottom w:val="double" w:sz="4" w:space="0" w:color="auto"/>
            </w:tcBorders>
            <w:vAlign w:val="center"/>
          </w:tcPr>
          <w:p w14:paraId="2EFE59C1" w14:textId="77777777" w:rsidR="00300C42" w:rsidRPr="001817C7" w:rsidRDefault="00754149">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2" w:type="dxa"/>
            <w:tcBorders>
              <w:top w:val="single" w:sz="4" w:space="0" w:color="auto"/>
              <w:bottom w:val="double" w:sz="4" w:space="0" w:color="auto"/>
            </w:tcBorders>
            <w:vAlign w:val="center"/>
          </w:tcPr>
          <w:p w14:paraId="6EC60CF0"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bottom w:val="double" w:sz="4" w:space="0" w:color="auto"/>
              <w:right w:val="double" w:sz="4" w:space="0" w:color="auto"/>
            </w:tcBorders>
            <w:vAlign w:val="center"/>
          </w:tcPr>
          <w:p w14:paraId="3EEB4C7F" w14:textId="77777777" w:rsidR="00300C42" w:rsidRPr="001817C7" w:rsidRDefault="00754149">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c>
          <w:tcPr>
            <w:tcW w:w="753" w:type="dxa"/>
            <w:tcBorders>
              <w:top w:val="single" w:sz="4" w:space="0" w:color="auto"/>
              <w:bottom w:val="double" w:sz="4" w:space="0" w:color="auto"/>
              <w:right w:val="single" w:sz="4" w:space="0" w:color="auto"/>
            </w:tcBorders>
            <w:vAlign w:val="center"/>
          </w:tcPr>
          <w:p w14:paraId="63E280F9"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trp</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037AAC53" w14:textId="77777777" w:rsidR="00300C42" w:rsidRPr="001817C7" w:rsidRDefault="00754149">
            <w:pPr>
              <w:spacing w:before="40" w:after="40"/>
              <w:jc w:val="center"/>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143193CB" w14:textId="77777777" w:rsidR="00300C42" w:rsidRPr="001817C7" w:rsidRDefault="00754149">
            <w:pPr>
              <w:spacing w:before="40" w:after="40"/>
              <w:jc w:val="center"/>
            </w:pPr>
            <m:oMathPara>
              <m:oMath>
                <m:sSubSup>
                  <m:sSubSupPr>
                    <m:ctrlPr>
                      <w:rPr>
                        <w:rFonts w:ascii="Cambria Math" w:hAnsi="Cambria Math"/>
                        <w:i/>
                      </w:rPr>
                    </m:ctrlPr>
                  </m:sSubSupPr>
                  <m:e>
                    <m:r>
                      <w:rPr>
                        <w:rFonts w:ascii="Cambria Math" w:hAnsi="Cambria Math"/>
                      </w:rPr>
                      <m:t>N</m:t>
                    </m:r>
                  </m:e>
                  <m:sub>
                    <m:r>
                      <w:rPr>
                        <w:rFonts w:ascii="Cambria Math" w:hAnsi="Cambria Math"/>
                      </w:rPr>
                      <m:t>t</m:t>
                    </m:r>
                  </m:sub>
                  <m:sup>
                    <m:r>
                      <w:rPr>
                        <w:rFonts w:ascii="Cambria Math" w:hAnsi="Cambria Math"/>
                      </w:rPr>
                      <m:t>'</m:t>
                    </m:r>
                  </m:sup>
                </m:sSubSup>
              </m:oMath>
            </m:oMathPara>
          </w:p>
        </w:tc>
        <w:tc>
          <w:tcPr>
            <w:tcW w:w="753" w:type="dxa"/>
            <w:tcBorders>
              <w:top w:val="single" w:sz="4" w:space="0" w:color="auto"/>
              <w:left w:val="single" w:sz="4" w:space="0" w:color="auto"/>
              <w:bottom w:val="double" w:sz="4" w:space="0" w:color="auto"/>
              <w:right w:val="single" w:sz="4" w:space="0" w:color="auto"/>
            </w:tcBorders>
            <w:vAlign w:val="center"/>
          </w:tcPr>
          <w:p w14:paraId="4CFF8998" w14:textId="77777777" w:rsidR="00300C42" w:rsidRPr="001817C7" w:rsidRDefault="00754149">
            <w:pPr>
              <w:spacing w:before="40" w:after="40"/>
              <w:jc w:val="center"/>
            </w:pPr>
            <m:oMathPara>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90%</m:t>
                    </m:r>
                  </m:sub>
                </m:sSub>
              </m:oMath>
            </m:oMathPara>
          </w:p>
        </w:tc>
      </w:tr>
      <w:tr w:rsidR="001817C7" w:rsidRPr="001817C7" w14:paraId="3331E601" w14:textId="77777777">
        <w:tc>
          <w:tcPr>
            <w:tcW w:w="928" w:type="dxa"/>
            <w:tcBorders>
              <w:top w:val="double" w:sz="4" w:space="0" w:color="auto"/>
              <w:left w:val="single" w:sz="4" w:space="0" w:color="auto"/>
            </w:tcBorders>
            <w:vAlign w:val="center"/>
          </w:tcPr>
          <w:p w14:paraId="1474A1B6" w14:textId="77777777" w:rsidR="00300C42" w:rsidRPr="001817C7" w:rsidRDefault="00300C42">
            <w:pPr>
              <w:spacing w:before="40" w:after="40"/>
              <w:jc w:val="center"/>
              <w:rPr>
                <w:rFonts w:cs="Arial"/>
                <w:sz w:val="20"/>
                <w:szCs w:val="20"/>
              </w:rPr>
            </w:pPr>
            <w:r w:rsidRPr="001817C7">
              <w:rPr>
                <w:rFonts w:cs="Arial"/>
                <w:sz w:val="20"/>
                <w:szCs w:val="20"/>
              </w:rPr>
              <w:t>18432</w:t>
            </w:r>
          </w:p>
        </w:tc>
        <w:tc>
          <w:tcPr>
            <w:tcW w:w="751" w:type="dxa"/>
            <w:tcBorders>
              <w:top w:val="double" w:sz="4" w:space="0" w:color="auto"/>
              <w:left w:val="double" w:sz="4" w:space="0" w:color="auto"/>
            </w:tcBorders>
            <w:vAlign w:val="center"/>
          </w:tcPr>
          <w:p w14:paraId="596C7BD7" w14:textId="77777777" w:rsidR="00300C42" w:rsidRPr="001817C7" w:rsidRDefault="00300C42">
            <w:pPr>
              <w:spacing w:before="40" w:after="40"/>
              <w:jc w:val="center"/>
              <w:rPr>
                <w:rFonts w:cs="Arial"/>
                <w:sz w:val="20"/>
                <w:szCs w:val="20"/>
              </w:rPr>
            </w:pPr>
            <w:r w:rsidRPr="001817C7">
              <w:rPr>
                <w:rFonts w:cs="Arial"/>
                <w:sz w:val="20"/>
                <w:szCs w:val="20"/>
              </w:rPr>
              <w:t>18</w:t>
            </w:r>
          </w:p>
        </w:tc>
        <w:tc>
          <w:tcPr>
            <w:tcW w:w="752" w:type="dxa"/>
            <w:tcBorders>
              <w:top w:val="double" w:sz="4" w:space="0" w:color="auto"/>
            </w:tcBorders>
            <w:vAlign w:val="center"/>
          </w:tcPr>
          <w:p w14:paraId="31D7C4D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tcBorders>
              <w:top w:val="double" w:sz="4" w:space="0" w:color="auto"/>
            </w:tcBorders>
            <w:vAlign w:val="center"/>
          </w:tcPr>
          <w:p w14:paraId="3DA74EDD"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top w:val="double" w:sz="4" w:space="0" w:color="auto"/>
              <w:right w:val="double" w:sz="4" w:space="0" w:color="auto"/>
            </w:tcBorders>
            <w:vAlign w:val="center"/>
          </w:tcPr>
          <w:p w14:paraId="56893732" w14:textId="77777777" w:rsidR="00300C42" w:rsidRPr="001817C7" w:rsidRDefault="00300C42">
            <w:pPr>
              <w:spacing w:before="40" w:after="40"/>
              <w:jc w:val="center"/>
              <w:rPr>
                <w:rFonts w:cs="Arial"/>
                <w:sz w:val="20"/>
                <w:szCs w:val="20"/>
              </w:rPr>
            </w:pPr>
            <w:r w:rsidRPr="001817C7">
              <w:rPr>
                <w:rFonts w:cs="Arial"/>
                <w:sz w:val="20"/>
                <w:szCs w:val="20"/>
              </w:rPr>
              <w:t>0.37</w:t>
            </w:r>
          </w:p>
        </w:tc>
        <w:tc>
          <w:tcPr>
            <w:tcW w:w="753" w:type="dxa"/>
            <w:tcBorders>
              <w:top w:val="double" w:sz="4" w:space="0" w:color="auto"/>
              <w:right w:val="single" w:sz="4" w:space="0" w:color="auto"/>
            </w:tcBorders>
            <w:vAlign w:val="center"/>
          </w:tcPr>
          <w:p w14:paraId="69175AD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4005F17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3F0CE42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top w:val="double" w:sz="4" w:space="0" w:color="auto"/>
              <w:left w:val="single" w:sz="4" w:space="0" w:color="auto"/>
              <w:right w:val="single" w:sz="4" w:space="0" w:color="auto"/>
            </w:tcBorders>
            <w:vAlign w:val="center"/>
          </w:tcPr>
          <w:p w14:paraId="6C9A87E8"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0767E494" w14:textId="77777777">
        <w:tc>
          <w:tcPr>
            <w:tcW w:w="928" w:type="dxa"/>
            <w:tcBorders>
              <w:left w:val="single" w:sz="4" w:space="0" w:color="auto"/>
            </w:tcBorders>
            <w:vAlign w:val="center"/>
          </w:tcPr>
          <w:p w14:paraId="2687FA1C" w14:textId="77777777" w:rsidR="00300C42" w:rsidRPr="001817C7" w:rsidRDefault="00300C42">
            <w:pPr>
              <w:spacing w:before="40" w:after="40"/>
              <w:jc w:val="center"/>
              <w:rPr>
                <w:rFonts w:cs="Arial"/>
                <w:sz w:val="20"/>
                <w:szCs w:val="20"/>
              </w:rPr>
            </w:pPr>
            <w:r w:rsidRPr="001817C7">
              <w:rPr>
                <w:rFonts w:cs="Arial"/>
                <w:sz w:val="20"/>
                <w:szCs w:val="20"/>
              </w:rPr>
              <w:t>9216</w:t>
            </w:r>
          </w:p>
        </w:tc>
        <w:tc>
          <w:tcPr>
            <w:tcW w:w="751" w:type="dxa"/>
            <w:tcBorders>
              <w:left w:val="double" w:sz="4" w:space="0" w:color="auto"/>
            </w:tcBorders>
            <w:vAlign w:val="center"/>
          </w:tcPr>
          <w:p w14:paraId="4992C3A3"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2" w:type="dxa"/>
            <w:vAlign w:val="center"/>
          </w:tcPr>
          <w:p w14:paraId="1E68184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1A787AB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1B08A24A" w14:textId="77777777" w:rsidR="00300C42" w:rsidRPr="001817C7" w:rsidRDefault="00300C42">
            <w:pPr>
              <w:spacing w:before="40" w:after="40"/>
              <w:jc w:val="center"/>
              <w:rPr>
                <w:rFonts w:cs="Arial"/>
                <w:sz w:val="20"/>
                <w:szCs w:val="20"/>
              </w:rPr>
            </w:pPr>
            <w:r w:rsidRPr="001817C7">
              <w:rPr>
                <w:rFonts w:cs="Arial"/>
                <w:sz w:val="20"/>
                <w:szCs w:val="20"/>
              </w:rPr>
              <w:t>0.95</w:t>
            </w:r>
          </w:p>
        </w:tc>
        <w:tc>
          <w:tcPr>
            <w:tcW w:w="753" w:type="dxa"/>
            <w:tcBorders>
              <w:right w:val="single" w:sz="4" w:space="0" w:color="auto"/>
            </w:tcBorders>
            <w:vAlign w:val="center"/>
          </w:tcPr>
          <w:p w14:paraId="3546A24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1CBB2B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E93F02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C718BCB"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3A8E0A27" w14:textId="77777777">
        <w:tc>
          <w:tcPr>
            <w:tcW w:w="928" w:type="dxa"/>
            <w:tcBorders>
              <w:left w:val="single" w:sz="4" w:space="0" w:color="auto"/>
            </w:tcBorders>
            <w:vAlign w:val="center"/>
          </w:tcPr>
          <w:p w14:paraId="2614C6B0" w14:textId="77777777" w:rsidR="00300C42" w:rsidRPr="001817C7" w:rsidRDefault="00300C42">
            <w:pPr>
              <w:spacing w:before="40" w:after="40"/>
              <w:jc w:val="center"/>
              <w:rPr>
                <w:rFonts w:cs="Arial"/>
                <w:sz w:val="20"/>
                <w:szCs w:val="20"/>
              </w:rPr>
            </w:pPr>
            <w:r w:rsidRPr="001817C7">
              <w:rPr>
                <w:rFonts w:cs="Arial"/>
                <w:sz w:val="20"/>
                <w:szCs w:val="20"/>
              </w:rPr>
              <w:t>6144</w:t>
            </w:r>
          </w:p>
        </w:tc>
        <w:tc>
          <w:tcPr>
            <w:tcW w:w="751" w:type="dxa"/>
            <w:tcBorders>
              <w:left w:val="double" w:sz="4" w:space="0" w:color="auto"/>
            </w:tcBorders>
            <w:vAlign w:val="center"/>
          </w:tcPr>
          <w:p w14:paraId="0617211D" w14:textId="77777777" w:rsidR="00300C42" w:rsidRPr="001817C7" w:rsidRDefault="00300C42">
            <w:pPr>
              <w:spacing w:before="40" w:after="40"/>
              <w:jc w:val="center"/>
              <w:rPr>
                <w:rFonts w:cs="Arial"/>
                <w:sz w:val="20"/>
                <w:szCs w:val="20"/>
              </w:rPr>
            </w:pPr>
            <w:r w:rsidRPr="001817C7">
              <w:rPr>
                <w:rFonts w:cs="Arial"/>
                <w:sz w:val="20"/>
                <w:szCs w:val="20"/>
              </w:rPr>
              <w:t>6</w:t>
            </w:r>
          </w:p>
        </w:tc>
        <w:tc>
          <w:tcPr>
            <w:tcW w:w="752" w:type="dxa"/>
            <w:vAlign w:val="center"/>
          </w:tcPr>
          <w:p w14:paraId="405DFA7A"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705EE2D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03319872" w14:textId="77777777" w:rsidR="00300C42" w:rsidRPr="001817C7" w:rsidRDefault="00300C42">
            <w:pPr>
              <w:spacing w:before="40" w:after="40"/>
              <w:jc w:val="center"/>
              <w:rPr>
                <w:rFonts w:cs="Arial"/>
                <w:sz w:val="20"/>
                <w:szCs w:val="20"/>
              </w:rPr>
            </w:pPr>
            <w:r w:rsidRPr="001817C7">
              <w:rPr>
                <w:rFonts w:cs="Arial"/>
                <w:sz w:val="20"/>
                <w:szCs w:val="20"/>
              </w:rPr>
              <w:t>1.39</w:t>
            </w:r>
          </w:p>
        </w:tc>
        <w:tc>
          <w:tcPr>
            <w:tcW w:w="753" w:type="dxa"/>
            <w:tcBorders>
              <w:right w:val="single" w:sz="4" w:space="0" w:color="auto"/>
            </w:tcBorders>
            <w:vAlign w:val="center"/>
          </w:tcPr>
          <w:p w14:paraId="20B1F96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66B9896F"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6DA4DD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FE88413"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36E40EAA" w14:textId="77777777">
        <w:tc>
          <w:tcPr>
            <w:tcW w:w="928" w:type="dxa"/>
            <w:tcBorders>
              <w:left w:val="single" w:sz="4" w:space="0" w:color="auto"/>
            </w:tcBorders>
            <w:vAlign w:val="center"/>
          </w:tcPr>
          <w:p w14:paraId="065B2390" w14:textId="77777777" w:rsidR="00300C42" w:rsidRPr="001817C7" w:rsidRDefault="00300C42">
            <w:pPr>
              <w:spacing w:before="40" w:after="40"/>
              <w:jc w:val="center"/>
              <w:rPr>
                <w:rFonts w:cs="Arial"/>
                <w:sz w:val="20"/>
                <w:szCs w:val="20"/>
              </w:rPr>
            </w:pPr>
            <w:r w:rsidRPr="001817C7">
              <w:rPr>
                <w:rFonts w:cs="Arial"/>
                <w:sz w:val="20"/>
                <w:szCs w:val="20"/>
              </w:rPr>
              <w:t>4608</w:t>
            </w:r>
          </w:p>
        </w:tc>
        <w:tc>
          <w:tcPr>
            <w:tcW w:w="751" w:type="dxa"/>
            <w:tcBorders>
              <w:left w:val="double" w:sz="4" w:space="0" w:color="auto"/>
            </w:tcBorders>
            <w:vAlign w:val="center"/>
          </w:tcPr>
          <w:p w14:paraId="716FFF3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709F9C47"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363B36D2"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18B2E6D7"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24E83B3" w14:textId="77777777" w:rsidR="00300C42" w:rsidRPr="001817C7" w:rsidRDefault="00300C42">
            <w:pPr>
              <w:spacing w:before="40" w:after="40"/>
              <w:jc w:val="center"/>
              <w:rPr>
                <w:rFonts w:cs="Arial"/>
                <w:sz w:val="20"/>
                <w:szCs w:val="20"/>
              </w:rPr>
            </w:pPr>
            <w:r w:rsidRPr="001817C7">
              <w:rPr>
                <w:rFonts w:cs="Arial"/>
                <w:sz w:val="20"/>
                <w:szCs w:val="20"/>
              </w:rPr>
              <w:t>18</w:t>
            </w:r>
          </w:p>
        </w:tc>
        <w:tc>
          <w:tcPr>
            <w:tcW w:w="753" w:type="dxa"/>
            <w:tcBorders>
              <w:left w:val="single" w:sz="4" w:space="0" w:color="auto"/>
              <w:right w:val="single" w:sz="4" w:space="0" w:color="auto"/>
            </w:tcBorders>
            <w:vAlign w:val="center"/>
          </w:tcPr>
          <w:p w14:paraId="391F295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7B81DB19"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FBF4EE2" w14:textId="77777777" w:rsidR="00300C42" w:rsidRPr="001817C7" w:rsidRDefault="00300C42">
            <w:pPr>
              <w:spacing w:before="40" w:after="40"/>
              <w:jc w:val="center"/>
              <w:rPr>
                <w:rFonts w:cs="Arial"/>
                <w:sz w:val="20"/>
                <w:szCs w:val="20"/>
              </w:rPr>
            </w:pPr>
            <w:r w:rsidRPr="001817C7">
              <w:rPr>
                <w:rFonts w:cs="Arial"/>
                <w:sz w:val="20"/>
                <w:szCs w:val="20"/>
              </w:rPr>
              <w:t>0.51</w:t>
            </w:r>
          </w:p>
        </w:tc>
      </w:tr>
      <w:tr w:rsidR="001817C7" w:rsidRPr="001817C7" w14:paraId="60CFBE7D" w14:textId="77777777">
        <w:tc>
          <w:tcPr>
            <w:tcW w:w="928" w:type="dxa"/>
            <w:tcBorders>
              <w:left w:val="single" w:sz="4" w:space="0" w:color="auto"/>
            </w:tcBorders>
            <w:vAlign w:val="center"/>
          </w:tcPr>
          <w:p w14:paraId="6782182F" w14:textId="77777777" w:rsidR="00300C42" w:rsidRPr="001817C7" w:rsidRDefault="00300C42">
            <w:pPr>
              <w:spacing w:before="40" w:after="40"/>
              <w:jc w:val="center"/>
              <w:rPr>
                <w:rFonts w:cs="Arial"/>
                <w:sz w:val="20"/>
                <w:szCs w:val="20"/>
              </w:rPr>
            </w:pPr>
            <w:r w:rsidRPr="001817C7">
              <w:rPr>
                <w:rFonts w:cs="Arial"/>
                <w:sz w:val="20"/>
                <w:szCs w:val="20"/>
              </w:rPr>
              <w:t>3072</w:t>
            </w:r>
          </w:p>
        </w:tc>
        <w:tc>
          <w:tcPr>
            <w:tcW w:w="751" w:type="dxa"/>
            <w:tcBorders>
              <w:left w:val="double" w:sz="4" w:space="0" w:color="auto"/>
            </w:tcBorders>
            <w:vAlign w:val="center"/>
          </w:tcPr>
          <w:p w14:paraId="04E6B68B" w14:textId="77777777" w:rsidR="00300C42" w:rsidRPr="001817C7" w:rsidRDefault="00300C42">
            <w:pPr>
              <w:spacing w:before="40" w:after="40"/>
              <w:jc w:val="center"/>
              <w:rPr>
                <w:rFonts w:cs="Arial"/>
                <w:sz w:val="20"/>
                <w:szCs w:val="20"/>
              </w:rPr>
            </w:pPr>
            <w:r w:rsidRPr="001817C7">
              <w:rPr>
                <w:rFonts w:cs="Arial"/>
                <w:sz w:val="20"/>
                <w:szCs w:val="20"/>
              </w:rPr>
              <w:t>3</w:t>
            </w:r>
          </w:p>
        </w:tc>
        <w:tc>
          <w:tcPr>
            <w:tcW w:w="752" w:type="dxa"/>
            <w:vAlign w:val="center"/>
          </w:tcPr>
          <w:p w14:paraId="21F5A274"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2" w:type="dxa"/>
            <w:vAlign w:val="center"/>
          </w:tcPr>
          <w:p w14:paraId="6765F935"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right w:val="double" w:sz="4" w:space="0" w:color="auto"/>
            </w:tcBorders>
            <w:vAlign w:val="center"/>
          </w:tcPr>
          <w:p w14:paraId="4E164184" w14:textId="77777777" w:rsidR="00300C42" w:rsidRPr="001817C7" w:rsidRDefault="00300C42">
            <w:pPr>
              <w:spacing w:before="40" w:after="40"/>
              <w:jc w:val="center"/>
              <w:rPr>
                <w:rFonts w:cs="Arial"/>
                <w:sz w:val="20"/>
                <w:szCs w:val="20"/>
              </w:rPr>
            </w:pPr>
            <w:r w:rsidRPr="001817C7">
              <w:rPr>
                <w:rFonts w:cs="Arial"/>
                <w:sz w:val="20"/>
                <w:szCs w:val="20"/>
              </w:rPr>
              <w:t>2.18</w:t>
            </w:r>
          </w:p>
        </w:tc>
        <w:tc>
          <w:tcPr>
            <w:tcW w:w="753" w:type="dxa"/>
            <w:tcBorders>
              <w:right w:val="single" w:sz="4" w:space="0" w:color="auto"/>
            </w:tcBorders>
            <w:vAlign w:val="center"/>
          </w:tcPr>
          <w:p w14:paraId="46DC47EF"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0BC073A5"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71212FEB"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left w:val="single" w:sz="4" w:space="0" w:color="auto"/>
              <w:right w:val="single" w:sz="4" w:space="0" w:color="auto"/>
            </w:tcBorders>
            <w:vAlign w:val="center"/>
          </w:tcPr>
          <w:p w14:paraId="2138464E" w14:textId="77777777" w:rsidR="00300C42" w:rsidRPr="001817C7" w:rsidRDefault="00300C42">
            <w:pPr>
              <w:spacing w:before="40" w:after="40"/>
              <w:jc w:val="center"/>
              <w:rPr>
                <w:rFonts w:cs="Arial"/>
                <w:sz w:val="20"/>
                <w:szCs w:val="20"/>
              </w:rPr>
            </w:pPr>
            <w:r w:rsidRPr="001817C7">
              <w:rPr>
                <w:rFonts w:cs="Arial"/>
                <w:sz w:val="20"/>
                <w:szCs w:val="20"/>
              </w:rPr>
              <w:t> </w:t>
            </w:r>
          </w:p>
        </w:tc>
      </w:tr>
      <w:tr w:rsidR="001817C7" w:rsidRPr="001817C7" w14:paraId="21722D78" w14:textId="77777777">
        <w:tc>
          <w:tcPr>
            <w:tcW w:w="928" w:type="dxa"/>
            <w:tcBorders>
              <w:left w:val="single" w:sz="4" w:space="0" w:color="auto"/>
            </w:tcBorders>
            <w:vAlign w:val="center"/>
          </w:tcPr>
          <w:p w14:paraId="6F1ACD43" w14:textId="77777777" w:rsidR="00300C42" w:rsidRPr="001817C7" w:rsidRDefault="00300C42">
            <w:pPr>
              <w:spacing w:before="40" w:after="40"/>
              <w:jc w:val="center"/>
              <w:rPr>
                <w:rFonts w:cs="Arial"/>
                <w:sz w:val="20"/>
                <w:szCs w:val="20"/>
              </w:rPr>
            </w:pPr>
            <w:r w:rsidRPr="001817C7">
              <w:rPr>
                <w:rFonts w:cs="Arial"/>
                <w:sz w:val="20"/>
                <w:szCs w:val="20"/>
              </w:rPr>
              <w:t>2304</w:t>
            </w:r>
          </w:p>
        </w:tc>
        <w:tc>
          <w:tcPr>
            <w:tcW w:w="751" w:type="dxa"/>
            <w:tcBorders>
              <w:left w:val="double" w:sz="4" w:space="0" w:color="auto"/>
            </w:tcBorders>
            <w:vAlign w:val="center"/>
          </w:tcPr>
          <w:p w14:paraId="724180B1"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55F30228"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66A69C1C"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20BFC760"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7850623F" w14:textId="77777777" w:rsidR="00300C42" w:rsidRPr="001817C7" w:rsidRDefault="00300C42">
            <w:pPr>
              <w:spacing w:before="40" w:after="40"/>
              <w:jc w:val="center"/>
              <w:rPr>
                <w:rFonts w:cs="Arial"/>
                <w:sz w:val="20"/>
                <w:szCs w:val="20"/>
              </w:rPr>
            </w:pPr>
            <w:r w:rsidRPr="001817C7">
              <w:rPr>
                <w:rFonts w:cs="Arial"/>
                <w:sz w:val="20"/>
                <w:szCs w:val="20"/>
              </w:rPr>
              <w:t>9</w:t>
            </w:r>
          </w:p>
        </w:tc>
        <w:tc>
          <w:tcPr>
            <w:tcW w:w="753" w:type="dxa"/>
            <w:tcBorders>
              <w:left w:val="single" w:sz="4" w:space="0" w:color="auto"/>
              <w:right w:val="single" w:sz="4" w:space="0" w:color="auto"/>
            </w:tcBorders>
            <w:vAlign w:val="center"/>
          </w:tcPr>
          <w:p w14:paraId="3ED609D1"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4436560"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1894F489" w14:textId="77777777" w:rsidR="00300C42" w:rsidRPr="001817C7" w:rsidRDefault="00300C42">
            <w:pPr>
              <w:spacing w:before="40" w:after="40"/>
              <w:jc w:val="center"/>
              <w:rPr>
                <w:rFonts w:cs="Arial"/>
                <w:sz w:val="20"/>
                <w:szCs w:val="20"/>
              </w:rPr>
            </w:pPr>
            <w:r w:rsidRPr="001817C7">
              <w:rPr>
                <w:rFonts w:cs="Arial"/>
                <w:sz w:val="20"/>
                <w:szCs w:val="20"/>
              </w:rPr>
              <w:t>1.07</w:t>
            </w:r>
          </w:p>
        </w:tc>
      </w:tr>
      <w:tr w:rsidR="001817C7" w:rsidRPr="001817C7" w14:paraId="51FB5ECF" w14:textId="77777777">
        <w:tc>
          <w:tcPr>
            <w:tcW w:w="928" w:type="dxa"/>
            <w:tcBorders>
              <w:left w:val="single" w:sz="4" w:space="0" w:color="auto"/>
            </w:tcBorders>
            <w:vAlign w:val="center"/>
          </w:tcPr>
          <w:p w14:paraId="37D3F09C" w14:textId="77777777" w:rsidR="00300C42" w:rsidRPr="001817C7" w:rsidRDefault="00300C42">
            <w:pPr>
              <w:spacing w:before="40" w:after="40"/>
              <w:jc w:val="center"/>
              <w:rPr>
                <w:rFonts w:cs="Arial"/>
                <w:sz w:val="20"/>
                <w:szCs w:val="20"/>
              </w:rPr>
            </w:pPr>
            <w:r w:rsidRPr="001817C7">
              <w:rPr>
                <w:rFonts w:cs="Arial"/>
                <w:sz w:val="20"/>
                <w:szCs w:val="20"/>
              </w:rPr>
              <w:t>1536</w:t>
            </w:r>
          </w:p>
        </w:tc>
        <w:tc>
          <w:tcPr>
            <w:tcW w:w="751" w:type="dxa"/>
            <w:tcBorders>
              <w:left w:val="double" w:sz="4" w:space="0" w:color="auto"/>
            </w:tcBorders>
            <w:vAlign w:val="center"/>
          </w:tcPr>
          <w:p w14:paraId="58C25AA0"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331B90AE"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438A33E9"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27F63D2D"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C959E6C" w14:textId="77777777" w:rsidR="00300C42" w:rsidRPr="001817C7" w:rsidRDefault="00300C42">
            <w:pPr>
              <w:spacing w:before="40" w:after="40"/>
              <w:jc w:val="center"/>
              <w:rPr>
                <w:rFonts w:cs="Arial"/>
                <w:sz w:val="20"/>
                <w:szCs w:val="20"/>
              </w:rPr>
            </w:pPr>
            <w:r w:rsidRPr="001817C7">
              <w:rPr>
                <w:rFonts w:cs="Arial"/>
                <w:sz w:val="20"/>
                <w:szCs w:val="20"/>
              </w:rPr>
              <w:t>6</w:t>
            </w:r>
          </w:p>
        </w:tc>
        <w:tc>
          <w:tcPr>
            <w:tcW w:w="753" w:type="dxa"/>
            <w:tcBorders>
              <w:left w:val="single" w:sz="4" w:space="0" w:color="auto"/>
              <w:right w:val="single" w:sz="4" w:space="0" w:color="auto"/>
            </w:tcBorders>
            <w:vAlign w:val="center"/>
          </w:tcPr>
          <w:p w14:paraId="02EB5C1F"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1A39BE4C"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34462375" w14:textId="77777777" w:rsidR="00300C42" w:rsidRPr="001817C7" w:rsidRDefault="00300C42">
            <w:pPr>
              <w:spacing w:before="40" w:after="40"/>
              <w:jc w:val="center"/>
              <w:rPr>
                <w:rFonts w:cs="Arial"/>
                <w:sz w:val="20"/>
                <w:szCs w:val="20"/>
              </w:rPr>
            </w:pPr>
            <w:r w:rsidRPr="001817C7">
              <w:rPr>
                <w:rFonts w:cs="Arial"/>
                <w:sz w:val="20"/>
                <w:szCs w:val="20"/>
              </w:rPr>
              <w:t>1.55</w:t>
            </w:r>
          </w:p>
        </w:tc>
      </w:tr>
      <w:tr w:rsidR="001817C7" w:rsidRPr="001817C7" w14:paraId="72853AAC" w14:textId="77777777">
        <w:tc>
          <w:tcPr>
            <w:tcW w:w="928" w:type="dxa"/>
            <w:tcBorders>
              <w:left w:val="single" w:sz="4" w:space="0" w:color="auto"/>
            </w:tcBorders>
            <w:vAlign w:val="center"/>
          </w:tcPr>
          <w:p w14:paraId="66984226" w14:textId="77777777" w:rsidR="00300C42" w:rsidRPr="001817C7" w:rsidRDefault="00300C42">
            <w:pPr>
              <w:spacing w:before="40" w:after="40"/>
              <w:jc w:val="center"/>
              <w:rPr>
                <w:rFonts w:cs="Arial"/>
                <w:sz w:val="20"/>
                <w:szCs w:val="20"/>
              </w:rPr>
            </w:pPr>
            <w:r w:rsidRPr="001817C7">
              <w:rPr>
                <w:rFonts w:cs="Arial"/>
                <w:sz w:val="20"/>
                <w:szCs w:val="20"/>
              </w:rPr>
              <w:t>768</w:t>
            </w:r>
          </w:p>
        </w:tc>
        <w:tc>
          <w:tcPr>
            <w:tcW w:w="751" w:type="dxa"/>
            <w:tcBorders>
              <w:left w:val="double" w:sz="4" w:space="0" w:color="auto"/>
            </w:tcBorders>
            <w:vAlign w:val="center"/>
          </w:tcPr>
          <w:p w14:paraId="7A2E9AB3"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68F1AF4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2" w:type="dxa"/>
            <w:vAlign w:val="center"/>
          </w:tcPr>
          <w:p w14:paraId="1ADE0026"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double" w:sz="4" w:space="0" w:color="auto"/>
            </w:tcBorders>
            <w:vAlign w:val="center"/>
          </w:tcPr>
          <w:p w14:paraId="51B884F9" w14:textId="77777777" w:rsidR="00300C42" w:rsidRPr="001817C7" w:rsidRDefault="00300C42">
            <w:pPr>
              <w:spacing w:before="40" w:after="40"/>
              <w:jc w:val="center"/>
              <w:rPr>
                <w:rFonts w:cs="Arial"/>
                <w:sz w:val="20"/>
                <w:szCs w:val="20"/>
              </w:rPr>
            </w:pPr>
            <w:r w:rsidRPr="001817C7">
              <w:rPr>
                <w:rFonts w:cs="Arial"/>
                <w:sz w:val="20"/>
                <w:szCs w:val="20"/>
              </w:rPr>
              <w:t> </w:t>
            </w:r>
          </w:p>
        </w:tc>
        <w:tc>
          <w:tcPr>
            <w:tcW w:w="753" w:type="dxa"/>
            <w:tcBorders>
              <w:right w:val="single" w:sz="4" w:space="0" w:color="auto"/>
            </w:tcBorders>
            <w:vAlign w:val="center"/>
          </w:tcPr>
          <w:p w14:paraId="2ED23620" w14:textId="77777777" w:rsidR="00300C42" w:rsidRPr="001817C7" w:rsidRDefault="00300C42">
            <w:pPr>
              <w:spacing w:before="40" w:after="40"/>
              <w:jc w:val="center"/>
              <w:rPr>
                <w:rFonts w:cs="Arial"/>
                <w:sz w:val="20"/>
                <w:szCs w:val="20"/>
              </w:rPr>
            </w:pPr>
            <w:r w:rsidRPr="001817C7">
              <w:rPr>
                <w:rFonts w:cs="Arial"/>
                <w:sz w:val="20"/>
                <w:szCs w:val="20"/>
              </w:rPr>
              <w:t>3</w:t>
            </w:r>
          </w:p>
        </w:tc>
        <w:tc>
          <w:tcPr>
            <w:tcW w:w="753" w:type="dxa"/>
            <w:tcBorders>
              <w:left w:val="single" w:sz="4" w:space="0" w:color="auto"/>
              <w:right w:val="single" w:sz="4" w:space="0" w:color="auto"/>
            </w:tcBorders>
            <w:vAlign w:val="center"/>
          </w:tcPr>
          <w:p w14:paraId="51733228"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4B57FBC7" w14:textId="77777777" w:rsidR="00300C42" w:rsidRPr="001817C7" w:rsidRDefault="00300C42">
            <w:pPr>
              <w:spacing w:before="40" w:after="40"/>
              <w:jc w:val="center"/>
              <w:rPr>
                <w:rFonts w:cs="Arial"/>
                <w:sz w:val="20"/>
                <w:szCs w:val="20"/>
              </w:rPr>
            </w:pPr>
            <w:r w:rsidRPr="001817C7">
              <w:rPr>
                <w:rFonts w:cs="Arial"/>
                <w:sz w:val="20"/>
                <w:szCs w:val="20"/>
              </w:rPr>
              <w:t>256</w:t>
            </w:r>
          </w:p>
        </w:tc>
        <w:tc>
          <w:tcPr>
            <w:tcW w:w="753" w:type="dxa"/>
            <w:tcBorders>
              <w:left w:val="single" w:sz="4" w:space="0" w:color="auto"/>
              <w:right w:val="single" w:sz="4" w:space="0" w:color="auto"/>
            </w:tcBorders>
            <w:vAlign w:val="center"/>
          </w:tcPr>
          <w:p w14:paraId="0962D391" w14:textId="77777777" w:rsidR="00300C42" w:rsidRPr="001817C7" w:rsidRDefault="00300C42">
            <w:pPr>
              <w:spacing w:before="40" w:after="40"/>
              <w:jc w:val="center"/>
              <w:rPr>
                <w:rFonts w:cs="Arial"/>
                <w:sz w:val="20"/>
                <w:szCs w:val="20"/>
              </w:rPr>
            </w:pPr>
            <w:r w:rsidRPr="001817C7">
              <w:rPr>
                <w:rFonts w:cs="Arial"/>
                <w:sz w:val="20"/>
                <w:szCs w:val="20"/>
              </w:rPr>
              <w:t>2.16</w:t>
            </w:r>
          </w:p>
        </w:tc>
      </w:tr>
    </w:tbl>
    <w:p w14:paraId="56D0ED9C" w14:textId="77777777" w:rsidR="00300C42" w:rsidRDefault="00300C42" w:rsidP="00300C42"/>
    <w:p w14:paraId="28386EC9" w14:textId="033863BA" w:rsidR="00300C42" w:rsidRPr="00194B5B" w:rsidRDefault="00300C42" w:rsidP="00300C42">
      <w:pPr>
        <w:pStyle w:val="Caption"/>
      </w:pPr>
      <w:bookmarkStart w:id="212" w:name="_Ref163134465"/>
      <w:r w:rsidRPr="00194B5B">
        <w:t xml:space="preserve">Table </w:t>
      </w:r>
      <w:r w:rsidR="00EC1A38">
        <w:fldChar w:fldCharType="begin"/>
      </w:r>
      <w:r w:rsidR="00EC1A38">
        <w:instrText xml:space="preserve"> SEQ Table \* ARABIC </w:instrText>
      </w:r>
      <w:r w:rsidR="00EC1A38">
        <w:fldChar w:fldCharType="separate"/>
      </w:r>
      <w:r w:rsidR="004E305D">
        <w:rPr>
          <w:noProof/>
        </w:rPr>
        <w:t>14</w:t>
      </w:r>
      <w:r w:rsidR="00EC1A38">
        <w:rPr>
          <w:noProof/>
        </w:rPr>
        <w:fldChar w:fldCharType="end"/>
      </w:r>
      <w:bookmarkEnd w:id="212"/>
      <w:r w:rsidRPr="00194B5B">
        <w:t xml:space="preserve"> </w:t>
      </w:r>
      <w:r>
        <w:t xml:space="preserve">Complexity comparison for models with (1) 2-port CIR, (2) 1-port CIR, and (3) total </w:t>
      </w:r>
      <w:r w:rsidR="00F80181">
        <w:t xml:space="preserve">Rx power </w:t>
      </w:r>
      <w:r>
        <w:t>(1-port) PDP inputs</w:t>
      </w:r>
      <w:r w:rsidRPr="00194B5B">
        <w:t>.</w:t>
      </w:r>
    </w:p>
    <w:tbl>
      <w:tblPr>
        <w:tblStyle w:val="TableGrid"/>
        <w:tblW w:w="0" w:type="auto"/>
        <w:tblInd w:w="1705" w:type="dxa"/>
        <w:tblLook w:val="04A0" w:firstRow="1" w:lastRow="0" w:firstColumn="1" w:lastColumn="0" w:noHBand="0" w:noVBand="1"/>
      </w:tblPr>
      <w:tblGrid>
        <w:gridCol w:w="1134"/>
        <w:gridCol w:w="1089"/>
        <w:gridCol w:w="1027"/>
        <w:gridCol w:w="1027"/>
        <w:gridCol w:w="1140"/>
        <w:gridCol w:w="1079"/>
      </w:tblGrid>
      <w:tr w:rsidR="00300C42" w14:paraId="067C6BF7" w14:textId="77777777">
        <w:tc>
          <w:tcPr>
            <w:tcW w:w="2223" w:type="dxa"/>
            <w:gridSpan w:val="2"/>
            <w:vAlign w:val="center"/>
          </w:tcPr>
          <w:p w14:paraId="17FEEB31" w14:textId="77777777" w:rsidR="00300C42" w:rsidRPr="00510903" w:rsidRDefault="00300C42">
            <w:pPr>
              <w:spacing w:before="60" w:after="60"/>
              <w:jc w:val="center"/>
              <w:rPr>
                <w:sz w:val="20"/>
                <w:szCs w:val="20"/>
              </w:rPr>
            </w:pPr>
            <w:r w:rsidRPr="00510903">
              <w:rPr>
                <w:sz w:val="20"/>
                <w:szCs w:val="20"/>
              </w:rPr>
              <w:t>2-port CIR</w:t>
            </w:r>
          </w:p>
        </w:tc>
        <w:tc>
          <w:tcPr>
            <w:tcW w:w="2054" w:type="dxa"/>
            <w:gridSpan w:val="2"/>
            <w:vAlign w:val="center"/>
          </w:tcPr>
          <w:p w14:paraId="299165EF" w14:textId="77777777" w:rsidR="00300C42" w:rsidRPr="00510903" w:rsidRDefault="00300C42">
            <w:pPr>
              <w:spacing w:before="60" w:after="60"/>
              <w:jc w:val="center"/>
              <w:rPr>
                <w:sz w:val="20"/>
                <w:szCs w:val="20"/>
              </w:rPr>
            </w:pPr>
            <w:r w:rsidRPr="00510903">
              <w:rPr>
                <w:sz w:val="20"/>
                <w:szCs w:val="20"/>
              </w:rPr>
              <w:t>1-port CIR</w:t>
            </w:r>
          </w:p>
        </w:tc>
        <w:tc>
          <w:tcPr>
            <w:tcW w:w="2219" w:type="dxa"/>
            <w:gridSpan w:val="2"/>
            <w:vAlign w:val="center"/>
          </w:tcPr>
          <w:p w14:paraId="4A003EF7" w14:textId="5C652379" w:rsidR="00300C42" w:rsidRPr="00510903" w:rsidRDefault="00300C42">
            <w:pPr>
              <w:spacing w:before="60" w:after="60"/>
              <w:jc w:val="center"/>
              <w:rPr>
                <w:sz w:val="20"/>
                <w:szCs w:val="20"/>
              </w:rPr>
            </w:pPr>
            <w:r w:rsidRPr="00510903">
              <w:rPr>
                <w:sz w:val="20"/>
                <w:szCs w:val="20"/>
              </w:rPr>
              <w:t>(1-port</w:t>
            </w:r>
            <w:r w:rsidR="00D04AD9">
              <w:rPr>
                <w:sz w:val="20"/>
                <w:szCs w:val="20"/>
              </w:rPr>
              <w:t>/total</w:t>
            </w:r>
            <w:r w:rsidRPr="00510903">
              <w:rPr>
                <w:sz w:val="20"/>
                <w:szCs w:val="20"/>
              </w:rPr>
              <w:t>) PDP</w:t>
            </w:r>
          </w:p>
        </w:tc>
      </w:tr>
      <w:tr w:rsidR="00300C42" w14:paraId="4D5AE523" w14:textId="77777777">
        <w:tc>
          <w:tcPr>
            <w:tcW w:w="1134" w:type="dxa"/>
            <w:vAlign w:val="center"/>
          </w:tcPr>
          <w:p w14:paraId="6E469B39" w14:textId="77777777" w:rsidR="00300C42" w:rsidRPr="00510903" w:rsidRDefault="00300C42">
            <w:pPr>
              <w:spacing w:before="60" w:after="60"/>
              <w:jc w:val="center"/>
              <w:rPr>
                <w:sz w:val="20"/>
                <w:szCs w:val="20"/>
              </w:rPr>
            </w:pPr>
            <w:r w:rsidRPr="00510903">
              <w:rPr>
                <w:sz w:val="20"/>
                <w:szCs w:val="20"/>
              </w:rPr>
              <w:t># paras</w:t>
            </w:r>
          </w:p>
        </w:tc>
        <w:tc>
          <w:tcPr>
            <w:tcW w:w="1089" w:type="dxa"/>
            <w:vAlign w:val="center"/>
          </w:tcPr>
          <w:p w14:paraId="25BDD843" w14:textId="77777777" w:rsidR="00300C42" w:rsidRPr="00510903" w:rsidRDefault="00300C42">
            <w:pPr>
              <w:spacing w:before="60" w:after="60"/>
              <w:jc w:val="center"/>
              <w:rPr>
                <w:sz w:val="20"/>
                <w:szCs w:val="20"/>
              </w:rPr>
            </w:pPr>
            <w:r w:rsidRPr="00510903">
              <w:rPr>
                <w:sz w:val="20"/>
                <w:szCs w:val="20"/>
              </w:rPr>
              <w:t>FLOPs</w:t>
            </w:r>
          </w:p>
        </w:tc>
        <w:tc>
          <w:tcPr>
            <w:tcW w:w="1027" w:type="dxa"/>
            <w:vAlign w:val="center"/>
          </w:tcPr>
          <w:p w14:paraId="7F1E543C" w14:textId="77777777" w:rsidR="00300C42" w:rsidRPr="00510903" w:rsidRDefault="00300C42">
            <w:pPr>
              <w:spacing w:before="60" w:after="60"/>
              <w:jc w:val="center"/>
              <w:rPr>
                <w:sz w:val="20"/>
                <w:szCs w:val="20"/>
              </w:rPr>
            </w:pPr>
            <w:r w:rsidRPr="00510903">
              <w:rPr>
                <w:sz w:val="20"/>
                <w:szCs w:val="20"/>
              </w:rPr>
              <w:t># paras</w:t>
            </w:r>
          </w:p>
        </w:tc>
        <w:tc>
          <w:tcPr>
            <w:tcW w:w="1027" w:type="dxa"/>
            <w:vAlign w:val="center"/>
          </w:tcPr>
          <w:p w14:paraId="49927017" w14:textId="77777777" w:rsidR="00300C42" w:rsidRPr="00510903" w:rsidRDefault="00300C42">
            <w:pPr>
              <w:spacing w:before="60" w:after="60"/>
              <w:jc w:val="center"/>
              <w:rPr>
                <w:sz w:val="20"/>
                <w:szCs w:val="20"/>
              </w:rPr>
            </w:pPr>
            <w:r w:rsidRPr="00510903">
              <w:rPr>
                <w:sz w:val="20"/>
                <w:szCs w:val="20"/>
              </w:rPr>
              <w:t>FLOPs</w:t>
            </w:r>
          </w:p>
        </w:tc>
        <w:tc>
          <w:tcPr>
            <w:tcW w:w="1140" w:type="dxa"/>
            <w:vAlign w:val="center"/>
          </w:tcPr>
          <w:p w14:paraId="11E30A95" w14:textId="77777777" w:rsidR="00300C42" w:rsidRPr="00510903" w:rsidRDefault="00300C42">
            <w:pPr>
              <w:spacing w:before="60" w:after="60"/>
              <w:jc w:val="center"/>
              <w:rPr>
                <w:sz w:val="20"/>
                <w:szCs w:val="20"/>
              </w:rPr>
            </w:pPr>
            <w:r w:rsidRPr="00510903">
              <w:rPr>
                <w:sz w:val="20"/>
                <w:szCs w:val="20"/>
              </w:rPr>
              <w:t># paras</w:t>
            </w:r>
          </w:p>
        </w:tc>
        <w:tc>
          <w:tcPr>
            <w:tcW w:w="1079" w:type="dxa"/>
            <w:vAlign w:val="center"/>
          </w:tcPr>
          <w:p w14:paraId="4E19C301" w14:textId="77777777" w:rsidR="00300C42" w:rsidRPr="00510903" w:rsidRDefault="00300C42">
            <w:pPr>
              <w:spacing w:before="60" w:after="60"/>
              <w:jc w:val="center"/>
              <w:rPr>
                <w:sz w:val="20"/>
                <w:szCs w:val="20"/>
              </w:rPr>
            </w:pPr>
            <w:r w:rsidRPr="00510903">
              <w:rPr>
                <w:sz w:val="20"/>
                <w:szCs w:val="20"/>
              </w:rPr>
              <w:t>FLOPs</w:t>
            </w:r>
          </w:p>
        </w:tc>
      </w:tr>
      <w:tr w:rsidR="00300C42" w14:paraId="3230845F" w14:textId="77777777">
        <w:tc>
          <w:tcPr>
            <w:tcW w:w="1134" w:type="dxa"/>
            <w:vAlign w:val="center"/>
          </w:tcPr>
          <w:p w14:paraId="33155F82" w14:textId="77777777" w:rsidR="00300C42" w:rsidRPr="00510903" w:rsidRDefault="00300C42">
            <w:pPr>
              <w:spacing w:before="60" w:after="60"/>
              <w:jc w:val="center"/>
              <w:rPr>
                <w:sz w:val="20"/>
                <w:szCs w:val="20"/>
              </w:rPr>
            </w:pPr>
            <w:r w:rsidRPr="00510903">
              <w:rPr>
                <w:sz w:val="20"/>
                <w:szCs w:val="20"/>
              </w:rPr>
              <w:t>0.73 M</w:t>
            </w:r>
          </w:p>
        </w:tc>
        <w:tc>
          <w:tcPr>
            <w:tcW w:w="1089" w:type="dxa"/>
            <w:vAlign w:val="center"/>
          </w:tcPr>
          <w:p w14:paraId="55FDD85D" w14:textId="77777777" w:rsidR="00300C42" w:rsidRPr="00510903" w:rsidRDefault="00300C42">
            <w:pPr>
              <w:spacing w:before="60" w:after="60"/>
              <w:jc w:val="center"/>
              <w:rPr>
                <w:sz w:val="20"/>
                <w:szCs w:val="20"/>
              </w:rPr>
            </w:pPr>
            <w:r w:rsidRPr="00510903">
              <w:rPr>
                <w:sz w:val="20"/>
                <w:szCs w:val="20"/>
              </w:rPr>
              <w:t>32 M</w:t>
            </w:r>
          </w:p>
        </w:tc>
        <w:tc>
          <w:tcPr>
            <w:tcW w:w="1027" w:type="dxa"/>
          </w:tcPr>
          <w:p w14:paraId="06625556" w14:textId="77777777" w:rsidR="00300C42" w:rsidRPr="00510903" w:rsidRDefault="00300C42">
            <w:pPr>
              <w:spacing w:before="60" w:after="60"/>
              <w:jc w:val="center"/>
              <w:rPr>
                <w:sz w:val="20"/>
                <w:szCs w:val="20"/>
              </w:rPr>
            </w:pPr>
            <w:r w:rsidRPr="00510903">
              <w:rPr>
                <w:sz w:val="20"/>
                <w:szCs w:val="20"/>
              </w:rPr>
              <w:t>0.52 M</w:t>
            </w:r>
          </w:p>
        </w:tc>
        <w:tc>
          <w:tcPr>
            <w:tcW w:w="1027" w:type="dxa"/>
          </w:tcPr>
          <w:p w14:paraId="057066CA" w14:textId="77777777" w:rsidR="00300C42" w:rsidRPr="00510903" w:rsidRDefault="00300C42">
            <w:pPr>
              <w:spacing w:before="60" w:after="60"/>
              <w:jc w:val="center"/>
              <w:rPr>
                <w:sz w:val="20"/>
                <w:szCs w:val="20"/>
              </w:rPr>
            </w:pPr>
            <w:r w:rsidRPr="00510903">
              <w:rPr>
                <w:sz w:val="20"/>
                <w:szCs w:val="20"/>
              </w:rPr>
              <w:t>21 M</w:t>
            </w:r>
          </w:p>
        </w:tc>
        <w:tc>
          <w:tcPr>
            <w:tcW w:w="1140" w:type="dxa"/>
            <w:vAlign w:val="center"/>
          </w:tcPr>
          <w:p w14:paraId="4423FCBE" w14:textId="77777777" w:rsidR="00300C42" w:rsidRPr="00510903" w:rsidRDefault="00300C42">
            <w:pPr>
              <w:spacing w:before="60" w:after="60"/>
              <w:jc w:val="center"/>
              <w:rPr>
                <w:sz w:val="20"/>
                <w:szCs w:val="20"/>
              </w:rPr>
            </w:pPr>
            <w:r w:rsidRPr="00510903">
              <w:rPr>
                <w:sz w:val="20"/>
                <w:szCs w:val="20"/>
              </w:rPr>
              <w:t>0.36 M</w:t>
            </w:r>
          </w:p>
        </w:tc>
        <w:tc>
          <w:tcPr>
            <w:tcW w:w="1079" w:type="dxa"/>
            <w:vAlign w:val="center"/>
          </w:tcPr>
          <w:p w14:paraId="33A3E90E" w14:textId="77777777" w:rsidR="00300C42" w:rsidRPr="00510903" w:rsidRDefault="00300C42">
            <w:pPr>
              <w:spacing w:before="60" w:after="60"/>
              <w:jc w:val="center"/>
              <w:rPr>
                <w:sz w:val="20"/>
                <w:szCs w:val="20"/>
              </w:rPr>
            </w:pPr>
            <w:r w:rsidRPr="00510903">
              <w:rPr>
                <w:sz w:val="20"/>
                <w:szCs w:val="20"/>
              </w:rPr>
              <w:t>9 M</w:t>
            </w:r>
          </w:p>
        </w:tc>
      </w:tr>
    </w:tbl>
    <w:p w14:paraId="2B2ED97F" w14:textId="026CE697" w:rsidR="00300C42" w:rsidRPr="00E215F0" w:rsidRDefault="00300C42" w:rsidP="00300C42">
      <w:pPr>
        <w:pStyle w:val="Heading4"/>
        <w:rPr>
          <w:lang w:val="en-US"/>
        </w:rPr>
      </w:pPr>
      <w:bookmarkStart w:id="213" w:name="_Ref165982714"/>
      <w:bookmarkStart w:id="214" w:name="_Toc165990992"/>
      <w:bookmarkStart w:id="215" w:name="_Ref163048709"/>
      <w:bookmarkStart w:id="216" w:name="_Toc174120439"/>
      <w:r>
        <w:rPr>
          <w:lang w:val="en-US"/>
        </w:rPr>
        <w:t>S</w:t>
      </w:r>
      <w:r w:rsidRPr="00E215F0">
        <w:rPr>
          <w:lang w:val="en-US"/>
        </w:rPr>
        <w:t>ignaling size</w:t>
      </w:r>
      <w:r w:rsidR="00D01D0D">
        <w:rPr>
          <w:lang w:val="en-US"/>
        </w:rPr>
        <w:t>s</w:t>
      </w:r>
      <w:r w:rsidRPr="00E215F0">
        <w:rPr>
          <w:lang w:val="en-US"/>
        </w:rPr>
        <w:t xml:space="preserve"> based on </w:t>
      </w:r>
      <w:r w:rsidR="009E4CA2">
        <w:rPr>
          <w:lang w:val="en-US"/>
        </w:rPr>
        <w:t xml:space="preserve">simple </w:t>
      </w:r>
      <w:r w:rsidR="00CE69E6">
        <w:rPr>
          <w:lang w:val="en-US"/>
        </w:rPr>
        <w:t xml:space="preserve">direct sample timing </w:t>
      </w:r>
      <w:proofErr w:type="gramStart"/>
      <w:r w:rsidR="003B0187">
        <w:rPr>
          <w:lang w:val="en-US"/>
        </w:rPr>
        <w:t>bitmaps</w:t>
      </w:r>
      <w:bookmarkEnd w:id="213"/>
      <w:bookmarkEnd w:id="214"/>
      <w:bookmarkEnd w:id="215"/>
      <w:bookmarkEnd w:id="216"/>
      <w:proofErr w:type="gramEnd"/>
    </w:p>
    <w:p w14:paraId="3F5A964F" w14:textId="77777777" w:rsidR="00300C42" w:rsidRPr="00E215F0" w:rsidRDefault="00300C42" w:rsidP="00300C42">
      <w:r w:rsidRPr="00E215F0">
        <w:t>The signaling of one TRP link for the DP input type consists of one part:</w:t>
      </w:r>
    </w:p>
    <w:p w14:paraId="11451EE2" w14:textId="77777777" w:rsidR="00300C42" w:rsidRPr="00E215F0" w:rsidRDefault="00300C42" w:rsidP="00863182">
      <w:pPr>
        <w:pStyle w:val="ListParagraph"/>
        <w:numPr>
          <w:ilvl w:val="0"/>
          <w:numId w:val="24"/>
        </w:numPr>
        <w:rPr>
          <w:lang w:val="en-US"/>
        </w:rPr>
      </w:pPr>
      <w:r w:rsidRPr="00E215F0">
        <w:rPr>
          <w:lang w:val="en-US"/>
        </w:rPr>
        <w:lastRenderedPageBreak/>
        <w:t xml:space="preserve">Part 1: a bitmap of length </w:t>
      </w:r>
      <w:proofErr w:type="spellStart"/>
      <w:r w:rsidRPr="00E215F0">
        <w:rPr>
          <w:lang w:val="en-US"/>
        </w:rPr>
        <w:t>N</w:t>
      </w:r>
      <w:r w:rsidRPr="00DC32F9">
        <w:rPr>
          <w:vertAlign w:val="subscript"/>
          <w:lang w:val="en-US"/>
        </w:rPr>
        <w:t>t</w:t>
      </w:r>
      <w:proofErr w:type="spellEnd"/>
      <w:r w:rsidRPr="00E215F0" w:rsidDel="00DB440D">
        <w:rPr>
          <w:lang w:val="en-US"/>
        </w:rPr>
        <w:t xml:space="preserve"> </w:t>
      </w:r>
      <w:r w:rsidRPr="00E215F0">
        <w:rPr>
          <w:lang w:val="en-US"/>
        </w:rPr>
        <w:t xml:space="preserve">to indicate locations of non-zero </w:t>
      </w:r>
      <w:proofErr w:type="gramStart"/>
      <w:r w:rsidRPr="00E215F0">
        <w:rPr>
          <w:lang w:val="en-US"/>
        </w:rPr>
        <w:t>samples</w:t>
      </w:r>
      <w:proofErr w:type="gramEnd"/>
    </w:p>
    <w:p w14:paraId="23BE70D6" w14:textId="77777777" w:rsidR="00300C42" w:rsidRPr="00E215F0" w:rsidRDefault="00300C42" w:rsidP="00863182">
      <w:pPr>
        <w:pStyle w:val="ListParagraph"/>
        <w:numPr>
          <w:ilvl w:val="1"/>
          <w:numId w:val="24"/>
        </w:numPr>
        <w:rPr>
          <w:lang w:val="en-US"/>
        </w:rPr>
      </w:pPr>
      <w:r w:rsidRPr="00E215F0">
        <w:rPr>
          <w:lang w:val="en-US"/>
        </w:rPr>
        <w:t>This part is to support sub-sampling the TD measurement samples.</w:t>
      </w:r>
    </w:p>
    <w:p w14:paraId="5BFB8613" w14:textId="77777777" w:rsidR="00300C42" w:rsidRDefault="00300C42" w:rsidP="00863182">
      <w:pPr>
        <w:pStyle w:val="ListParagraph"/>
        <w:numPr>
          <w:ilvl w:val="2"/>
          <w:numId w:val="24"/>
        </w:numPr>
        <w:rPr>
          <w:lang w:val="en-US"/>
        </w:rPr>
      </w:pPr>
      <w:r w:rsidRPr="00E215F0">
        <w:rPr>
          <w:lang w:val="en-US"/>
        </w:rPr>
        <w:t xml:space="preserve">The number of indicated non-zero samples in this bitmap is denoted by </w:t>
      </w:r>
      <w:proofErr w:type="spellStart"/>
      <w:r w:rsidRPr="00E215F0">
        <w:rPr>
          <w:lang w:val="en-US"/>
        </w:rPr>
        <w:t>N</w:t>
      </w:r>
      <w:r w:rsidRPr="00CD59F9">
        <w:rPr>
          <w:vertAlign w:val="subscript"/>
          <w:lang w:val="en-US"/>
        </w:rPr>
        <w:t>t</w:t>
      </w:r>
      <w:proofErr w:type="spellEnd"/>
      <w:r>
        <w:rPr>
          <w:lang w:val="en-US"/>
        </w:rPr>
        <w:t>'</w:t>
      </w:r>
      <w:r w:rsidRPr="00E215F0">
        <w:rPr>
          <w:lang w:val="en-US"/>
        </w:rPr>
        <w:t>.</w:t>
      </w:r>
    </w:p>
    <w:p w14:paraId="5B5379EA" w14:textId="77777777" w:rsidR="00300C42" w:rsidRPr="00E215F0" w:rsidRDefault="00300C42" w:rsidP="00863182">
      <w:pPr>
        <w:pStyle w:val="ListParagraph"/>
        <w:numPr>
          <w:ilvl w:val="1"/>
          <w:numId w:val="24"/>
        </w:numPr>
        <w:rPr>
          <w:lang w:val="en-US"/>
        </w:rPr>
      </w:pPr>
      <w:r>
        <w:rPr>
          <w:lang w:val="en-US"/>
        </w:rPr>
        <w:t xml:space="preserve">For PDP and CIR, if sub-sampling is not </w:t>
      </w:r>
      <w:r w:rsidRPr="00E215F0">
        <w:rPr>
          <w:rFonts w:cs="Arial"/>
          <w:lang w:val="en-US"/>
        </w:rPr>
        <w:t>configured</w:t>
      </w:r>
      <w:r>
        <w:rPr>
          <w:lang w:val="en-US"/>
        </w:rPr>
        <w:t xml:space="preserve">, then this part is not needed and </w:t>
      </w:r>
      <w:proofErr w:type="spellStart"/>
      <w:r w:rsidRPr="00E215F0">
        <w:rPr>
          <w:lang w:val="en-US"/>
        </w:rPr>
        <w:t>N</w:t>
      </w:r>
      <w:r w:rsidRPr="00DC32F9">
        <w:rPr>
          <w:vertAlign w:val="subscript"/>
          <w:lang w:val="en-US"/>
        </w:rPr>
        <w:t>t</w:t>
      </w:r>
      <w:proofErr w:type="spellEnd"/>
      <w:r>
        <w:rPr>
          <w:lang w:val="en-US"/>
        </w:rPr>
        <w:t>'=</w:t>
      </w:r>
      <w:r w:rsidRPr="00717C86">
        <w:rPr>
          <w:lang w:val="en-US"/>
        </w:rPr>
        <w:t xml:space="preserve"> </w:t>
      </w:r>
      <w:proofErr w:type="spellStart"/>
      <w:r w:rsidRPr="00E215F0">
        <w:rPr>
          <w:lang w:val="en-US"/>
        </w:rPr>
        <w:t>N</w:t>
      </w:r>
      <w:r w:rsidRPr="00DC32F9">
        <w:rPr>
          <w:vertAlign w:val="subscript"/>
          <w:lang w:val="en-US"/>
        </w:rPr>
        <w:t>t</w:t>
      </w:r>
      <w:proofErr w:type="spellEnd"/>
      <w:r w:rsidDel="00717C86">
        <w:rPr>
          <w:lang w:val="en-US"/>
        </w:rPr>
        <w:t xml:space="preserve"> </w:t>
      </w:r>
      <w:r>
        <w:rPr>
          <w:lang w:val="en-US"/>
        </w:rPr>
        <w:t>in the following.</w:t>
      </w:r>
    </w:p>
    <w:p w14:paraId="2C78FF3E" w14:textId="77777777" w:rsidR="00300C42" w:rsidRPr="00E215F0" w:rsidRDefault="00300C42" w:rsidP="00300C42">
      <w:r w:rsidRPr="00E215F0">
        <w:t xml:space="preserve">The signaling of one TRP link for the PDP input type consists of </w:t>
      </w:r>
      <w:r>
        <w:t>Part 1 as defined above and</w:t>
      </w:r>
    </w:p>
    <w:p w14:paraId="38E4C351" w14:textId="77777777" w:rsidR="00300C42" w:rsidRPr="00E215F0" w:rsidRDefault="00300C42" w:rsidP="00863182">
      <w:pPr>
        <w:pStyle w:val="ListParagraph"/>
        <w:numPr>
          <w:ilvl w:val="0"/>
          <w:numId w:val="24"/>
        </w:numPr>
        <w:rPr>
          <w:lang w:val="en-US"/>
        </w:rPr>
      </w:pPr>
      <w:r w:rsidRPr="00E215F0">
        <w:rPr>
          <w:lang w:val="en-US"/>
        </w:rPr>
        <w:t xml:space="preserve">Part 2: </w:t>
      </w:r>
      <w:proofErr w:type="spellStart"/>
      <w:r w:rsidRPr="00E215F0">
        <w:rPr>
          <w:lang w:val="en-US"/>
        </w:rPr>
        <w:t>N</w:t>
      </w:r>
      <w:r w:rsidRPr="00DC32F9">
        <w:rPr>
          <w:vertAlign w:val="subscript"/>
          <w:lang w:val="en-US"/>
        </w:rPr>
        <w:t>t</w:t>
      </w:r>
      <w:proofErr w:type="spellEnd"/>
      <w:r>
        <w:rPr>
          <w:lang w:val="en-US"/>
        </w:rPr>
        <w:t>'</w:t>
      </w:r>
      <w:r w:rsidRPr="00E215F0">
        <w:rPr>
          <w:lang w:val="en-US"/>
        </w:rPr>
        <w:t xml:space="preserve"> powers (or magnitudes) of non-zero samples starting from the lowest tap indices.</w:t>
      </w:r>
    </w:p>
    <w:p w14:paraId="3B25D371" w14:textId="77777777" w:rsidR="00300C42" w:rsidRPr="00E215F0" w:rsidRDefault="00300C42" w:rsidP="00300C42">
      <w:r w:rsidRPr="00E215F0">
        <w:t xml:space="preserve">The signaling of one TRP link for the CIR input type consists of </w:t>
      </w:r>
      <w:r>
        <w:t>Part 1 and Part 2 as defined above as well as</w:t>
      </w:r>
    </w:p>
    <w:p w14:paraId="352D67CC" w14:textId="77777777" w:rsidR="00300C42" w:rsidRPr="00E215F0" w:rsidRDefault="00300C42" w:rsidP="00863182">
      <w:pPr>
        <w:pStyle w:val="ListParagraph"/>
        <w:numPr>
          <w:ilvl w:val="0"/>
          <w:numId w:val="24"/>
        </w:numPr>
        <w:rPr>
          <w:lang w:val="en-US"/>
        </w:rPr>
      </w:pPr>
      <w:r w:rsidRPr="00E215F0">
        <w:rPr>
          <w:lang w:val="en-US"/>
        </w:rPr>
        <w:t xml:space="preserve">Part 3: </w:t>
      </w:r>
      <w:proofErr w:type="spellStart"/>
      <w:r w:rsidRPr="00E215F0">
        <w:rPr>
          <w:lang w:val="en-US"/>
        </w:rPr>
        <w:t>N</w:t>
      </w:r>
      <w:r w:rsidRPr="00DC32F9">
        <w:rPr>
          <w:vertAlign w:val="subscript"/>
          <w:lang w:val="en-US"/>
        </w:rPr>
        <w:t>t</w:t>
      </w:r>
      <w:proofErr w:type="spellEnd"/>
      <w:r>
        <w:rPr>
          <w:lang w:val="en-US"/>
        </w:rPr>
        <w:t>'</w:t>
      </w:r>
      <w:r w:rsidRPr="00E215F0">
        <w:rPr>
          <w:lang w:val="en-US"/>
        </w:rPr>
        <w:t xml:space="preserve"> phase of non-zero samples starting from the lowest tap indices.</w:t>
      </w:r>
    </w:p>
    <w:p w14:paraId="29F3DD78" w14:textId="77777777" w:rsidR="00300C42" w:rsidRPr="00E215F0" w:rsidRDefault="00300C42" w:rsidP="00300C42">
      <w:r>
        <w:t xml:space="preserve">If the signaling contains </w:t>
      </w:r>
      <w:proofErr w:type="gramStart"/>
      <w:r>
        <w:t>feedbacks</w:t>
      </w:r>
      <w:proofErr w:type="gramEnd"/>
      <w:r>
        <w:t xml:space="preserve"> for </w:t>
      </w:r>
      <w:r w:rsidRPr="00E215F0">
        <w:t>N</w:t>
      </w:r>
      <w:r w:rsidRPr="00E215F0">
        <w:rPr>
          <w:vertAlign w:val="subscript"/>
        </w:rPr>
        <w:t>TRP</w:t>
      </w:r>
      <w:r>
        <w:t xml:space="preserve"> links, the number of bits for each part is</w:t>
      </w:r>
    </w:p>
    <w:p w14:paraId="0B840EB4" w14:textId="77777777" w:rsidR="00300C42" w:rsidRPr="00E215F0" w:rsidRDefault="00300C42" w:rsidP="00863182">
      <w:pPr>
        <w:pStyle w:val="ListParagraph"/>
        <w:numPr>
          <w:ilvl w:val="0"/>
          <w:numId w:val="27"/>
        </w:numPr>
        <w:rPr>
          <w:lang w:val="en-US"/>
        </w:rPr>
      </w:pPr>
      <w:r w:rsidRPr="00E215F0">
        <w:rPr>
          <w:lang w:val="en-US"/>
        </w:rPr>
        <w:t>Part 1: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lang w:val="en-US"/>
        </w:rPr>
        <w:t>bits</w:t>
      </w:r>
    </w:p>
    <w:p w14:paraId="6434B527" w14:textId="77777777" w:rsidR="00300C42" w:rsidRPr="00E215F0" w:rsidRDefault="00300C42" w:rsidP="00863182">
      <w:pPr>
        <w:pStyle w:val="ListParagraph"/>
        <w:numPr>
          <w:ilvl w:val="0"/>
          <w:numId w:val="27"/>
        </w:numPr>
        <w:rPr>
          <w:lang w:val="en-US"/>
        </w:rPr>
      </w:pPr>
      <w:r w:rsidRPr="00E215F0">
        <w:rPr>
          <w:lang w:val="en-US"/>
        </w:rPr>
        <w:t>Part 2: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sidRPr="00E215F0">
        <w:rPr>
          <w:lang w:val="en-US"/>
        </w:rPr>
        <w:t xml:space="preserve"> </w:t>
      </w:r>
      <w:r w:rsidRPr="00E215F0">
        <w:rPr>
          <w:rFonts w:cs="Arial"/>
          <w:lang w:val="en-US"/>
        </w:rPr>
        <w:t>bits</w:t>
      </w:r>
    </w:p>
    <w:p w14:paraId="551687FC" w14:textId="77777777" w:rsidR="00300C42" w:rsidRPr="00E215F0" w:rsidRDefault="00300C42" w:rsidP="00863182">
      <w:pPr>
        <w:pStyle w:val="ListParagraph"/>
        <w:numPr>
          <w:ilvl w:val="0"/>
          <w:numId w:val="27"/>
        </w:numPr>
        <w:rPr>
          <w:lang w:val="en-US"/>
        </w:rPr>
      </w:pPr>
      <w:r w:rsidRPr="00E215F0">
        <w:rPr>
          <w:lang w:val="en-US"/>
        </w:rPr>
        <w:t>Part 3: 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E215F0">
        <w:rPr>
          <w:vertAlign w:val="subscript"/>
          <w:lang w:val="en-US"/>
        </w:rPr>
        <w:t>port</w:t>
      </w:r>
      <w:proofErr w:type="spellEnd"/>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sidRPr="00E215F0">
        <w:rPr>
          <w:lang w:val="en-US"/>
        </w:rPr>
        <w:t xml:space="preserve"> </w:t>
      </w:r>
      <w:r w:rsidRPr="00E215F0">
        <w:rPr>
          <w:rFonts w:cs="Arial"/>
          <w:lang w:val="en-US"/>
        </w:rPr>
        <w:t>bits</w:t>
      </w:r>
    </w:p>
    <w:p w14:paraId="5C6BC130" w14:textId="77777777" w:rsidR="00300C42" w:rsidRDefault="00300C42" w:rsidP="00300C42">
      <w:proofErr w:type="gramStart"/>
      <w:r>
        <w:t>where</w:t>
      </w:r>
      <w:proofErr w:type="gramEnd"/>
      <w:r>
        <w:t xml:space="preserve"> </w:t>
      </w:r>
    </w:p>
    <w:p w14:paraId="2CDF24D5" w14:textId="77777777" w:rsidR="00300C42" w:rsidRPr="00E215F0" w:rsidRDefault="00300C42" w:rsidP="00863182">
      <w:pPr>
        <w:pStyle w:val="ListParagraph"/>
        <w:numPr>
          <w:ilvl w:val="0"/>
          <w:numId w:val="26"/>
        </w:numPr>
        <w:rPr>
          <w:lang w:val="en-US"/>
        </w:rPr>
      </w:pPr>
      <w:r w:rsidRPr="00E215F0">
        <w:rPr>
          <w:lang w:val="en-US"/>
        </w:rPr>
        <w:t>N</w:t>
      </w:r>
      <w:r w:rsidRPr="00E215F0">
        <w:rPr>
          <w:vertAlign w:val="subscript"/>
          <w:lang w:val="en-US"/>
        </w:rPr>
        <w:t>TRP</w:t>
      </w:r>
      <w:r w:rsidRPr="00E215F0">
        <w:rPr>
          <w:lang w:val="en-US"/>
        </w:rPr>
        <w:t xml:space="preserve"> = 18 or dynamic TRP selection to 9, 6, 3 TRPs</w:t>
      </w:r>
    </w:p>
    <w:p w14:paraId="0794C36B" w14:textId="77777777" w:rsidR="00300C42" w:rsidRPr="00E215F0" w:rsidRDefault="00300C42" w:rsidP="00863182">
      <w:pPr>
        <w:pStyle w:val="ListParagraph"/>
        <w:numPr>
          <w:ilvl w:val="0"/>
          <w:numId w:val="26"/>
        </w:numPr>
        <w:rPr>
          <w:lang w:val="en-US"/>
        </w:rPr>
      </w:pPr>
      <w:proofErr w:type="spellStart"/>
      <w:r w:rsidRPr="00E215F0">
        <w:rPr>
          <w:lang w:val="en-US"/>
        </w:rPr>
        <w:t>N</w:t>
      </w:r>
      <w:r w:rsidRPr="00E215F0">
        <w:rPr>
          <w:vertAlign w:val="subscript"/>
          <w:lang w:val="en-US"/>
        </w:rPr>
        <w:t>port</w:t>
      </w:r>
      <w:proofErr w:type="spellEnd"/>
      <w:r w:rsidRPr="00E215F0">
        <w:rPr>
          <w:lang w:val="en-US"/>
        </w:rPr>
        <w:t xml:space="preserve"> = 2 for </w:t>
      </w:r>
      <w:r>
        <w:rPr>
          <w:lang w:val="en-US"/>
        </w:rPr>
        <w:t xml:space="preserve">2-port </w:t>
      </w:r>
      <w:r w:rsidRPr="00E215F0">
        <w:rPr>
          <w:lang w:val="en-US"/>
        </w:rPr>
        <w:t xml:space="preserve">CIR and </w:t>
      </w:r>
      <w:proofErr w:type="spellStart"/>
      <w:r w:rsidRPr="00E215F0">
        <w:rPr>
          <w:lang w:val="en-US"/>
        </w:rPr>
        <w:t>N</w:t>
      </w:r>
      <w:r w:rsidRPr="00E215F0">
        <w:rPr>
          <w:vertAlign w:val="subscript"/>
          <w:lang w:val="en-US"/>
        </w:rPr>
        <w:t>port</w:t>
      </w:r>
      <w:proofErr w:type="spellEnd"/>
      <w:r w:rsidRPr="00E215F0">
        <w:rPr>
          <w:lang w:val="en-US"/>
        </w:rPr>
        <w:t xml:space="preserve"> = 1 for PDP</w:t>
      </w:r>
      <w:r>
        <w:rPr>
          <w:lang w:val="en-US"/>
        </w:rPr>
        <w:t xml:space="preserve"> and 1</w:t>
      </w:r>
      <w:r w:rsidRPr="0028564E">
        <w:rPr>
          <w:vertAlign w:val="superscript"/>
          <w:lang w:val="en-US"/>
        </w:rPr>
        <w:t>st</w:t>
      </w:r>
      <w:r>
        <w:rPr>
          <w:lang w:val="en-US"/>
        </w:rPr>
        <w:t xml:space="preserve"> PC CIR</w:t>
      </w:r>
    </w:p>
    <w:p w14:paraId="711990A6" w14:textId="77777777" w:rsidR="00300C42" w:rsidRPr="00E215F0" w:rsidRDefault="00300C42" w:rsidP="00863182">
      <w:pPr>
        <w:pStyle w:val="ListParagraph"/>
        <w:numPr>
          <w:ilvl w:val="0"/>
          <w:numId w:val="27"/>
        </w:numPr>
        <w:rPr>
          <w:lang w:val="en-US"/>
        </w:rPr>
      </w:pPr>
      <w:r w:rsidRPr="00E215F0">
        <w:rPr>
          <w:lang w:val="en-US"/>
        </w:rPr>
        <w:t>B</w:t>
      </w:r>
      <w:r w:rsidRPr="00E215F0">
        <w:rPr>
          <w:vertAlign w:val="subscript"/>
          <w:lang w:val="en-US"/>
        </w:rPr>
        <w:t>real</w:t>
      </w:r>
      <w:r w:rsidRPr="00E215F0">
        <w:rPr>
          <w:lang w:val="en-US"/>
        </w:rPr>
        <w:t xml:space="preserve"> = 8 </w:t>
      </w:r>
      <w:r>
        <w:rPr>
          <w:lang w:val="en-US"/>
        </w:rPr>
        <w:t>bits</w:t>
      </w:r>
    </w:p>
    <w:p w14:paraId="7CCF13A8" w14:textId="6EE6F553" w:rsidR="00300C42" w:rsidRPr="00E215F0" w:rsidRDefault="00300C42" w:rsidP="00300C42">
      <w:r w:rsidRPr="00E215F0">
        <w:t xml:space="preserve">That is, for one positioning request, the total numbers of feedback bits </w:t>
      </w:r>
      <w:r w:rsidR="00897377">
        <w:t>for reporting measurement</w:t>
      </w:r>
      <w:r w:rsidRPr="00E215F0">
        <w:t xml:space="preserve"> </w:t>
      </w:r>
      <w:proofErr w:type="gramStart"/>
      <w:r w:rsidRPr="00E215F0">
        <w:t>are</w:t>
      </w:r>
      <w:proofErr w:type="gramEnd"/>
    </w:p>
    <w:p w14:paraId="2F320ED7" w14:textId="77777777" w:rsidR="00300C42" w:rsidRPr="00E215F0" w:rsidRDefault="00300C42" w:rsidP="00863182">
      <w:pPr>
        <w:pStyle w:val="ListParagraph"/>
        <w:numPr>
          <w:ilvl w:val="0"/>
          <w:numId w:val="28"/>
        </w:numPr>
        <w:tabs>
          <w:tab w:val="left" w:pos="1260"/>
        </w:tabs>
        <w:rPr>
          <w:lang w:val="en-US"/>
        </w:rPr>
      </w:pPr>
      <w:r w:rsidRPr="00E215F0">
        <w:rPr>
          <w:lang w:val="en-US"/>
        </w:rPr>
        <w:t>DP</w:t>
      </w:r>
    </w:p>
    <w:p w14:paraId="2E701CDB" w14:textId="77777777" w:rsidR="00300C42"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proofErr w:type="spellStart"/>
      <w:r w:rsidRPr="00E215F0">
        <w:rPr>
          <w:lang w:val="en-US"/>
        </w:rPr>
        <w:t>N</w:t>
      </w:r>
      <w:r w:rsidRPr="00DC32F9">
        <w:rPr>
          <w:vertAlign w:val="subscript"/>
          <w:lang w:val="en-US"/>
        </w:rPr>
        <w:t>t</w:t>
      </w:r>
      <w:proofErr w:type="spellEnd"/>
      <w:r w:rsidRPr="00E215F0">
        <w:rPr>
          <w:lang w:val="en-US"/>
        </w:rPr>
        <w:t xml:space="preserve"> bits</w:t>
      </w:r>
    </w:p>
    <w:p w14:paraId="1E0FD3BB" w14:textId="77777777" w:rsidR="00300C42" w:rsidRPr="00015788" w:rsidRDefault="00300C42" w:rsidP="00863182">
      <w:pPr>
        <w:pStyle w:val="ListParagraph"/>
        <w:numPr>
          <w:ilvl w:val="1"/>
          <w:numId w:val="28"/>
        </w:numPr>
        <w:tabs>
          <w:tab w:val="left" w:pos="1260"/>
        </w:tabs>
        <w:rPr>
          <w:lang w:val="en-US"/>
        </w:rPr>
      </w:pPr>
      <w:r w:rsidRPr="00015788">
        <w:rPr>
          <w:lang w:val="en-US"/>
        </w:rPr>
        <w:t>Optional: N</w:t>
      </w:r>
      <w:r w:rsidRPr="00015788">
        <w:rPr>
          <w:vertAlign w:val="subscript"/>
          <w:lang w:val="en-US"/>
        </w:rPr>
        <w:t>TRP</w:t>
      </w:r>
      <w:r w:rsidRPr="00015788">
        <w:rPr>
          <w:lang w:val="en-US"/>
        </w:rPr>
        <w:t xml:space="preserve"> </w:t>
      </w:r>
      <w:r w:rsidRPr="00015788">
        <w:rPr>
          <w:rFonts w:cs="Arial"/>
          <w:lang w:val="en-US"/>
        </w:rPr>
        <w:t>×</w:t>
      </w:r>
      <w:r w:rsidRPr="00015788">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015788" w:rsidDel="00717C86">
        <w:rPr>
          <w:lang w:val="en-US"/>
        </w:rPr>
        <w:t xml:space="preserve"> </w:t>
      </w:r>
      <w:r w:rsidRPr="00015788">
        <w:rPr>
          <w:lang w:val="en-US"/>
        </w:rPr>
        <w:t>+ B</w:t>
      </w:r>
      <w:r w:rsidRPr="00015788">
        <w:rPr>
          <w:vertAlign w:val="subscript"/>
          <w:lang w:val="en-US"/>
        </w:rPr>
        <w:t>real</w:t>
      </w:r>
      <w:r>
        <w:rPr>
          <w:lang w:val="en-US"/>
        </w:rPr>
        <w:t xml:space="preserve">) </w:t>
      </w:r>
      <w:r w:rsidRPr="00015788">
        <w:rPr>
          <w:lang w:val="en-US"/>
        </w:rPr>
        <w:t>bits (including the RS RSRP for the TRP link</w:t>
      </w:r>
      <w:r>
        <w:rPr>
          <w:lang w:val="en-US"/>
        </w:rPr>
        <w:t>s)</w:t>
      </w:r>
    </w:p>
    <w:p w14:paraId="603A5C10" w14:textId="77777777" w:rsidR="00300C42" w:rsidRPr="00E215F0" w:rsidRDefault="00300C42" w:rsidP="00863182">
      <w:pPr>
        <w:pStyle w:val="ListParagraph"/>
        <w:numPr>
          <w:ilvl w:val="0"/>
          <w:numId w:val="28"/>
        </w:numPr>
        <w:tabs>
          <w:tab w:val="left" w:pos="1260"/>
        </w:tabs>
        <w:rPr>
          <w:lang w:val="en-US"/>
        </w:rPr>
      </w:pPr>
      <w:r w:rsidRPr="00E215F0">
        <w:rPr>
          <w:lang w:val="en-US"/>
        </w:rPr>
        <w:t>PDP</w:t>
      </w:r>
    </w:p>
    <w:p w14:paraId="39EAB551"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rPr>
        <w:t>B</w:t>
      </w:r>
      <w:r w:rsidRPr="00E215F0">
        <w:rPr>
          <w:vertAlign w:val="subscript"/>
          <w:lang w:val="en-US"/>
        </w:rPr>
        <w:t>real</w:t>
      </w:r>
      <w:r w:rsidRPr="00E215F0">
        <w:rPr>
          <w:lang w:val="en-US"/>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7C3AC6A7"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Pr>
          <w:lang w:val="en-US"/>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75E3F9E3" w14:textId="77777777" w:rsidR="00300C42" w:rsidRPr="00E215F0" w:rsidRDefault="00300C42" w:rsidP="00863182">
      <w:pPr>
        <w:pStyle w:val="ListParagraph"/>
        <w:numPr>
          <w:ilvl w:val="0"/>
          <w:numId w:val="28"/>
        </w:numPr>
        <w:tabs>
          <w:tab w:val="left" w:pos="1260"/>
        </w:tabs>
        <w:rPr>
          <w:lang w:val="en-US"/>
        </w:rPr>
      </w:pPr>
      <w:r>
        <w:rPr>
          <w:lang w:val="en-US"/>
        </w:rPr>
        <w:t xml:space="preserve">2-port </w:t>
      </w:r>
      <w:r w:rsidRPr="00E215F0">
        <w:rPr>
          <w:lang w:val="en-US"/>
        </w:rPr>
        <w:t>CIR</w:t>
      </w:r>
    </w:p>
    <w:p w14:paraId="45F6782B"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r w:rsidRPr="00E215F0">
        <w:rPr>
          <w:lang w:val="en-US"/>
        </w:rPr>
        <w:t xml:space="preserve">4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rPr>
        <w:t>B</w:t>
      </w:r>
      <w:r w:rsidRPr="00E215F0">
        <w:rPr>
          <w:vertAlign w:val="subscript"/>
          <w:lang w:val="en-US"/>
        </w:rPr>
        <w:t>real</w:t>
      </w:r>
      <w:r w:rsidRPr="00E215F0">
        <w:rPr>
          <w:lang w:val="en-US"/>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1B6CE975" w14:textId="77777777" w:rsidR="00300C42" w:rsidRPr="00C2502A"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r w:rsidRPr="00E215F0">
        <w:rPr>
          <w:lang w:val="en-US"/>
        </w:rPr>
        <w:t xml:space="preserve">4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Pr>
          <w:lang w:val="en-US"/>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3C44ED32" w14:textId="77777777" w:rsidR="00300C42" w:rsidRDefault="00300C42" w:rsidP="00863182">
      <w:pPr>
        <w:pStyle w:val="ListParagraph"/>
        <w:numPr>
          <w:ilvl w:val="1"/>
          <w:numId w:val="28"/>
        </w:numPr>
        <w:tabs>
          <w:tab w:val="left" w:pos="1260"/>
        </w:tabs>
        <w:rPr>
          <w:lang w:val="en-US"/>
        </w:rPr>
      </w:pPr>
      <w:r>
        <w:rPr>
          <w:lang w:val="en-US"/>
        </w:rPr>
        <w:t>Note: factor 4 is used above since CIR uses 2-port and complex values</w:t>
      </w:r>
    </w:p>
    <w:p w14:paraId="3B4C59C7" w14:textId="77777777" w:rsidR="00300C42" w:rsidRPr="00E215F0" w:rsidRDefault="00300C42" w:rsidP="00863182">
      <w:pPr>
        <w:pStyle w:val="ListParagraph"/>
        <w:numPr>
          <w:ilvl w:val="0"/>
          <w:numId w:val="28"/>
        </w:numPr>
        <w:tabs>
          <w:tab w:val="left" w:pos="1260"/>
        </w:tabs>
        <w:rPr>
          <w:lang w:val="en-US"/>
        </w:rPr>
      </w:pPr>
      <w:r>
        <w:rPr>
          <w:lang w:val="en-US"/>
        </w:rPr>
        <w:t>1</w:t>
      </w:r>
      <w:r w:rsidRPr="006777DD">
        <w:rPr>
          <w:vertAlign w:val="superscript"/>
          <w:lang w:val="en-US"/>
        </w:rPr>
        <w:t>st</w:t>
      </w:r>
      <w:r>
        <w:rPr>
          <w:lang w:val="en-US"/>
        </w:rPr>
        <w:t xml:space="preserve"> PC </w:t>
      </w:r>
      <w:r w:rsidRPr="00E215F0">
        <w:rPr>
          <w:lang w:val="en-US"/>
        </w:rPr>
        <w:t>CIR</w:t>
      </w:r>
    </w:p>
    <w:p w14:paraId="7B1CED1F" w14:textId="77777777" w:rsidR="00300C42" w:rsidRPr="00E215F0"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rFonts w:cs="Arial"/>
          <w:lang w:val="en-US"/>
        </w:rPr>
        <w:t xml:space="preserve"> × </w:t>
      </w:r>
      <w:r>
        <w:rPr>
          <w:rFonts w:cs="Arial"/>
          <w:lang w:val="en-US"/>
        </w:rPr>
        <w:t>2</w:t>
      </w:r>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sidRPr="00E215F0" w:rsidDel="00717C86">
        <w:rPr>
          <w:rFonts w:cs="Arial"/>
          <w:lang w:val="en-US"/>
        </w:rPr>
        <w:t xml:space="preserve"> </w:t>
      </w:r>
      <w:r w:rsidRPr="00E215F0">
        <w:rPr>
          <w:rFonts w:cs="Arial"/>
          <w:lang w:val="en-US"/>
        </w:rPr>
        <w:t xml:space="preserve">× </w:t>
      </w:r>
      <w:r w:rsidRPr="00E215F0">
        <w:rPr>
          <w:lang w:val="en-US"/>
        </w:rPr>
        <w:t>B</w:t>
      </w:r>
      <w:r w:rsidRPr="00E215F0">
        <w:rPr>
          <w:vertAlign w:val="subscript"/>
          <w:lang w:val="en-US"/>
        </w:rPr>
        <w:t>real</w:t>
      </w:r>
      <w:r w:rsidRPr="00E215F0">
        <w:rPr>
          <w:lang w:val="en-US"/>
        </w:rPr>
        <w:t xml:space="preserve"> </w:t>
      </w:r>
      <w:r w:rsidRPr="00E215F0">
        <w:rPr>
          <w:rFonts w:cs="Arial"/>
          <w:lang w:val="en-US"/>
        </w:rPr>
        <w:t xml:space="preserve">bits if sub-sampling is not </w:t>
      </w:r>
      <w:proofErr w:type="gramStart"/>
      <w:r w:rsidRPr="00E215F0">
        <w:rPr>
          <w:rFonts w:cs="Arial"/>
          <w:lang w:val="en-US"/>
        </w:rPr>
        <w:t>configured</w:t>
      </w:r>
      <w:proofErr w:type="gramEnd"/>
    </w:p>
    <w:p w14:paraId="1FC1C98E" w14:textId="77777777" w:rsidR="00300C42" w:rsidRPr="00C2502A" w:rsidRDefault="00300C42" w:rsidP="00863182">
      <w:pPr>
        <w:pStyle w:val="ListParagraph"/>
        <w:numPr>
          <w:ilvl w:val="1"/>
          <w:numId w:val="28"/>
        </w:numPr>
        <w:tabs>
          <w:tab w:val="left" w:pos="1260"/>
        </w:tabs>
        <w:rPr>
          <w:lang w:val="en-US"/>
        </w:rPr>
      </w:pPr>
      <w:r w:rsidRPr="00E215F0">
        <w:rPr>
          <w:lang w:val="en-US"/>
        </w:rPr>
        <w:t>N</w:t>
      </w:r>
      <w:r w:rsidRPr="00E215F0">
        <w:rPr>
          <w:vertAlign w:val="subscript"/>
          <w:lang w:val="en-US"/>
        </w:rPr>
        <w:t>TRP</w:t>
      </w:r>
      <w:r w:rsidRPr="00E215F0">
        <w:rPr>
          <w:lang w:val="en-US"/>
        </w:rPr>
        <w:t xml:space="preserve"> </w:t>
      </w:r>
      <w:r w:rsidRPr="00E215F0">
        <w:rPr>
          <w:rFonts w:cs="Arial"/>
          <w:lang w:val="en-US"/>
        </w:rPr>
        <w:t>×</w:t>
      </w:r>
      <w:r w:rsidRPr="00E215F0">
        <w:rPr>
          <w:lang w:val="en-US"/>
        </w:rPr>
        <w:t xml:space="preserve"> </w:t>
      </w:r>
      <w:r>
        <w:rPr>
          <w:lang w:val="en-US"/>
        </w:rPr>
        <w:t>(</w:t>
      </w:r>
      <w:proofErr w:type="spellStart"/>
      <w:r w:rsidRPr="00E215F0">
        <w:rPr>
          <w:lang w:val="en-US"/>
        </w:rPr>
        <w:t>N</w:t>
      </w:r>
      <w:r w:rsidRPr="00DC32F9">
        <w:rPr>
          <w:vertAlign w:val="subscript"/>
          <w:lang w:val="en-US"/>
        </w:rPr>
        <w:t>t</w:t>
      </w:r>
      <w:proofErr w:type="spellEnd"/>
      <w:r w:rsidRPr="00E215F0" w:rsidDel="00717C86">
        <w:rPr>
          <w:lang w:val="en-US"/>
        </w:rPr>
        <w:t xml:space="preserve"> </w:t>
      </w:r>
      <w:r w:rsidRPr="00E215F0">
        <w:rPr>
          <w:rFonts w:cs="Arial"/>
          <w:lang w:val="en-US"/>
        </w:rPr>
        <w:t xml:space="preserve">+ </w:t>
      </w:r>
      <w:r>
        <w:rPr>
          <w:rFonts w:cs="Arial"/>
          <w:lang w:val="en-US"/>
        </w:rPr>
        <w:t>2</w:t>
      </w:r>
      <w:r w:rsidRPr="00E215F0">
        <w:rPr>
          <w:lang w:val="en-US"/>
        </w:rPr>
        <w:t xml:space="preserve"> </w:t>
      </w:r>
      <w:r w:rsidRPr="00E215F0">
        <w:rPr>
          <w:rFonts w:cs="Arial"/>
          <w:lang w:val="en-US"/>
        </w:rPr>
        <w:t xml:space="preserve">× </w:t>
      </w:r>
      <w:proofErr w:type="spellStart"/>
      <w:r w:rsidRPr="00E215F0">
        <w:rPr>
          <w:lang w:val="en-US"/>
        </w:rPr>
        <w:t>N</w:t>
      </w:r>
      <w:r w:rsidRPr="00DC32F9">
        <w:rPr>
          <w:vertAlign w:val="subscript"/>
          <w:lang w:val="en-US"/>
        </w:rPr>
        <w:t>t</w:t>
      </w:r>
      <w:proofErr w:type="spellEnd"/>
      <w:r>
        <w:rPr>
          <w:lang w:val="en-US"/>
        </w:rPr>
        <w:t>'</w:t>
      </w:r>
      <w:r w:rsidRPr="00E215F0">
        <w:rPr>
          <w:rFonts w:cs="Arial"/>
          <w:lang w:val="en-US"/>
        </w:rPr>
        <w:t xml:space="preserve"> × </w:t>
      </w:r>
      <w:r w:rsidRPr="00E215F0">
        <w:rPr>
          <w:lang w:val="en-US"/>
        </w:rPr>
        <w:t>B</w:t>
      </w:r>
      <w:r w:rsidRPr="00E215F0">
        <w:rPr>
          <w:vertAlign w:val="subscript"/>
          <w:lang w:val="en-US"/>
        </w:rPr>
        <w:t>real</w:t>
      </w:r>
      <w:r>
        <w:rPr>
          <w:lang w:val="en-US"/>
        </w:rPr>
        <w:t xml:space="preserve">) </w:t>
      </w:r>
      <w:r w:rsidRPr="00E215F0">
        <w:rPr>
          <w:rFonts w:cs="Arial"/>
          <w:lang w:val="en-US"/>
        </w:rPr>
        <w:t xml:space="preserve">bits if sub-sampling is </w:t>
      </w:r>
      <w:proofErr w:type="gramStart"/>
      <w:r w:rsidRPr="00E215F0">
        <w:rPr>
          <w:rFonts w:cs="Arial"/>
          <w:lang w:val="en-US"/>
        </w:rPr>
        <w:t>configured</w:t>
      </w:r>
      <w:proofErr w:type="gramEnd"/>
    </w:p>
    <w:p w14:paraId="685E19D6" w14:textId="77777777" w:rsidR="00300C42" w:rsidRPr="006777DD" w:rsidRDefault="00300C42" w:rsidP="00863182">
      <w:pPr>
        <w:pStyle w:val="ListParagraph"/>
        <w:numPr>
          <w:ilvl w:val="1"/>
          <w:numId w:val="28"/>
        </w:numPr>
        <w:tabs>
          <w:tab w:val="left" w:pos="1260"/>
        </w:tabs>
        <w:rPr>
          <w:lang w:val="en-US"/>
        </w:rPr>
      </w:pPr>
      <w:r w:rsidRPr="006777DD">
        <w:rPr>
          <w:lang w:val="en-US"/>
        </w:rPr>
        <w:t>Note: factor 2 is used above since CIR uses complex values</w:t>
      </w:r>
    </w:p>
    <w:p w14:paraId="7D120AFE" w14:textId="6EA0B79A" w:rsidR="00300C42" w:rsidRPr="00E215F0" w:rsidRDefault="00300C42" w:rsidP="00300C42">
      <w:r>
        <w:t xml:space="preserve">In </w:t>
      </w:r>
      <w:r w:rsidR="00EC1A38">
        <w:fldChar w:fldCharType="begin"/>
      </w:r>
      <w:r w:rsidR="00EC1A38">
        <w:instrText xml:space="preserve"> REF _Ref163134718 </w:instrText>
      </w:r>
      <w:r w:rsidR="00EC1A38">
        <w:fldChar w:fldCharType="separate"/>
      </w:r>
      <w:r w:rsidR="004E305D" w:rsidRPr="00E215F0">
        <w:t xml:space="preserve">Figure </w:t>
      </w:r>
      <w:r w:rsidR="004E305D">
        <w:rPr>
          <w:noProof/>
        </w:rPr>
        <w:t>17</w:t>
      </w:r>
      <w:r w:rsidR="00EC1A38">
        <w:rPr>
          <w:noProof/>
        </w:rPr>
        <w:fldChar w:fldCharType="end"/>
      </w:r>
      <w:r>
        <w:t xml:space="preserve">, we show the scatter plot of feedback sizes </w:t>
      </w:r>
      <w:r w:rsidR="00897377">
        <w:t xml:space="preserve">(i.e., number of bits to report measurements) </w:t>
      </w:r>
      <w:r>
        <w:t xml:space="preserve">and the achieved 90%tile 2D UE positioning errors for different AI/ML model input types with the following different combinations of lengths, sub-sampling sizes and TRP down-selection </w:t>
      </w:r>
      <w:r w:rsidRPr="00E215F0">
        <w:fldChar w:fldCharType="begin"/>
      </w:r>
      <w:r w:rsidRPr="00E215F0">
        <w:instrText xml:space="preserve"> REF _Ref158730650 \r \h </w:instrText>
      </w:r>
      <w:r w:rsidRPr="00E215F0">
        <w:fldChar w:fldCharType="separate"/>
      </w:r>
      <w:r w:rsidR="004E305D">
        <w:t>[6]</w:t>
      </w:r>
      <w:r w:rsidRPr="00E215F0">
        <w:fldChar w:fldCharType="end"/>
      </w:r>
      <w:r>
        <w:t>:</w:t>
      </w:r>
    </w:p>
    <w:p w14:paraId="383CB3D3" w14:textId="77777777" w:rsidR="00300C42" w:rsidRPr="00E215F0" w:rsidRDefault="00300C42" w:rsidP="00863182">
      <w:pPr>
        <w:pStyle w:val="ListParagraph"/>
        <w:numPr>
          <w:ilvl w:val="0"/>
          <w:numId w:val="25"/>
        </w:numPr>
        <w:rPr>
          <w:lang w:val="en-US"/>
        </w:rPr>
      </w:pPr>
      <w:r>
        <w:rPr>
          <w:lang w:val="en-US"/>
        </w:rPr>
        <w:t>CIR/PDP</w:t>
      </w:r>
    </w:p>
    <w:p w14:paraId="0BCB81BE" w14:textId="77777777" w:rsidR="00300C42" w:rsidRPr="00E215F0" w:rsidRDefault="00300C42" w:rsidP="00863182">
      <w:pPr>
        <w:pStyle w:val="ListParagraph"/>
        <w:numPr>
          <w:ilvl w:val="1"/>
          <w:numId w:val="25"/>
        </w:numPr>
        <w:rPr>
          <w:lang w:val="en-US"/>
        </w:rPr>
      </w:pPr>
      <w:r>
        <w:rPr>
          <w:lang w:val="en-US"/>
        </w:rPr>
        <w:t xml:space="preserve">Truncation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 </m:t>
        </m:r>
      </m:oMath>
      <w:r>
        <w:rPr>
          <w:lang w:val="en-US"/>
        </w:rPr>
        <w:t>256, 128, 64, 32 taps without sub-sampling</w:t>
      </w:r>
    </w:p>
    <w:p w14:paraId="193D1291" w14:textId="77777777" w:rsidR="00300C42" w:rsidRPr="00E215F0" w:rsidRDefault="00754149" w:rsidP="00863182">
      <w:pPr>
        <w:pStyle w:val="ListParagraph"/>
        <w:numPr>
          <w:ilvl w:val="1"/>
          <w:numId w:val="25"/>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256-sample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 xml:space="preserve">= </m:t>
        </m:r>
      </m:oMath>
      <w:r w:rsidR="00300C42">
        <w:rPr>
          <w:lang w:val="en-US"/>
        </w:rPr>
        <w:t>128, 64, 32, 16, 9 sub-samples</w:t>
      </w:r>
    </w:p>
    <w:p w14:paraId="56FE1586" w14:textId="77777777" w:rsidR="00300C42" w:rsidRPr="00E215F0" w:rsidRDefault="00754149" w:rsidP="00863182">
      <w:pPr>
        <w:pStyle w:val="ListParagraph"/>
        <w:numPr>
          <w:ilvl w:val="1"/>
          <w:numId w:val="25"/>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128-sample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m:t>
        </m:r>
      </m:oMath>
      <w:r w:rsidR="00300C42">
        <w:rPr>
          <w:lang w:val="en-US"/>
        </w:rPr>
        <w:t xml:space="preserve"> 64, 32, 16, 9 sub-samples</w:t>
      </w:r>
    </w:p>
    <w:p w14:paraId="6C8C8F24" w14:textId="77777777" w:rsidR="00300C42" w:rsidRPr="00E215F0" w:rsidRDefault="00754149" w:rsidP="00863182">
      <w:pPr>
        <w:pStyle w:val="ListParagraph"/>
        <w:numPr>
          <w:ilvl w:val="1"/>
          <w:numId w:val="25"/>
        </w:numPr>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sidR="00300C42">
        <w:rPr>
          <w:lang w:val="en-US"/>
        </w:rPr>
        <w:t xml:space="preserve"> 64-sample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w:rPr>
            <w:rFonts w:ascii="Cambria Math" w:hAnsi="Cambria Math"/>
            <w:lang w:val="en-US"/>
          </w:rPr>
          <m:t>=</m:t>
        </m:r>
      </m:oMath>
      <w:r w:rsidR="00300C42">
        <w:rPr>
          <w:lang w:val="en-US"/>
        </w:rPr>
        <w:t xml:space="preserve"> 32, 16, 9 sub-samples</w:t>
      </w:r>
    </w:p>
    <w:p w14:paraId="675C53A2" w14:textId="77777777" w:rsidR="00300C42" w:rsidRPr="00E215F0" w:rsidRDefault="00300C42" w:rsidP="00863182">
      <w:pPr>
        <w:pStyle w:val="ListParagraph"/>
        <w:numPr>
          <w:ilvl w:val="0"/>
          <w:numId w:val="25"/>
        </w:numPr>
        <w:rPr>
          <w:lang w:val="en-US"/>
        </w:rPr>
      </w:pPr>
      <w:r>
        <w:rPr>
          <w:lang w:val="en-US"/>
        </w:rPr>
        <w:t>DP</w:t>
      </w:r>
    </w:p>
    <w:p w14:paraId="5C015BEB" w14:textId="77777777" w:rsidR="00300C42" w:rsidRDefault="00300C42" w:rsidP="00863182">
      <w:pPr>
        <w:pStyle w:val="ListParagraph"/>
        <w:numPr>
          <w:ilvl w:val="1"/>
          <w:numId w:val="25"/>
        </w:numPr>
        <w:rPr>
          <w:lang w:val="en-US"/>
        </w:rPr>
      </w:pPr>
      <w:r>
        <w:rPr>
          <w:lang w:val="en-US"/>
        </w:rPr>
        <w:t xml:space="preserve">Truncation to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oMath>
      <w:r>
        <w:rPr>
          <w:lang w:val="en-US"/>
        </w:rPr>
        <w:t xml:space="preserve">256, 128, 64 taps with </w:t>
      </w:r>
      <m:oMath>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oMath>
      <w:r>
        <w:rPr>
          <w:lang w:val="en-US"/>
        </w:rPr>
        <w:t xml:space="preserve"> non-zero samples</w:t>
      </w:r>
    </w:p>
    <w:p w14:paraId="3B30400E" w14:textId="77777777" w:rsidR="00300C42" w:rsidRPr="00E215F0" w:rsidRDefault="00300C42" w:rsidP="00863182">
      <w:pPr>
        <w:pStyle w:val="ListParagraph"/>
        <w:numPr>
          <w:ilvl w:val="1"/>
          <w:numId w:val="25"/>
        </w:numPr>
        <w:rPr>
          <w:lang w:val="en-US"/>
        </w:rPr>
      </w:pPr>
      <w:r>
        <w:rPr>
          <w:lang w:val="en-US"/>
        </w:rPr>
        <w:t>With magnitude 1 or optionally with RS RSRP</w:t>
      </w:r>
    </w:p>
    <w:p w14:paraId="45163253" w14:textId="77777777" w:rsidR="00300C42" w:rsidRDefault="00300C42" w:rsidP="00863182">
      <w:pPr>
        <w:pStyle w:val="ListParagraph"/>
        <w:numPr>
          <w:ilvl w:val="0"/>
          <w:numId w:val="25"/>
        </w:numPr>
        <w:rPr>
          <w:lang w:val="en-US"/>
        </w:rPr>
      </w:pPr>
      <w:r>
        <w:rPr>
          <w:lang w:val="en-US"/>
        </w:rPr>
        <w:t xml:space="preserve">Dynamic TRP selection to 9, 6, 3 TRPs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w:rPr>
                <w:rFonts w:ascii="Cambria Math" w:hAnsi="Cambria Math"/>
                <w:lang w:val="en-US"/>
              </w:rPr>
              <m:t>t</m:t>
            </m:r>
          </m:sub>
          <m:sup>
            <m:r>
              <w:rPr>
                <w:rFonts w:ascii="Cambria Math" w:hAnsi="Cambria Math"/>
                <w:lang w:val="en-US"/>
              </w:rPr>
              <m:t>'</m:t>
            </m:r>
          </m:sup>
        </m:sSubSup>
        <m:r>
          <m:rPr>
            <m:sty m:val="p"/>
          </m:rPr>
          <w:rPr>
            <w:rFonts w:ascii="Cambria Math"/>
            <w:lang w:val="en-US"/>
          </w:rPr>
          <m:t xml:space="preserve">= </m:t>
        </m:r>
      </m:oMath>
      <w:r>
        <w:rPr>
          <w:lang w:val="en-US"/>
        </w:rPr>
        <w:t>256.</w:t>
      </w:r>
    </w:p>
    <w:p w14:paraId="7F9580CD" w14:textId="77777777" w:rsidR="00300C42" w:rsidRDefault="00300C42" w:rsidP="00300C42"/>
    <w:p w14:paraId="257B32D5" w14:textId="77777777" w:rsidR="00300C42" w:rsidRPr="00E215F0" w:rsidRDefault="00300C42" w:rsidP="00300C42">
      <w:r w:rsidRPr="00E215F0">
        <w:t xml:space="preserve">From the </w:t>
      </w:r>
      <w:r>
        <w:t>figure</w:t>
      </w:r>
      <w:r w:rsidRPr="00E215F0">
        <w:t>, we make the following observations:</w:t>
      </w:r>
    </w:p>
    <w:p w14:paraId="0259E0B0" w14:textId="77777777" w:rsidR="00300C42" w:rsidRPr="00A67F60" w:rsidRDefault="00300C42" w:rsidP="00863182">
      <w:pPr>
        <w:pStyle w:val="ListParagraph"/>
        <w:numPr>
          <w:ilvl w:val="0"/>
          <w:numId w:val="32"/>
        </w:numPr>
        <w:rPr>
          <w:lang w:val="en-US"/>
        </w:rPr>
      </w:pPr>
      <w:r w:rsidRPr="00E215F0">
        <w:rPr>
          <w:lang w:val="en-US"/>
        </w:rPr>
        <w:lastRenderedPageBreak/>
        <w:t>For small or moderate signaling sizes, PDP samples can achieve better positioning accuracy than 2-port CIR samples at the same or smaller signaling sizes. Using PDP samples, a 90%tile 2D positioning error of 0.52 m can be achieved.</w:t>
      </w:r>
    </w:p>
    <w:p w14:paraId="4D0D621B" w14:textId="77777777" w:rsidR="00300C42" w:rsidRDefault="00300C42" w:rsidP="00863182">
      <w:pPr>
        <w:pStyle w:val="ListParagraph"/>
        <w:numPr>
          <w:ilvl w:val="0"/>
          <w:numId w:val="32"/>
        </w:numPr>
        <w:rPr>
          <w:lang w:val="en-US"/>
        </w:rPr>
      </w:pPr>
      <w:r w:rsidRPr="00E215F0">
        <w:rPr>
          <w:lang w:val="en-US"/>
        </w:rPr>
        <w:t xml:space="preserve">The higher positioning accuracy achieved by 2-port CIR is only possible with very large signaling sizes. </w:t>
      </w:r>
    </w:p>
    <w:p w14:paraId="1579790F" w14:textId="77777777" w:rsidR="00300C42" w:rsidRPr="00A67F60" w:rsidRDefault="00300C42" w:rsidP="00863182">
      <w:pPr>
        <w:pStyle w:val="ListParagraph"/>
        <w:numPr>
          <w:ilvl w:val="0"/>
          <w:numId w:val="32"/>
        </w:numPr>
        <w:rPr>
          <w:lang w:val="en-US"/>
        </w:rPr>
      </w:pPr>
      <w:r>
        <w:rPr>
          <w:lang w:val="en-US"/>
        </w:rPr>
        <w:t xml:space="preserve">For most given </w:t>
      </w:r>
      <w:r w:rsidRPr="00194B5B">
        <w:rPr>
          <w:lang w:val="en-US"/>
        </w:rPr>
        <w:t>90%tile 2D UE positioning error</w:t>
      </w:r>
      <w:r>
        <w:rPr>
          <w:lang w:val="en-US"/>
        </w:rPr>
        <w:t xml:space="preserve"> requirements, the DP samples requires the smallest signaling sizes.</w:t>
      </w:r>
    </w:p>
    <w:p w14:paraId="7025F75C" w14:textId="77777777" w:rsidR="00300C42" w:rsidRDefault="00300C42" w:rsidP="00300C42">
      <w:pPr>
        <w:spacing w:after="0"/>
        <w:jc w:val="center"/>
      </w:pPr>
      <w:r w:rsidRPr="0011394E">
        <w:rPr>
          <w:noProof/>
        </w:rPr>
        <w:drawing>
          <wp:inline distT="0" distB="0" distL="0" distR="0" wp14:anchorId="0FDB7514" wp14:editId="71273011">
            <wp:extent cx="5327650" cy="39954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7650" cy="3995420"/>
                    </a:xfrm>
                    <a:prstGeom prst="rect">
                      <a:avLst/>
                    </a:prstGeom>
                    <a:noFill/>
                    <a:ln>
                      <a:noFill/>
                    </a:ln>
                  </pic:spPr>
                </pic:pic>
              </a:graphicData>
            </a:graphic>
          </wp:inline>
        </w:drawing>
      </w:r>
    </w:p>
    <w:p w14:paraId="02FBB6C2" w14:textId="5CEC67EF" w:rsidR="009066E6" w:rsidRDefault="00300C42" w:rsidP="002A4E1A">
      <w:pPr>
        <w:pStyle w:val="Caption"/>
      </w:pPr>
      <w:bookmarkStart w:id="217" w:name="_Ref163134718"/>
      <w:r w:rsidRPr="00E215F0">
        <w:t xml:space="preserve">Figure </w:t>
      </w:r>
      <w:r w:rsidR="00EC1A38">
        <w:fldChar w:fldCharType="begin"/>
      </w:r>
      <w:r w:rsidR="00EC1A38">
        <w:instrText xml:space="preserve"> SEQ Figure \* ARABIC </w:instrText>
      </w:r>
      <w:r w:rsidR="00EC1A38">
        <w:fldChar w:fldCharType="separate"/>
      </w:r>
      <w:r w:rsidR="004E305D">
        <w:rPr>
          <w:noProof/>
        </w:rPr>
        <w:t>17</w:t>
      </w:r>
      <w:r w:rsidR="00EC1A38">
        <w:rPr>
          <w:noProof/>
        </w:rPr>
        <w:fldChar w:fldCharType="end"/>
      </w:r>
      <w:bookmarkEnd w:id="217"/>
      <w:r w:rsidRPr="00E215F0">
        <w:t xml:space="preserve"> </w:t>
      </w:r>
      <w:r>
        <w:t xml:space="preserve">Scatter plot of feedback sizes and the achieved 90%tile 2D UE positioning errors </w:t>
      </w:r>
      <w:r w:rsidRPr="00E215F0">
        <w:t xml:space="preserve">in the </w:t>
      </w:r>
      <w:r w:rsidRPr="00E215F0">
        <w:rPr>
          <w:lang w:eastAsia="ja-JP"/>
        </w:rPr>
        <w:t xml:space="preserve">{60%, 6m, 2m} </w:t>
      </w:r>
      <w:proofErr w:type="spellStart"/>
      <w:r w:rsidRPr="00E215F0">
        <w:rPr>
          <w:lang w:eastAsia="ja-JP"/>
        </w:rPr>
        <w:t>InF</w:t>
      </w:r>
      <w:proofErr w:type="spellEnd"/>
      <w:r w:rsidRPr="00E215F0">
        <w:rPr>
          <w:lang w:eastAsia="ja-JP"/>
        </w:rPr>
        <w:t>-DH scenario</w:t>
      </w:r>
      <w:r>
        <w:t xml:space="preserve"> for different AI/ML model input types with different combinations of lengths, sub-sampling sizes and TRP down-selection using the regular sampling grid signaling approach.</w:t>
      </w:r>
      <w:r w:rsidRPr="00D64679">
        <w:t xml:space="preserve"> </w:t>
      </w:r>
      <w:r w:rsidRPr="00E215F0">
        <w:t xml:space="preserve">The positioning accuracy is for the “small model” for centralized direct positioning trained with 40,000 samples </w:t>
      </w:r>
      <w:r w:rsidRPr="00E215F0">
        <w:fldChar w:fldCharType="begin"/>
      </w:r>
      <w:r w:rsidRPr="00E215F0">
        <w:instrText xml:space="preserve"> REF _Ref158730650 \r \h </w:instrText>
      </w:r>
      <w:r w:rsidRPr="00E215F0">
        <w:fldChar w:fldCharType="separate"/>
      </w:r>
      <w:r w:rsidR="004E305D">
        <w:t>[6]</w:t>
      </w:r>
      <w:r w:rsidRPr="00E215F0">
        <w:fldChar w:fldCharType="end"/>
      </w:r>
      <w:r w:rsidRPr="00E215F0">
        <w:t>.</w:t>
      </w:r>
    </w:p>
    <w:p w14:paraId="734B24DF" w14:textId="3CE01877" w:rsidR="00CC120E" w:rsidRPr="00E215F0" w:rsidRDefault="00827836" w:rsidP="00CC120E">
      <w:pPr>
        <w:pStyle w:val="Heading2"/>
        <w:rPr>
          <w:lang w:val="en-US"/>
        </w:rPr>
      </w:pPr>
      <w:bookmarkStart w:id="218" w:name="_Toc158978326"/>
      <w:bookmarkStart w:id="219" w:name="_Toc158978371"/>
      <w:bookmarkStart w:id="220" w:name="_Toc159073353"/>
      <w:bookmarkStart w:id="221" w:name="_Ref158896756"/>
      <w:bookmarkStart w:id="222" w:name="_Toc165990994"/>
      <w:bookmarkStart w:id="223" w:name="_Toc174120440"/>
      <w:bookmarkEnd w:id="218"/>
      <w:bookmarkEnd w:id="219"/>
      <w:bookmarkEnd w:id="220"/>
      <w:r>
        <w:rPr>
          <w:lang w:val="en-US"/>
        </w:rPr>
        <w:t>Reference Time for t</w:t>
      </w:r>
      <w:r w:rsidRPr="00E215F0">
        <w:rPr>
          <w:lang w:val="en-US"/>
        </w:rPr>
        <w:t xml:space="preserve">iming info </w:t>
      </w:r>
      <w:r>
        <w:rPr>
          <w:lang w:val="en-US"/>
        </w:rPr>
        <w:t>of</w:t>
      </w:r>
      <w:r w:rsidRPr="00E215F0">
        <w:rPr>
          <w:lang w:val="en-US"/>
        </w:rPr>
        <w:t xml:space="preserve"> PDP and DP</w:t>
      </w:r>
      <w:bookmarkEnd w:id="221"/>
      <w:bookmarkEnd w:id="222"/>
      <w:bookmarkEnd w:id="223"/>
    </w:p>
    <w:p w14:paraId="0E0025E0" w14:textId="5AED5C2C" w:rsidR="00A46F37" w:rsidRPr="00A46F37" w:rsidRDefault="00827836" w:rsidP="00A46F37">
      <w:r>
        <w:t>In this section, we discuss the reference time for timing information of PDP and DP.</w:t>
      </w:r>
    </w:p>
    <w:p w14:paraId="53D41C4E" w14:textId="3F6050F7" w:rsidR="007A19E0" w:rsidRDefault="007A19E0" w:rsidP="007A19E0">
      <w:r>
        <w:t>During RAN1#116</w:t>
      </w:r>
      <w:r w:rsidR="00CD5371">
        <w:t>bis</w:t>
      </w:r>
      <w:r>
        <w:t>, the following agreement</w:t>
      </w:r>
      <w:r w:rsidR="003814E3">
        <w:t xml:space="preserve"> was made</w:t>
      </w:r>
      <w:r>
        <w:t>:</w:t>
      </w:r>
    </w:p>
    <w:tbl>
      <w:tblPr>
        <w:tblStyle w:val="TableGrid"/>
        <w:tblW w:w="0" w:type="auto"/>
        <w:tblLook w:val="04A0" w:firstRow="1" w:lastRow="0" w:firstColumn="1" w:lastColumn="0" w:noHBand="0" w:noVBand="1"/>
      </w:tblPr>
      <w:tblGrid>
        <w:gridCol w:w="9962"/>
      </w:tblGrid>
      <w:tr w:rsidR="00E960FA" w:rsidRPr="00CD5371" w14:paraId="0058C549" w14:textId="77777777" w:rsidTr="00E960FA">
        <w:tc>
          <w:tcPr>
            <w:tcW w:w="9962" w:type="dxa"/>
          </w:tcPr>
          <w:p w14:paraId="7FF823F7" w14:textId="77777777" w:rsidR="00CD5371" w:rsidRPr="00CD5371" w:rsidRDefault="00CD5371" w:rsidP="00CD5371">
            <w:pPr>
              <w:spacing w:after="0"/>
              <w:rPr>
                <w:rFonts w:ascii="Times" w:eastAsia="DengXian" w:hAnsi="Times"/>
                <w:sz w:val="20"/>
                <w:highlight w:val="green"/>
                <w:lang w:val="en-GB"/>
              </w:rPr>
            </w:pPr>
            <w:r w:rsidRPr="00CD5371">
              <w:rPr>
                <w:rFonts w:ascii="Times" w:eastAsia="DengXian" w:hAnsi="Times" w:hint="eastAsia"/>
                <w:sz w:val="20"/>
                <w:highlight w:val="green"/>
                <w:lang w:val="en-GB"/>
              </w:rPr>
              <w:t>Agreement</w:t>
            </w:r>
          </w:p>
          <w:p w14:paraId="6D88B4F0" w14:textId="77777777" w:rsidR="00CD5371" w:rsidRPr="00CD5371" w:rsidRDefault="00CD5371" w:rsidP="00CD5371">
            <w:pPr>
              <w:spacing w:after="0"/>
              <w:rPr>
                <w:rFonts w:ascii="Times" w:eastAsia="DengXian" w:hAnsi="Times" w:cs="DengXian"/>
                <w:sz w:val="20"/>
                <w:lang w:val="en-GB"/>
              </w:rPr>
            </w:pPr>
            <w:r w:rsidRPr="00CD5371">
              <w:rPr>
                <w:rFonts w:ascii="Times" w:eastAsia="Batang" w:hAnsi="Times" w:cs="DengXian"/>
                <w:sz w:val="20"/>
                <w:lang w:val="en-GB"/>
              </w:rPr>
              <w:t xml:space="preserve">For AI/ML based positioning Case 3b, for </w:t>
            </w:r>
            <w:proofErr w:type="spellStart"/>
            <w:r w:rsidRPr="00CD5371">
              <w:rPr>
                <w:rFonts w:ascii="Times" w:eastAsia="Batang" w:hAnsi="Times" w:cs="DengXian"/>
                <w:sz w:val="20"/>
                <w:lang w:val="en-GB"/>
              </w:rPr>
              <w:t>gNB</w:t>
            </w:r>
            <w:proofErr w:type="spellEnd"/>
            <w:r w:rsidRPr="00CD5371">
              <w:rPr>
                <w:rFonts w:ascii="Times" w:eastAsia="Batang" w:hAnsi="Times" w:cs="DengXian"/>
                <w:sz w:val="20"/>
                <w:lang w:val="en-GB"/>
              </w:rPr>
              <w:t xml:space="preserve"> channel measurements reported to LMF, the timing information is represented relative to the existing UL RTOA reference time </w:t>
            </w:r>
            <w:r w:rsidRPr="00CD5371">
              <w:rPr>
                <w:rFonts w:ascii="Times" w:eastAsia="Batang" w:hAnsi="Times"/>
                <w:sz w:val="20"/>
                <w:lang w:val="en-GB" w:eastAsia="en-GB"/>
              </w:rPr>
              <w:t>T</w:t>
            </w:r>
            <w:r w:rsidRPr="00CD5371">
              <w:rPr>
                <w:rFonts w:ascii="Times" w:eastAsia="Batang" w:hAnsi="Times"/>
                <w:sz w:val="20"/>
                <w:vertAlign w:val="subscript"/>
                <w:lang w:val="en-GB" w:eastAsia="en-GB"/>
              </w:rPr>
              <w:t>0</w:t>
            </w:r>
            <w:r w:rsidRPr="00CD5371">
              <w:rPr>
                <w:rFonts w:ascii="Times" w:eastAsia="Batang" w:hAnsi="Times"/>
                <w:sz w:val="20"/>
                <w:lang w:val="en-GB" w:eastAsia="en-GB"/>
              </w:rPr>
              <w:t>+t</w:t>
            </w:r>
            <w:r w:rsidRPr="00CD5371">
              <w:rPr>
                <w:rFonts w:ascii="Times" w:eastAsia="Batang" w:hAnsi="Times"/>
                <w:sz w:val="20"/>
                <w:vertAlign w:val="subscript"/>
                <w:lang w:val="en-GB" w:eastAsia="en-GB"/>
              </w:rPr>
              <w:t>SRS</w:t>
            </w:r>
            <w:r w:rsidRPr="00CD5371">
              <w:rPr>
                <w:rFonts w:ascii="Times" w:eastAsia="Batang" w:hAnsi="Times" w:cs="DengXian"/>
                <w:sz w:val="20"/>
                <w:lang w:val="en-GB"/>
              </w:rPr>
              <w:t xml:space="preserve"> as defined in TS 38.215. </w:t>
            </w:r>
          </w:p>
          <w:p w14:paraId="30923EEB" w14:textId="77777777" w:rsidR="00CD5371" w:rsidRPr="00CD5371" w:rsidRDefault="00CD5371" w:rsidP="00CD5371">
            <w:pPr>
              <w:spacing w:after="0"/>
              <w:rPr>
                <w:rFonts w:ascii="Times" w:eastAsia="DengXian" w:hAnsi="Times" w:cs="DengXian"/>
                <w:sz w:val="20"/>
                <w:lang w:val="en-GB"/>
              </w:rPr>
            </w:pPr>
            <w:r w:rsidRPr="00CD5371">
              <w:rPr>
                <w:rFonts w:ascii="Times" w:eastAsia="DengXian" w:hAnsi="Times" w:cs="DengXian" w:hint="eastAsia"/>
                <w:sz w:val="20"/>
                <w:lang w:val="en-GB"/>
              </w:rPr>
              <w:t xml:space="preserve">FFS: </w:t>
            </w:r>
            <w:r w:rsidRPr="00CD5371">
              <w:rPr>
                <w:rFonts w:ascii="Times" w:eastAsia="DengXian" w:hAnsi="Times" w:cs="DengXian"/>
                <w:sz w:val="20"/>
                <w:lang w:val="en-GB"/>
              </w:rPr>
              <w:t>whether</w:t>
            </w:r>
            <w:r w:rsidRPr="00CD5371">
              <w:rPr>
                <w:rFonts w:ascii="Times" w:eastAsia="DengXian" w:hAnsi="Times" w:cs="DengXian" w:hint="eastAsia"/>
                <w:sz w:val="20"/>
                <w:lang w:val="en-GB"/>
              </w:rPr>
              <w:t xml:space="preserve"> it is applicable when Case 3b is used to support multi-RTT </w:t>
            </w:r>
          </w:p>
          <w:p w14:paraId="4DDBB26C" w14:textId="785B9FFF" w:rsidR="00E960FA" w:rsidRPr="00CD5371" w:rsidRDefault="00E960FA" w:rsidP="00CD5371">
            <w:pPr>
              <w:widowControl w:val="0"/>
              <w:spacing w:after="0"/>
              <w:rPr>
                <w:rFonts w:ascii="Times New Roman" w:hAnsi="Times New Roman"/>
                <w:sz w:val="20"/>
              </w:rPr>
            </w:pPr>
          </w:p>
        </w:tc>
      </w:tr>
    </w:tbl>
    <w:p w14:paraId="67677A3B" w14:textId="77777777" w:rsidR="007A19E0" w:rsidRPr="007A19E0" w:rsidRDefault="007A19E0" w:rsidP="007A19E0"/>
    <w:p w14:paraId="63A607E4" w14:textId="213A2B19" w:rsidR="002D6CC6" w:rsidRDefault="00CD5371" w:rsidP="009A3131">
      <w:pPr>
        <w:rPr>
          <w:szCs w:val="18"/>
          <w:lang w:eastAsia="en-GB"/>
        </w:rPr>
      </w:pPr>
      <w:r>
        <w:rPr>
          <w:szCs w:val="18"/>
          <w:lang w:eastAsia="en-GB"/>
        </w:rPr>
        <w:t xml:space="preserve">As discussed in </w:t>
      </w:r>
      <w:r w:rsidR="002D6CC6">
        <w:rPr>
          <w:szCs w:val="18"/>
          <w:lang w:eastAsia="en-GB"/>
        </w:rPr>
        <w:t>RAN1#117</w:t>
      </w:r>
      <w:r>
        <w:rPr>
          <w:szCs w:val="18"/>
          <w:lang w:eastAsia="en-GB"/>
        </w:rPr>
        <w:t>,</w:t>
      </w:r>
      <w:r w:rsidR="002D6CC6">
        <w:rPr>
          <w:szCs w:val="18"/>
          <w:lang w:eastAsia="en-GB"/>
        </w:rPr>
        <w:t xml:space="preserve"> </w:t>
      </w:r>
      <w:r w:rsidR="002D6CC6">
        <w:rPr>
          <w:lang w:val="en-GB"/>
        </w:rPr>
        <w:t>the commonly acknowledged way forward is:</w:t>
      </w:r>
      <w:r>
        <w:rPr>
          <w:szCs w:val="18"/>
          <w:lang w:eastAsia="en-GB"/>
        </w:rPr>
        <w:t xml:space="preserve"> </w:t>
      </w:r>
    </w:p>
    <w:p w14:paraId="081C2B4C" w14:textId="77777777" w:rsidR="002D6CC6" w:rsidRDefault="002D6CC6" w:rsidP="002D6CC6">
      <w:pPr>
        <w:ind w:left="567"/>
        <w:rPr>
          <w:lang w:val="en-GB"/>
        </w:rPr>
      </w:pPr>
      <w:r>
        <w:rPr>
          <w:lang w:val="en-GB"/>
        </w:rPr>
        <w:t xml:space="preserve">RAN1 proceed with the investigation assuming each case is deployed individually, unless RAN plenary expand the scope of the WID to explicitly support certain combination of cases.  </w:t>
      </w:r>
    </w:p>
    <w:p w14:paraId="604B341F" w14:textId="4F942E54" w:rsidR="009200C9" w:rsidRDefault="002D6CC6" w:rsidP="009A3131">
      <w:pPr>
        <w:rPr>
          <w:szCs w:val="18"/>
          <w:lang w:eastAsia="en-GB"/>
        </w:rPr>
      </w:pPr>
      <w:r>
        <w:rPr>
          <w:szCs w:val="18"/>
          <w:lang w:eastAsia="en-GB"/>
        </w:rPr>
        <w:lastRenderedPageBreak/>
        <w:t>Since RAN</w:t>
      </w:r>
      <w:r w:rsidR="00AC7F97">
        <w:rPr>
          <w:szCs w:val="18"/>
          <w:lang w:eastAsia="en-GB"/>
        </w:rPr>
        <w:t>#104 didn't update the WID to explicitly support multi-RTT, RAN1 does not need to consider the support of multi-RTT in discussions.</w:t>
      </w:r>
      <w:r w:rsidR="00CD5371">
        <w:rPr>
          <w:szCs w:val="18"/>
          <w:lang w:eastAsia="en-GB"/>
        </w:rPr>
        <w:t xml:space="preserve"> </w:t>
      </w:r>
      <w:proofErr w:type="gramStart"/>
      <w:r w:rsidR="00CD5371">
        <w:rPr>
          <w:szCs w:val="18"/>
          <w:lang w:eastAsia="en-GB"/>
        </w:rPr>
        <w:t>Thus</w:t>
      </w:r>
      <w:proofErr w:type="gramEnd"/>
      <w:r w:rsidR="00CD5371">
        <w:rPr>
          <w:szCs w:val="18"/>
          <w:lang w:eastAsia="en-GB"/>
        </w:rPr>
        <w:t xml:space="preserve"> the FFS bullet in the agreement above should be deleted. </w:t>
      </w:r>
    </w:p>
    <w:p w14:paraId="5D154203" w14:textId="589780E2" w:rsidR="00AC7F97" w:rsidRPr="002A4E1A" w:rsidRDefault="00AC7F97" w:rsidP="009A3131">
      <w:pPr>
        <w:pStyle w:val="Proposal"/>
        <w:rPr>
          <w:lang w:eastAsia="en-GB"/>
        </w:rPr>
      </w:pPr>
      <w:bookmarkStart w:id="224" w:name="_Toc174120542"/>
      <w:r>
        <w:rPr>
          <w:lang w:eastAsia="en-GB"/>
        </w:rPr>
        <w:t>Update the agreement for Case 3b channel measurement reference time by deleting the FFS.</w:t>
      </w:r>
      <w:bookmarkEnd w:id="224"/>
    </w:p>
    <w:p w14:paraId="78D47D52" w14:textId="3950F659" w:rsidR="00CD5371" w:rsidRDefault="00CD5371" w:rsidP="009A3131">
      <w:pPr>
        <w:rPr>
          <w:szCs w:val="18"/>
          <w:lang w:eastAsia="en-GB"/>
        </w:rPr>
      </w:pPr>
      <w:r>
        <w:rPr>
          <w:szCs w:val="18"/>
          <w:lang w:eastAsia="en-GB"/>
        </w:rPr>
        <w:t>Furthermore, Case 3a may require channel measurements</w:t>
      </w:r>
      <w:r w:rsidR="00DA41C7">
        <w:rPr>
          <w:szCs w:val="18"/>
          <w:lang w:eastAsia="en-GB"/>
        </w:rPr>
        <w:t xml:space="preserve"> for model input</w:t>
      </w:r>
      <w:r>
        <w:rPr>
          <w:szCs w:val="18"/>
          <w:lang w:eastAsia="en-GB"/>
        </w:rPr>
        <w:t xml:space="preserve"> to be reported over a standardized interface (i.e., F1-AP) as well. If so, Case 2a should use the same reference time as that of Case 3b</w:t>
      </w:r>
      <w:r w:rsidR="004F11BD">
        <w:rPr>
          <w:szCs w:val="18"/>
          <w:lang w:eastAsia="en-GB"/>
        </w:rPr>
        <w:t>.</w:t>
      </w:r>
      <w:r w:rsidR="001C5899">
        <w:rPr>
          <w:szCs w:val="18"/>
          <w:lang w:eastAsia="en-GB"/>
        </w:rPr>
        <w:t xml:space="preserve"> That is, f</w:t>
      </w:r>
      <w:r w:rsidR="001C5899" w:rsidRPr="00AB53D0">
        <w:rPr>
          <w:lang w:eastAsia="en-GB"/>
        </w:rPr>
        <w:t xml:space="preserve">or </w:t>
      </w:r>
      <w:r w:rsidR="001C5899">
        <w:rPr>
          <w:lang w:eastAsia="en-GB"/>
        </w:rPr>
        <w:t>uplink channel measurements corresponding to model input (Case 3a/3b), the timing information of DP and PDP is always represented relative to t</w:t>
      </w:r>
      <w:r w:rsidR="001C5899" w:rsidRPr="00972B4B">
        <w:rPr>
          <w:lang w:eastAsia="en-GB"/>
        </w:rPr>
        <w:t xml:space="preserve">he UL RTOA reference </w:t>
      </w:r>
      <w:r w:rsidR="001C5899">
        <w:rPr>
          <w:lang w:eastAsia="en-GB"/>
        </w:rPr>
        <w:t xml:space="preserve">time </w:t>
      </w:r>
      <w:r w:rsidR="001C5899" w:rsidRPr="00CD5371">
        <w:rPr>
          <w:lang w:val="en-GB" w:eastAsia="en-GB"/>
        </w:rPr>
        <w:t>T</w:t>
      </w:r>
      <w:r w:rsidR="001C5899" w:rsidRPr="00CD5371">
        <w:rPr>
          <w:vertAlign w:val="subscript"/>
          <w:lang w:val="en-GB" w:eastAsia="en-GB"/>
        </w:rPr>
        <w:t>0</w:t>
      </w:r>
      <w:r w:rsidR="001C5899" w:rsidRPr="00CD5371">
        <w:rPr>
          <w:lang w:val="en-GB" w:eastAsia="en-GB"/>
        </w:rPr>
        <w:t>+t</w:t>
      </w:r>
      <w:r w:rsidR="001C5899" w:rsidRPr="00CD5371">
        <w:rPr>
          <w:vertAlign w:val="subscript"/>
          <w:lang w:val="en-GB" w:eastAsia="en-GB"/>
        </w:rPr>
        <w:t>SRS</w:t>
      </w:r>
      <w:r w:rsidR="001C5899" w:rsidRPr="00CD5371">
        <w:rPr>
          <w:lang w:val="en-GB" w:eastAsia="en-GB"/>
        </w:rPr>
        <w:t xml:space="preserve"> as defined in TS 38.215</w:t>
      </w:r>
      <w:r w:rsidR="001C5899">
        <w:rPr>
          <w:lang w:eastAsia="en-GB"/>
        </w:rPr>
        <w:t>.</w:t>
      </w:r>
    </w:p>
    <w:p w14:paraId="0886C96E" w14:textId="78953BC6" w:rsidR="001B03A8" w:rsidRDefault="00AB53D0" w:rsidP="00024894">
      <w:pPr>
        <w:pStyle w:val="Proposal"/>
        <w:rPr>
          <w:lang w:eastAsia="en-GB"/>
        </w:rPr>
      </w:pPr>
      <w:bookmarkStart w:id="225" w:name="_Toc174120543"/>
      <w:r w:rsidRPr="00AB53D0">
        <w:rPr>
          <w:lang w:eastAsia="en-GB"/>
        </w:rPr>
        <w:t xml:space="preserve">For </w:t>
      </w:r>
      <w:r w:rsidR="001C5899" w:rsidRPr="001C5899">
        <w:rPr>
          <w:lang w:eastAsia="en-GB"/>
        </w:rPr>
        <w:t>AI/ML based positioning Case 3</w:t>
      </w:r>
      <w:r w:rsidR="001C5899">
        <w:rPr>
          <w:lang w:eastAsia="en-GB"/>
        </w:rPr>
        <w:t>a, the reference time for</w:t>
      </w:r>
      <w:r w:rsidR="001C5899" w:rsidRPr="001C5899">
        <w:rPr>
          <w:lang w:eastAsia="en-GB"/>
        </w:rPr>
        <w:t xml:space="preserve"> </w:t>
      </w:r>
      <w:r w:rsidR="00CD5371">
        <w:rPr>
          <w:lang w:eastAsia="en-GB"/>
        </w:rPr>
        <w:t xml:space="preserve">uplink channel measurements </w:t>
      </w:r>
      <w:r w:rsidR="001C5899">
        <w:rPr>
          <w:lang w:eastAsia="en-GB"/>
        </w:rPr>
        <w:t xml:space="preserve">is the same as </w:t>
      </w:r>
      <w:r w:rsidR="00C875C1">
        <w:rPr>
          <w:lang w:eastAsia="en-GB"/>
        </w:rPr>
        <w:t xml:space="preserve">that of </w:t>
      </w:r>
      <w:r w:rsidR="001C5899">
        <w:rPr>
          <w:lang w:eastAsia="en-GB"/>
        </w:rPr>
        <w:t>Case 3b, i.e.,</w:t>
      </w:r>
      <w:r w:rsidR="00CD5371">
        <w:rPr>
          <w:lang w:eastAsia="en-GB"/>
        </w:rPr>
        <w:t xml:space="preserve"> </w:t>
      </w:r>
      <w:r w:rsidR="00882307">
        <w:rPr>
          <w:lang w:eastAsia="en-GB"/>
        </w:rPr>
        <w:t xml:space="preserve">the </w:t>
      </w:r>
      <w:r w:rsidR="00972B4B">
        <w:rPr>
          <w:lang w:eastAsia="en-GB"/>
        </w:rPr>
        <w:t>timing information of DP and PDP is represented relative to t</w:t>
      </w:r>
      <w:r w:rsidR="00972B4B" w:rsidRPr="00972B4B">
        <w:rPr>
          <w:lang w:eastAsia="en-GB"/>
        </w:rPr>
        <w:t xml:space="preserve">he UL RTOA reference </w:t>
      </w:r>
      <w:r w:rsidR="00636891">
        <w:rPr>
          <w:lang w:eastAsia="en-GB"/>
        </w:rPr>
        <w:t>time</w:t>
      </w:r>
      <w:r w:rsidR="008A7F4D">
        <w:rPr>
          <w:lang w:eastAsia="en-GB"/>
        </w:rPr>
        <w:t xml:space="preserve"> </w:t>
      </w:r>
      <w:r w:rsidR="008A7F4D" w:rsidRPr="00CD5371">
        <w:rPr>
          <w:lang w:val="en-GB" w:eastAsia="en-GB"/>
        </w:rPr>
        <w:t>T</w:t>
      </w:r>
      <w:r w:rsidR="008A7F4D" w:rsidRPr="00CD5371">
        <w:rPr>
          <w:vertAlign w:val="subscript"/>
          <w:lang w:val="en-GB" w:eastAsia="en-GB"/>
        </w:rPr>
        <w:t>0</w:t>
      </w:r>
      <w:r w:rsidR="008A7F4D" w:rsidRPr="00CD5371">
        <w:rPr>
          <w:lang w:val="en-GB" w:eastAsia="en-GB"/>
        </w:rPr>
        <w:t>+t</w:t>
      </w:r>
      <w:r w:rsidR="008A7F4D" w:rsidRPr="00CD5371">
        <w:rPr>
          <w:vertAlign w:val="subscript"/>
          <w:lang w:val="en-GB" w:eastAsia="en-GB"/>
        </w:rPr>
        <w:t>SRS</w:t>
      </w:r>
      <w:r w:rsidR="008A7F4D" w:rsidRPr="00CD5371">
        <w:rPr>
          <w:lang w:val="en-GB" w:eastAsia="en-GB"/>
        </w:rPr>
        <w:t xml:space="preserve"> as defined in TS 38.215</w:t>
      </w:r>
      <w:r w:rsidR="00636891">
        <w:rPr>
          <w:lang w:eastAsia="en-GB"/>
        </w:rPr>
        <w:t>.</w:t>
      </w:r>
      <w:bookmarkEnd w:id="225"/>
      <w:r w:rsidR="00636891">
        <w:rPr>
          <w:lang w:eastAsia="en-GB"/>
        </w:rPr>
        <w:t xml:space="preserve"> </w:t>
      </w:r>
      <w:r w:rsidR="00440869">
        <w:rPr>
          <w:lang w:eastAsia="en-GB"/>
        </w:rPr>
        <w:t xml:space="preserve"> </w:t>
      </w:r>
    </w:p>
    <w:p w14:paraId="63BCE357" w14:textId="7E9BE3D6" w:rsidR="0001258D" w:rsidRPr="00E215F0" w:rsidRDefault="009A3131" w:rsidP="00024894">
      <w:r w:rsidRPr="00E215F0">
        <w:t xml:space="preserve">For downlink measurement as model input, there is currently no equivalent absolute timing for reference. </w:t>
      </w:r>
      <w:r w:rsidR="00650AAC" w:rsidRPr="00E215F0">
        <w:t>In existing measurement report</w:t>
      </w:r>
      <w:r w:rsidR="00D126B5" w:rsidRPr="00E215F0">
        <w:t xml:space="preserve"> from UE</w:t>
      </w:r>
      <w:r w:rsidRPr="00E215F0">
        <w:t xml:space="preserve"> for DL-TDOA</w:t>
      </w:r>
      <w:r w:rsidR="00650AAC" w:rsidRPr="00E215F0">
        <w:t>, relative timing is used, where the timing information is relative to a reference TRP</w:t>
      </w:r>
      <w:r w:rsidR="0001258D" w:rsidRPr="00E215F0">
        <w:t>. For example, see nr-RSTD definition below.</w:t>
      </w:r>
      <w:r w:rsidR="00D126B5" w:rsidRPr="00E215F0">
        <w:t xml:space="preserve"> </w:t>
      </w:r>
      <w:r w:rsidR="00D126B5" w:rsidRPr="00E215F0">
        <w:rPr>
          <w:szCs w:val="18"/>
          <w:lang w:eastAsia="en-GB"/>
        </w:rPr>
        <w:t>The reference TRP is not fixed among different UEs, nor fixed over time for a given UE. The reference TRP is recommended by LMF to the UE, and the UE can make final decision on which TRP to use as its reference TRP.</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126B5" w:rsidRPr="00E215F0" w14:paraId="2BC43EA1" w14:textId="77777777">
        <w:tc>
          <w:tcPr>
            <w:tcW w:w="9639" w:type="dxa"/>
          </w:tcPr>
          <w:p w14:paraId="0DD0965D" w14:textId="77777777" w:rsidR="00D126B5" w:rsidRPr="00CD59F9" w:rsidRDefault="00D126B5">
            <w:pPr>
              <w:pStyle w:val="TAL"/>
              <w:keepNext w:val="0"/>
              <w:keepLines w:val="0"/>
              <w:widowControl w:val="0"/>
              <w:rPr>
                <w:b/>
                <w:i/>
                <w:lang w:val="en-US"/>
              </w:rPr>
            </w:pPr>
            <w:r w:rsidRPr="00CD59F9">
              <w:rPr>
                <w:b/>
                <w:i/>
                <w:lang w:val="en-US"/>
              </w:rPr>
              <w:t>nr-RSTD</w:t>
            </w:r>
          </w:p>
          <w:p w14:paraId="1625308D" w14:textId="77777777" w:rsidR="00D126B5" w:rsidRPr="00CD59F9" w:rsidRDefault="00D126B5">
            <w:pPr>
              <w:pStyle w:val="TAL"/>
              <w:keepNext w:val="0"/>
              <w:keepLines w:val="0"/>
              <w:widowControl w:val="0"/>
              <w:rPr>
                <w:b/>
                <w:i/>
                <w:lang w:val="en-US" w:eastAsia="zh-CN"/>
              </w:rPr>
            </w:pPr>
            <w:r w:rsidRPr="00CD59F9">
              <w:rPr>
                <w:lang w:val="en-US"/>
              </w:rPr>
              <w:t xml:space="preserve">This field specifies the </w:t>
            </w:r>
            <w:r w:rsidRPr="00CD59F9">
              <w:rPr>
                <w:color w:val="FF0000"/>
                <w:lang w:val="en-US"/>
              </w:rPr>
              <w:t xml:space="preserve">relative timing difference between this </w:t>
            </w:r>
            <w:proofErr w:type="spellStart"/>
            <w:r w:rsidRPr="00CD59F9">
              <w:rPr>
                <w:color w:val="FF0000"/>
                <w:lang w:val="en-US"/>
              </w:rPr>
              <w:t>neighbour</w:t>
            </w:r>
            <w:proofErr w:type="spellEnd"/>
            <w:r w:rsidRPr="00CD59F9">
              <w:rPr>
                <w:color w:val="FF0000"/>
                <w:lang w:val="en-US"/>
              </w:rPr>
              <w:t xml:space="preserve"> TRP and the PRS reference TRP</w:t>
            </w:r>
            <w:r w:rsidRPr="00CD59F9">
              <w:rPr>
                <w:lang w:val="en-US"/>
              </w:rPr>
              <w:t xml:space="preserve">, as defined in TS 38.215 [36].  Mapping of the measured quantity is defined as </w:t>
            </w:r>
            <w:r w:rsidRPr="00CD59F9">
              <w:rPr>
                <w:rFonts w:eastAsia="SimSun"/>
                <w:lang w:val="en-US" w:eastAsia="zh-CN"/>
              </w:rPr>
              <w:t>in TS 38.133 [46].</w:t>
            </w:r>
          </w:p>
        </w:tc>
      </w:tr>
      <w:tr w:rsidR="00D126B5" w:rsidRPr="00E215F0" w14:paraId="7F120AAB" w14:textId="77777777">
        <w:tc>
          <w:tcPr>
            <w:tcW w:w="9639" w:type="dxa"/>
          </w:tcPr>
          <w:p w14:paraId="22A3832D" w14:textId="77777777" w:rsidR="00D126B5" w:rsidRPr="00CD59F9" w:rsidRDefault="00D126B5">
            <w:pPr>
              <w:pStyle w:val="TAL"/>
              <w:keepNext w:val="0"/>
              <w:keepLines w:val="0"/>
              <w:widowControl w:val="0"/>
              <w:rPr>
                <w:b/>
                <w:bCs/>
                <w:i/>
                <w:iCs/>
                <w:lang w:val="en-US"/>
              </w:rPr>
            </w:pPr>
            <w:r w:rsidRPr="00CD59F9">
              <w:rPr>
                <w:b/>
                <w:bCs/>
                <w:i/>
                <w:iCs/>
                <w:lang w:val="en-US"/>
              </w:rPr>
              <w:t>nr-</w:t>
            </w:r>
            <w:proofErr w:type="spellStart"/>
            <w:r w:rsidRPr="00CD59F9">
              <w:rPr>
                <w:b/>
                <w:bCs/>
                <w:i/>
                <w:iCs/>
                <w:lang w:val="en-US"/>
              </w:rPr>
              <w:t>AdditionalPathList</w:t>
            </w:r>
            <w:proofErr w:type="spellEnd"/>
          </w:p>
          <w:p w14:paraId="75EC2345" w14:textId="77777777" w:rsidR="00D126B5" w:rsidRPr="00CD59F9" w:rsidRDefault="00D126B5">
            <w:pPr>
              <w:pStyle w:val="TAL"/>
              <w:keepNext w:val="0"/>
              <w:keepLines w:val="0"/>
              <w:widowControl w:val="0"/>
              <w:rPr>
                <w:b/>
                <w:i/>
                <w:lang w:val="en-US"/>
              </w:rPr>
            </w:pPr>
            <w:r w:rsidRPr="00CD59F9">
              <w:rPr>
                <w:lang w:val="en-US"/>
              </w:rPr>
              <w:t xml:space="preserve">This field specifies one or more additional detected path timing values for the TRP or resource, </w:t>
            </w:r>
            <w:r w:rsidRPr="00CD59F9">
              <w:rPr>
                <w:color w:val="FF0000"/>
                <w:lang w:val="en-US"/>
              </w:rPr>
              <w:t xml:space="preserve">relative to the path timing used for determining the </w:t>
            </w:r>
            <w:r w:rsidRPr="00CD59F9">
              <w:rPr>
                <w:i/>
                <w:iCs/>
                <w:color w:val="FF0000"/>
                <w:lang w:val="en-US"/>
              </w:rPr>
              <w:t>nr-RSTD</w:t>
            </w:r>
            <w:r w:rsidRPr="00CD59F9">
              <w:rPr>
                <w:color w:val="FF0000"/>
                <w:lang w:val="en-US"/>
              </w:rPr>
              <w:t xml:space="preserve"> value</w:t>
            </w:r>
            <w:r w:rsidRPr="00CD59F9">
              <w:rPr>
                <w:lang w:val="en-US"/>
              </w:rPr>
              <w:t xml:space="preserve">. If this field was requested but is not included, it means the UE did not detect any additional path timing values. </w:t>
            </w:r>
            <w:r w:rsidRPr="00CD59F9">
              <w:rPr>
                <w:snapToGrid w:val="0"/>
                <w:lang w:val="en-US"/>
              </w:rPr>
              <w:t xml:space="preserve">If this field is present, the field </w:t>
            </w:r>
            <w:r w:rsidRPr="00CD59F9">
              <w:rPr>
                <w:i/>
                <w:iCs/>
                <w:snapToGrid w:val="0"/>
                <w:lang w:val="en-US"/>
              </w:rPr>
              <w:t>nr-</w:t>
            </w:r>
            <w:proofErr w:type="spellStart"/>
            <w:r w:rsidRPr="00CD59F9">
              <w:rPr>
                <w:i/>
                <w:iCs/>
                <w:snapToGrid w:val="0"/>
                <w:lang w:val="en-US"/>
              </w:rPr>
              <w:t>AdditionalPathListExt</w:t>
            </w:r>
            <w:proofErr w:type="spellEnd"/>
            <w:r w:rsidRPr="00CD59F9">
              <w:rPr>
                <w:snapToGrid w:val="0"/>
                <w:lang w:val="en-US"/>
              </w:rPr>
              <w:t xml:space="preserve"> shall be absent.</w:t>
            </w:r>
          </w:p>
        </w:tc>
      </w:tr>
    </w:tbl>
    <w:p w14:paraId="38D191A4" w14:textId="77777777" w:rsidR="00D126B5" w:rsidRPr="00E215F0" w:rsidRDefault="00D126B5" w:rsidP="00024894"/>
    <w:p w14:paraId="1F3F04D8" w14:textId="77777777" w:rsidR="00A425E2" w:rsidRDefault="0001258D" w:rsidP="0001258D">
      <w:r w:rsidRPr="00E215F0">
        <w:t xml:space="preserve">For AI/ML, training data is collected over </w:t>
      </w:r>
      <w:proofErr w:type="gramStart"/>
      <w:r w:rsidRPr="00E215F0">
        <w:t>a period of time</w:t>
      </w:r>
      <w:proofErr w:type="gramEnd"/>
      <w:r w:rsidRPr="00E215F0">
        <w:t xml:space="preserve"> from multitudes of TRPs</w:t>
      </w:r>
      <w:r w:rsidR="009A3131" w:rsidRPr="00E215F0">
        <w:t>/</w:t>
      </w:r>
      <w:r w:rsidRPr="00E215F0">
        <w:t xml:space="preserve">UEs, while the model inference </w:t>
      </w:r>
      <w:r w:rsidR="005E7833">
        <w:t xml:space="preserve">is </w:t>
      </w:r>
      <w:r w:rsidRPr="00E215F0">
        <w:t>performed at a later time with different UEs. Thus</w:t>
      </w:r>
      <w:r w:rsidR="00F914B2">
        <w:t>,</w:t>
      </w:r>
      <w:r w:rsidRPr="00E215F0">
        <w:t xml:space="preserve"> a good reference time need to be defined, which can work for both training data collection stage and model inference stage. </w:t>
      </w:r>
    </w:p>
    <w:p w14:paraId="6318D546" w14:textId="7B8E8FE9" w:rsidR="00A425E2" w:rsidRDefault="009F0FD8" w:rsidP="0001258D">
      <w:r>
        <w:t>For</w:t>
      </w:r>
      <w:r w:rsidR="00A425E2">
        <w:t xml:space="preserve"> the reference time </w:t>
      </w:r>
      <w:r>
        <w:t>of channel measurement (e.g., PDP, DP) of Case 2b</w:t>
      </w:r>
      <w:r w:rsidR="00A425E2">
        <w:t xml:space="preserve">, the </w:t>
      </w:r>
      <w:r>
        <w:t>following options are considered</w:t>
      </w:r>
      <w:r w:rsidR="00C53C9B">
        <w:t xml:space="preserve"> in the following sub-sections</w:t>
      </w:r>
      <w:r>
        <w:t xml:space="preserve">. </w:t>
      </w:r>
    </w:p>
    <w:p w14:paraId="2A566C8C" w14:textId="2733D395" w:rsidR="00A425E2" w:rsidRPr="001817C7" w:rsidRDefault="00AC7F97" w:rsidP="00A425E2">
      <w:pPr>
        <w:pStyle w:val="ListParagraph"/>
        <w:numPr>
          <w:ilvl w:val="0"/>
          <w:numId w:val="106"/>
        </w:numPr>
      </w:pPr>
      <w:r>
        <w:rPr>
          <w:lang w:val="en-US"/>
        </w:rPr>
        <w:t xml:space="preserve">Option 1: </w:t>
      </w:r>
      <w:r w:rsidRPr="00E215F0">
        <w:rPr>
          <w:szCs w:val="18"/>
          <w:lang w:eastAsia="en-GB"/>
        </w:rPr>
        <w:t>a</w:t>
      </w:r>
      <w:r>
        <w:rPr>
          <w:szCs w:val="18"/>
          <w:lang w:val="en-US" w:eastAsia="en-GB"/>
        </w:rPr>
        <w:t>n</w:t>
      </w:r>
      <w:r w:rsidRPr="00E215F0">
        <w:rPr>
          <w:szCs w:val="18"/>
          <w:lang w:eastAsia="en-GB"/>
        </w:rPr>
        <w:t xml:space="preserve"> absolute time </w:t>
      </w:r>
      <w:r>
        <w:rPr>
          <w:szCs w:val="18"/>
          <w:lang w:val="en-US" w:eastAsia="en-GB"/>
        </w:rPr>
        <w:t>(</w:t>
      </w:r>
      <w:r w:rsidRPr="00E215F0">
        <w:rPr>
          <w:szCs w:val="18"/>
          <w:lang w:eastAsia="en-GB"/>
        </w:rPr>
        <w:t xml:space="preserve">or clock time) </w:t>
      </w:r>
      <w:r>
        <w:rPr>
          <w:szCs w:val="18"/>
          <w:lang w:val="en-US" w:eastAsia="en-GB"/>
        </w:rPr>
        <w:t>of</w:t>
      </w:r>
      <w:r w:rsidRPr="00E215F0">
        <w:rPr>
          <w:szCs w:val="18"/>
          <w:lang w:eastAsia="en-GB"/>
        </w:rPr>
        <w:t xml:space="preserve"> the DL</w:t>
      </w:r>
      <w:r>
        <w:rPr>
          <w:szCs w:val="18"/>
          <w:lang w:val="en-US" w:eastAsia="en-GB"/>
        </w:rPr>
        <w:t xml:space="preserve"> PRS</w:t>
      </w:r>
      <w:r w:rsidRPr="00E215F0">
        <w:rPr>
          <w:szCs w:val="18"/>
          <w:lang w:eastAsia="en-GB"/>
        </w:rPr>
        <w:t xml:space="preserve"> measurement</w:t>
      </w:r>
      <w:r w:rsidR="009F0FD8">
        <w:rPr>
          <w:szCs w:val="18"/>
          <w:lang w:val="en-US" w:eastAsia="en-GB"/>
        </w:rPr>
        <w:t xml:space="preserve">. The absolute time can be defined as </w:t>
      </w:r>
      <w:r w:rsidR="009F0FD8" w:rsidRPr="001B4A11">
        <w:t>DL RTOA Reference Time (T</w:t>
      </w:r>
      <w:r w:rsidR="009F0FD8" w:rsidRPr="001B4A11">
        <w:rPr>
          <w:vertAlign w:val="subscript"/>
        </w:rPr>
        <w:t>DL-</w:t>
      </w:r>
      <w:proofErr w:type="spellStart"/>
      <w:proofErr w:type="gramStart"/>
      <w:r w:rsidR="009F0FD8" w:rsidRPr="001B4A11">
        <w:rPr>
          <w:vertAlign w:val="subscript"/>
        </w:rPr>
        <w:t>RTOA,ref</w:t>
      </w:r>
      <w:proofErr w:type="spellEnd"/>
      <w:proofErr w:type="gramEnd"/>
      <w:r w:rsidR="009F0FD8" w:rsidRPr="001B4A11">
        <w:t>)</w:t>
      </w:r>
      <w:r w:rsidR="009F0FD8">
        <w:rPr>
          <w:lang w:val="en-US"/>
        </w:rPr>
        <w:t xml:space="preserve"> as explained in the subsection below.</w:t>
      </w:r>
    </w:p>
    <w:p w14:paraId="6350320C" w14:textId="3AFB0B34" w:rsidR="00AC7F97" w:rsidRPr="002D5C90" w:rsidRDefault="00AC7F97" w:rsidP="00A425E2">
      <w:pPr>
        <w:pStyle w:val="ListParagraph"/>
        <w:numPr>
          <w:ilvl w:val="0"/>
          <w:numId w:val="106"/>
        </w:numPr>
      </w:pPr>
      <w:r>
        <w:rPr>
          <w:szCs w:val="18"/>
          <w:lang w:val="en-US" w:eastAsia="en-GB"/>
        </w:rPr>
        <w:t xml:space="preserve">Option 2: </w:t>
      </w:r>
      <w:r w:rsidR="00C96B40">
        <w:rPr>
          <w:szCs w:val="18"/>
          <w:lang w:val="en-US" w:eastAsia="en-GB"/>
        </w:rPr>
        <w:t xml:space="preserve">the time the UE receives the start of </w:t>
      </w:r>
      <w:r w:rsidR="009F0FD8">
        <w:rPr>
          <w:szCs w:val="18"/>
          <w:lang w:val="en-US" w:eastAsia="en-GB"/>
        </w:rPr>
        <w:t>a</w:t>
      </w:r>
      <w:r w:rsidR="00C96B40">
        <w:rPr>
          <w:szCs w:val="18"/>
          <w:lang w:val="en-US" w:eastAsia="en-GB"/>
        </w:rPr>
        <w:t xml:space="preserve"> subframe from a reference TRP </w:t>
      </w:r>
      <w:proofErr w:type="spellStart"/>
      <w:r w:rsidR="00C96B40">
        <w:rPr>
          <w:i/>
          <w:szCs w:val="18"/>
          <w:lang w:val="en-US" w:eastAsia="en-GB"/>
        </w:rPr>
        <w:t>i</w:t>
      </w:r>
      <w:proofErr w:type="spellEnd"/>
      <w:r w:rsidR="00C96B40">
        <w:rPr>
          <w:szCs w:val="18"/>
          <w:lang w:val="en-US" w:eastAsia="en-GB"/>
        </w:rPr>
        <w:t xml:space="preserve">, </w:t>
      </w:r>
      <w:r w:rsidR="00C96B40" w:rsidRPr="0008185D">
        <w:rPr>
          <w:szCs w:val="18"/>
          <w:lang w:eastAsia="en-GB"/>
        </w:rPr>
        <w:t>T</w:t>
      </w:r>
      <w:r w:rsidR="00C96B40">
        <w:rPr>
          <w:szCs w:val="18"/>
          <w:lang w:val="en-US" w:eastAsia="en-GB"/>
        </w:rPr>
        <w:t>*</w:t>
      </w:r>
      <w:proofErr w:type="spellStart"/>
      <w:r w:rsidR="00C96B40" w:rsidRPr="0008185D">
        <w:rPr>
          <w:szCs w:val="18"/>
          <w:vertAlign w:val="subscript"/>
          <w:lang w:eastAsia="en-GB"/>
        </w:rPr>
        <w:t>SubframeRxi</w:t>
      </w:r>
      <w:proofErr w:type="spellEnd"/>
      <w:r w:rsidR="00C96B40">
        <w:rPr>
          <w:szCs w:val="18"/>
          <w:lang w:val="en-US" w:eastAsia="en-GB"/>
        </w:rPr>
        <w:t>.</w:t>
      </w:r>
      <w:r w:rsidR="009F0FD8">
        <w:rPr>
          <w:szCs w:val="18"/>
          <w:lang w:val="en-US" w:eastAsia="en-GB"/>
        </w:rPr>
        <w:t xml:space="preserve"> </w:t>
      </w:r>
    </w:p>
    <w:p w14:paraId="03A49F98" w14:textId="553E6A3E" w:rsidR="009F0FD8" w:rsidRPr="001817C7" w:rsidRDefault="009F0FD8" w:rsidP="00A425E2">
      <w:pPr>
        <w:pStyle w:val="ListParagraph"/>
        <w:numPr>
          <w:ilvl w:val="0"/>
          <w:numId w:val="106"/>
        </w:numPr>
      </w:pPr>
      <w:r>
        <w:rPr>
          <w:lang w:val="en-US"/>
        </w:rPr>
        <w:t xml:space="preserve">Option 3: </w:t>
      </w:r>
      <w:proofErr w:type="spellStart"/>
      <w:r>
        <w:rPr>
          <w:rFonts w:eastAsia="Times New Roman" w:cs="Calibri"/>
          <w:lang w:val="en-US"/>
        </w:rPr>
        <w:t>T</w:t>
      </w:r>
      <w:r>
        <w:rPr>
          <w:rFonts w:eastAsia="Times New Roman" w:cs="Calibri"/>
          <w:vertAlign w:val="subscript"/>
          <w:lang w:val="en-US"/>
        </w:rPr>
        <w:t>SubframeRxi</w:t>
      </w:r>
      <w:proofErr w:type="spellEnd"/>
      <w:r>
        <w:rPr>
          <w:rFonts w:eastAsia="Times New Roman" w:cs="Calibri"/>
          <w:lang w:val="en-US"/>
        </w:rPr>
        <w:t xml:space="preserve"> as defined in TS 38.215.</w:t>
      </w:r>
    </w:p>
    <w:p w14:paraId="47A4A979" w14:textId="27642BD1" w:rsidR="00C96B40" w:rsidRPr="00E034AD" w:rsidRDefault="009F0FD8" w:rsidP="0001258D">
      <w:pPr>
        <w:pStyle w:val="ListParagraph"/>
        <w:numPr>
          <w:ilvl w:val="0"/>
          <w:numId w:val="106"/>
        </w:numPr>
      </w:pPr>
      <w:r>
        <w:rPr>
          <w:rFonts w:eastAsia="Times New Roman" w:cs="Calibri"/>
          <w:lang w:val="en-US"/>
        </w:rPr>
        <w:t xml:space="preserve">Option 4: </w:t>
      </w:r>
      <w:r w:rsidRPr="001B4A11">
        <w:rPr>
          <w:rFonts w:eastAsia="Times New Roman" w:cs="Calibri"/>
          <w:lang w:val="en-US"/>
        </w:rPr>
        <w:t>T</w:t>
      </w:r>
      <w:r w:rsidRPr="001B4A11">
        <w:rPr>
          <w:rFonts w:eastAsia="Times New Roman" w:cs="Calibri"/>
          <w:vertAlign w:val="subscript"/>
          <w:lang w:val="en-US"/>
        </w:rPr>
        <w:t>UE-TX</w:t>
      </w:r>
      <w:r>
        <w:rPr>
          <w:rFonts w:eastAsia="Times New Roman" w:cs="Calibri"/>
          <w:lang w:val="en-US"/>
        </w:rPr>
        <w:t xml:space="preserve"> as defined in TS 38.215.</w:t>
      </w:r>
    </w:p>
    <w:p w14:paraId="6922871B" w14:textId="1F861DD7" w:rsidR="00C96B40" w:rsidRPr="00C96B40" w:rsidRDefault="00C96B40" w:rsidP="001817C7">
      <w:pPr>
        <w:pStyle w:val="Heading4"/>
      </w:pPr>
      <w:bookmarkStart w:id="226" w:name="_Toc173850929"/>
      <w:bookmarkStart w:id="227" w:name="_Toc173940681"/>
      <w:bookmarkStart w:id="228" w:name="_Toc173850930"/>
      <w:bookmarkStart w:id="229" w:name="_Toc173940682"/>
      <w:bookmarkStart w:id="230" w:name="_Toc174120441"/>
      <w:bookmarkEnd w:id="226"/>
      <w:bookmarkEnd w:id="227"/>
      <w:bookmarkEnd w:id="228"/>
      <w:bookmarkEnd w:id="229"/>
      <w:r w:rsidRPr="001817C7">
        <w:rPr>
          <w:lang w:val="en-US"/>
        </w:rPr>
        <w:t>Option 1: DL RTOA Reference Time (T</w:t>
      </w:r>
      <w:r w:rsidRPr="001817C7">
        <w:rPr>
          <w:vertAlign w:val="subscript"/>
          <w:lang w:val="en-US"/>
        </w:rPr>
        <w:t>DL-</w:t>
      </w:r>
      <w:proofErr w:type="spellStart"/>
      <w:proofErr w:type="gramStart"/>
      <w:r w:rsidRPr="001817C7">
        <w:rPr>
          <w:vertAlign w:val="subscript"/>
          <w:lang w:val="en-US"/>
        </w:rPr>
        <w:t>RTOA,ref</w:t>
      </w:r>
      <w:proofErr w:type="spellEnd"/>
      <w:proofErr w:type="gramEnd"/>
      <w:r w:rsidRPr="001817C7">
        <w:rPr>
          <w:lang w:val="en-US"/>
        </w:rPr>
        <w:t>)</w:t>
      </w:r>
      <w:bookmarkEnd w:id="230"/>
    </w:p>
    <w:p w14:paraId="0681F809" w14:textId="17CC2E07" w:rsidR="00D126B5" w:rsidRPr="00E215F0" w:rsidRDefault="00DE51B7" w:rsidP="0001258D">
      <w:pPr>
        <w:rPr>
          <w:szCs w:val="18"/>
          <w:lang w:eastAsia="en-GB"/>
        </w:rPr>
      </w:pPr>
      <w:r>
        <w:rPr>
          <w:szCs w:val="18"/>
          <w:lang w:eastAsia="en-GB"/>
        </w:rPr>
        <w:t>Option 1 is straightforward. A</w:t>
      </w:r>
      <w:r w:rsidR="0001258D" w:rsidRPr="00E215F0">
        <w:rPr>
          <w:szCs w:val="18"/>
          <w:lang w:eastAsia="en-GB"/>
        </w:rPr>
        <w:t xml:space="preserve"> pre-defined reference time (i.e., absolute time or clock time) </w:t>
      </w:r>
      <w:r>
        <w:rPr>
          <w:szCs w:val="18"/>
          <w:lang w:eastAsia="en-GB"/>
        </w:rPr>
        <w:t xml:space="preserve">is defined </w:t>
      </w:r>
      <w:r w:rsidR="0001258D" w:rsidRPr="00E215F0">
        <w:rPr>
          <w:szCs w:val="18"/>
          <w:lang w:eastAsia="en-GB"/>
        </w:rPr>
        <w:t xml:space="preserve">for the </w:t>
      </w:r>
      <w:r w:rsidR="009A3131" w:rsidRPr="00E215F0">
        <w:rPr>
          <w:szCs w:val="18"/>
          <w:lang w:eastAsia="en-GB"/>
        </w:rPr>
        <w:t>DL measurement</w:t>
      </w:r>
      <w:r w:rsidR="0001258D" w:rsidRPr="00E215F0">
        <w:rPr>
          <w:szCs w:val="18"/>
          <w:lang w:eastAsia="en-GB"/>
        </w:rPr>
        <w:t xml:space="preserve">, instead of the changeable reference TRP used by RSTD. The pre-defined reference time </w:t>
      </w:r>
      <w:r w:rsidR="006574CB">
        <w:rPr>
          <w:szCs w:val="18"/>
          <w:lang w:eastAsia="en-GB"/>
        </w:rPr>
        <w:t xml:space="preserve">is </w:t>
      </w:r>
      <w:r>
        <w:rPr>
          <w:szCs w:val="18"/>
          <w:lang w:eastAsia="en-GB"/>
        </w:rPr>
        <w:t>available</w:t>
      </w:r>
      <w:r w:rsidRPr="00E215F0">
        <w:rPr>
          <w:szCs w:val="18"/>
          <w:lang w:eastAsia="en-GB"/>
        </w:rPr>
        <w:t xml:space="preserve"> </w:t>
      </w:r>
      <w:r w:rsidR="0001258D" w:rsidRPr="00E215F0">
        <w:rPr>
          <w:szCs w:val="18"/>
          <w:lang w:eastAsia="en-GB"/>
        </w:rPr>
        <w:t xml:space="preserve">for training data collection, model training, model inference, and it does not vary for different UEs. </w:t>
      </w:r>
      <w:r w:rsidR="00D126B5" w:rsidRPr="00E215F0">
        <w:rPr>
          <w:szCs w:val="18"/>
          <w:lang w:eastAsia="en-GB"/>
        </w:rPr>
        <w:t xml:space="preserve">This </w:t>
      </w:r>
      <w:r>
        <w:rPr>
          <w:szCs w:val="18"/>
          <w:lang w:eastAsia="en-GB"/>
        </w:rPr>
        <w:t>reference time</w:t>
      </w:r>
      <w:r w:rsidRPr="00E215F0">
        <w:rPr>
          <w:szCs w:val="18"/>
          <w:lang w:eastAsia="en-GB"/>
        </w:rPr>
        <w:t xml:space="preserve"> </w:t>
      </w:r>
      <w:r w:rsidR="00D126B5" w:rsidRPr="00E215F0">
        <w:rPr>
          <w:szCs w:val="18"/>
          <w:lang w:eastAsia="en-GB"/>
        </w:rPr>
        <w:t xml:space="preserve">can be </w:t>
      </w:r>
      <w:r>
        <w:rPr>
          <w:szCs w:val="18"/>
          <w:lang w:eastAsia="en-GB"/>
        </w:rPr>
        <w:t>defined</w:t>
      </w:r>
      <w:r w:rsidRPr="00E215F0">
        <w:rPr>
          <w:szCs w:val="18"/>
          <w:lang w:eastAsia="en-GB"/>
        </w:rPr>
        <w:t xml:space="preserve"> </w:t>
      </w:r>
      <w:r w:rsidR="00D126B5" w:rsidRPr="00E215F0">
        <w:rPr>
          <w:szCs w:val="18"/>
          <w:lang w:eastAsia="en-GB"/>
        </w:rPr>
        <w:t xml:space="preserve">by mirroring the existing UL RTOA Reference Time to the downlink. </w:t>
      </w:r>
      <w:r w:rsidR="009A3131" w:rsidRPr="00E215F0">
        <w:rPr>
          <w:szCs w:val="18"/>
          <w:lang w:eastAsia="en-GB"/>
        </w:rPr>
        <w:t>For example</w:t>
      </w:r>
      <w:r w:rsidR="00D126B5" w:rsidRPr="00E215F0">
        <w:rPr>
          <w:szCs w:val="18"/>
          <w:lang w:eastAsia="en-GB"/>
        </w:rPr>
        <w:t>, the following definition can be used</w:t>
      </w:r>
      <w:r w:rsidR="009A3131" w:rsidRPr="00E215F0">
        <w:rPr>
          <w:szCs w:val="18"/>
          <w:lang w:eastAsia="en-GB"/>
        </w:rPr>
        <w:t xml:space="preserve"> for downlink</w:t>
      </w:r>
      <w:r w:rsidR="00D126B5" w:rsidRPr="00E215F0">
        <w:rPr>
          <w:szCs w:val="18"/>
          <w:lang w:eastAsia="en-GB"/>
        </w:rPr>
        <w:t>:</w:t>
      </w:r>
    </w:p>
    <w:p w14:paraId="216813A4" w14:textId="154A5426" w:rsidR="001662B5" w:rsidRDefault="001662B5" w:rsidP="00CD59F9">
      <w:pPr>
        <w:spacing w:after="0"/>
        <w:ind w:left="720"/>
        <w:rPr>
          <w:b/>
          <w:bCs/>
        </w:rPr>
      </w:pPr>
      <w:r>
        <w:rPr>
          <w:b/>
          <w:bCs/>
        </w:rPr>
        <w:t>Option 1:</w:t>
      </w:r>
    </w:p>
    <w:p w14:paraId="395344E3" w14:textId="6AD5A6AC" w:rsidR="00D126B5" w:rsidRPr="00CD59F9" w:rsidRDefault="00D126B5" w:rsidP="00CD59F9">
      <w:pPr>
        <w:spacing w:after="0"/>
        <w:ind w:left="720"/>
        <w:rPr>
          <w:b/>
          <w:bCs/>
        </w:rPr>
      </w:pPr>
      <w:r w:rsidRPr="00E215F0">
        <w:rPr>
          <w:b/>
          <w:bCs/>
        </w:rPr>
        <w:t>The DL RTOA Reference Time (T</w:t>
      </w:r>
      <w:r w:rsidRPr="00E215F0">
        <w:rPr>
          <w:b/>
          <w:bCs/>
          <w:vertAlign w:val="subscript"/>
        </w:rPr>
        <w:t>DL-</w:t>
      </w:r>
      <w:proofErr w:type="spellStart"/>
      <w:proofErr w:type="gramStart"/>
      <w:r w:rsidRPr="00E215F0">
        <w:rPr>
          <w:b/>
          <w:bCs/>
          <w:vertAlign w:val="subscript"/>
        </w:rPr>
        <w:t>RTOA,ref</w:t>
      </w:r>
      <w:proofErr w:type="spellEnd"/>
      <w:proofErr w:type="gramEnd"/>
      <w:r w:rsidRPr="00E215F0">
        <w:rPr>
          <w:b/>
          <w:bCs/>
        </w:rPr>
        <w:t xml:space="preserve">) for the received PRS is defined as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t</m:t>
            </m:r>
          </m:e>
          <m:sub>
            <m:r>
              <m:rPr>
                <m:sty m:val="b"/>
              </m:rPr>
              <w:rPr>
                <w:rFonts w:ascii="Cambria Math" w:hAnsi="Cambria Math"/>
              </w:rPr>
              <m:t>PRS</m:t>
            </m:r>
          </m:sub>
        </m:sSub>
      </m:oMath>
      <w:r w:rsidRPr="00CD59F9">
        <w:rPr>
          <w:b/>
          <w:bCs/>
        </w:rPr>
        <w:t>, where</w:t>
      </w:r>
    </w:p>
    <w:p w14:paraId="4A86868A" w14:textId="00EF8243" w:rsidR="00D126B5" w:rsidRPr="00CD59F9" w:rsidRDefault="00D126B5" w:rsidP="00CD59F9">
      <w:pPr>
        <w:spacing w:after="0"/>
        <w:ind w:left="720"/>
        <w:rPr>
          <w:b/>
          <w:bCs/>
        </w:rPr>
      </w:pPr>
      <w:r w:rsidRPr="00CD59F9">
        <w:rPr>
          <w:b/>
          <w:bCs/>
        </w:rPr>
        <w:t xml:space="preserve">-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0</m:t>
            </m:r>
          </m:sub>
        </m:sSub>
      </m:oMath>
      <w:r w:rsidRPr="00CD59F9">
        <w:rPr>
          <w:b/>
          <w:bCs/>
        </w:rPr>
        <w:t xml:space="preserve"> is the beginning time of SFN 0 </w:t>
      </w:r>
      <w:r w:rsidRPr="00E215F0">
        <w:rPr>
          <w:b/>
          <w:bCs/>
        </w:rPr>
        <w:t>provided by SFN Initialization Time associated with the TRP transmitting the PRS</w:t>
      </w:r>
      <w:r w:rsidR="006E4571">
        <w:rPr>
          <w:b/>
          <w:bCs/>
        </w:rPr>
        <w:t>.</w:t>
      </w:r>
      <w:r w:rsidRPr="00CD59F9">
        <w:rPr>
          <w:b/>
          <w:bCs/>
        </w:rPr>
        <w:t xml:space="preserve"> </w:t>
      </w:r>
    </w:p>
    <w:p w14:paraId="25E44050" w14:textId="77777777" w:rsidR="00D126B5" w:rsidRPr="00CD59F9" w:rsidRDefault="00D126B5" w:rsidP="00CD59F9">
      <w:pPr>
        <w:spacing w:after="0"/>
        <w:ind w:left="720"/>
        <w:rPr>
          <w:b/>
          <w:bCs/>
        </w:rPr>
      </w:pPr>
      <w:r w:rsidRPr="00CD59F9">
        <w:rPr>
          <w:b/>
          <w:bCs/>
        </w:rPr>
        <w:t xml:space="preserve">-     </w:t>
      </w:r>
      <m:oMath>
        <m:sSub>
          <m:sSubPr>
            <m:ctrlPr>
              <w:rPr>
                <w:rFonts w:ascii="Cambria Math" w:hAnsi="Cambria Math"/>
                <w:b/>
                <w:bCs/>
                <w:i/>
                <w:iCs/>
              </w:rPr>
            </m:ctrlPr>
          </m:sSubPr>
          <m:e>
            <m:r>
              <m:rPr>
                <m:sty m:val="bi"/>
              </m:rPr>
              <w:rPr>
                <w:rFonts w:ascii="Cambria Math" w:hAnsi="Cambria Math"/>
              </w:rPr>
              <m:t>t</m:t>
            </m:r>
          </m:e>
          <m:sub>
            <m:r>
              <m:rPr>
                <m:sty m:val="b"/>
              </m:rPr>
              <w:rPr>
                <w:rFonts w:ascii="Cambria Math" w:hAnsi="Cambria Math"/>
              </w:rPr>
              <m:t>PRS</m:t>
            </m:r>
          </m:sub>
        </m:sSub>
        <m:r>
          <m:rPr>
            <m:sty m:val="bi"/>
          </m:rPr>
          <w:rPr>
            <w:rFonts w:ascii="Cambria Math" w:hAnsi="Cambria Math"/>
          </w:rPr>
          <m:t>=</m:t>
        </m:r>
        <m:d>
          <m:dPr>
            <m:ctrlPr>
              <w:rPr>
                <w:rFonts w:ascii="Cambria Math" w:hAnsi="Cambria Math"/>
                <w:b/>
                <w:bCs/>
                <w:i/>
                <w:iCs/>
              </w:rPr>
            </m:ctrlPr>
          </m:dPr>
          <m:e>
            <m:r>
              <m:rPr>
                <m:sty m:val="bi"/>
              </m:rPr>
              <w:rPr>
                <w:rFonts w:ascii="Cambria Math" w:hAnsi="Cambria Math"/>
              </w:rPr>
              <m:t>10</m:t>
            </m:r>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f</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sf</m:t>
                </m:r>
              </m:sub>
            </m:sSub>
          </m:e>
        </m:d>
        <m:r>
          <m:rPr>
            <m:sty m:val="bi"/>
          </m:rPr>
          <w:rPr>
            <w:rFonts w:ascii="Cambria Math" w:hAnsi="Cambria Math"/>
          </w:rPr>
          <m:t>×</m:t>
        </m:r>
        <m:sSup>
          <m:sSupPr>
            <m:ctrlPr>
              <w:rPr>
                <w:rFonts w:ascii="Cambria Math" w:hAnsi="Cambria Math"/>
                <w:b/>
                <w:bCs/>
                <w:i/>
                <w:iCs/>
              </w:rPr>
            </m:ctrlPr>
          </m:sSupPr>
          <m:e>
            <m:r>
              <m:rPr>
                <m:sty m:val="bi"/>
              </m:rPr>
              <w:rPr>
                <w:rFonts w:ascii="Cambria Math" w:hAnsi="Cambria Math"/>
              </w:rPr>
              <m:t>10</m:t>
            </m:r>
          </m:e>
          <m:sup>
            <m:r>
              <m:rPr>
                <m:sty m:val="bi"/>
              </m:rPr>
              <w:rPr>
                <w:rFonts w:ascii="Cambria Math" w:hAnsi="Cambria Math"/>
              </w:rPr>
              <m:t>-3</m:t>
            </m:r>
          </m:sup>
        </m:sSup>
      </m:oMath>
      <w:r w:rsidRPr="00CD59F9">
        <w:rPr>
          <w:b/>
          <w:bCs/>
        </w:rPr>
        <w:t xml:space="preserve">, where </w:t>
      </w:r>
      <m:oMath>
        <m:sSub>
          <m:sSubPr>
            <m:ctrlPr>
              <w:rPr>
                <w:rFonts w:ascii="Cambria Math" w:hAnsi="Cambria Math"/>
                <w:b/>
                <w:bCs/>
                <w:vertAlign w:val="subscript"/>
              </w:rPr>
            </m:ctrlPr>
          </m:sSubPr>
          <m:e>
            <m:r>
              <m:rPr>
                <m:sty m:val="bi"/>
              </m:rPr>
              <w:rPr>
                <w:rFonts w:ascii="Cambria Math" w:hAnsi="Cambria Math"/>
              </w:rPr>
              <m:t>n</m:t>
            </m:r>
            <m:ctrlPr>
              <w:rPr>
                <w:rFonts w:ascii="Cambria Math" w:hAnsi="Cambria Math"/>
                <w:b/>
                <w:bCs/>
                <w:i/>
                <w:iCs/>
              </w:rPr>
            </m:ctrlPr>
          </m:e>
          <m:sub>
            <m:r>
              <m:rPr>
                <m:sty m:val="b"/>
              </m:rPr>
              <w:rPr>
                <w:rFonts w:ascii="Cambria Math" w:hAnsi="Cambria Math"/>
                <w:vertAlign w:val="subscript"/>
              </w:rPr>
              <m:t>f</m:t>
            </m:r>
          </m:sub>
        </m:sSub>
      </m:oMath>
      <w:r w:rsidRPr="00CD59F9">
        <w:rPr>
          <w:b/>
          <w:bCs/>
        </w:rPr>
        <w:t xml:space="preserve"> and </w:t>
      </w:r>
      <m:oMath>
        <m:sSub>
          <m:sSubPr>
            <m:ctrlPr>
              <w:rPr>
                <w:rFonts w:ascii="Cambria Math" w:hAnsi="Cambria Math"/>
                <w:b/>
                <w:bCs/>
                <w:i/>
                <w:iCs/>
              </w:rPr>
            </m:ctrlPr>
          </m:sSubPr>
          <m:e>
            <m:r>
              <m:rPr>
                <m:sty m:val="bi"/>
              </m:rPr>
              <w:rPr>
                <w:rFonts w:ascii="Cambria Math" w:hAnsi="Cambria Math"/>
              </w:rPr>
              <m:t>n</m:t>
            </m:r>
          </m:e>
          <m:sub>
            <m:r>
              <m:rPr>
                <m:sty m:val="b"/>
              </m:rPr>
              <w:rPr>
                <w:rFonts w:ascii="Cambria Math" w:hAnsi="Cambria Math"/>
              </w:rPr>
              <m:t>sf</m:t>
            </m:r>
          </m:sub>
        </m:sSub>
      </m:oMath>
      <w:r w:rsidRPr="00CD59F9">
        <w:rPr>
          <w:b/>
          <w:bCs/>
        </w:rPr>
        <w:t xml:space="preserve"> are the system frame number (SFN) and the subframe number of the PRS, respectively.</w:t>
      </w:r>
    </w:p>
    <w:p w14:paraId="179A406E" w14:textId="77777777" w:rsidR="00D126B5" w:rsidRPr="00E215F0" w:rsidRDefault="00D126B5" w:rsidP="0001258D">
      <w:pPr>
        <w:rPr>
          <w:szCs w:val="18"/>
          <w:lang w:eastAsia="en-GB"/>
        </w:rPr>
      </w:pPr>
    </w:p>
    <w:p w14:paraId="522AE286" w14:textId="275100F0" w:rsidR="009A3131" w:rsidRPr="00E215F0" w:rsidRDefault="00D126B5" w:rsidP="0001258D">
      <w:pPr>
        <w:rPr>
          <w:szCs w:val="18"/>
          <w:lang w:eastAsia="en-GB"/>
        </w:rPr>
      </w:pPr>
      <w:r w:rsidRPr="00E215F0">
        <w:rPr>
          <w:szCs w:val="18"/>
          <w:lang w:eastAsia="en-GB"/>
        </w:rPr>
        <w:t xml:space="preserve">In contrast to using reference TRP to calculate timing, </w:t>
      </w:r>
      <w:r w:rsidR="009A3131" w:rsidRPr="00E215F0">
        <w:rPr>
          <w:szCs w:val="18"/>
          <w:lang w:eastAsia="en-GB"/>
        </w:rPr>
        <w:t>the DL RTOA Reference Time (T</w:t>
      </w:r>
      <w:r w:rsidR="009A3131" w:rsidRPr="00CD59F9">
        <w:rPr>
          <w:szCs w:val="18"/>
          <w:vertAlign w:val="subscript"/>
          <w:lang w:eastAsia="en-GB"/>
        </w:rPr>
        <w:t>DL-</w:t>
      </w:r>
      <w:proofErr w:type="spellStart"/>
      <w:proofErr w:type="gramStart"/>
      <w:r w:rsidR="009A3131" w:rsidRPr="00CD59F9">
        <w:rPr>
          <w:szCs w:val="18"/>
          <w:vertAlign w:val="subscript"/>
          <w:lang w:eastAsia="en-GB"/>
        </w:rPr>
        <w:t>RTOA,ref</w:t>
      </w:r>
      <w:proofErr w:type="spellEnd"/>
      <w:proofErr w:type="gramEnd"/>
      <w:r w:rsidR="009A3131" w:rsidRPr="00E215F0">
        <w:rPr>
          <w:szCs w:val="18"/>
          <w:lang w:eastAsia="en-GB"/>
        </w:rPr>
        <w:t>) gives an absolute time (i.e., clock time)</w:t>
      </w:r>
      <w:r w:rsidR="005E7833">
        <w:rPr>
          <w:szCs w:val="18"/>
          <w:lang w:eastAsia="en-GB"/>
        </w:rPr>
        <w:t>, the same as for UL</w:t>
      </w:r>
      <w:r w:rsidR="009A3131" w:rsidRPr="00E215F0">
        <w:rPr>
          <w:szCs w:val="18"/>
          <w:lang w:eastAsia="en-GB"/>
        </w:rPr>
        <w:t xml:space="preserve">. Regardless of when the training data is collected by which </w:t>
      </w:r>
      <w:r w:rsidR="009A3131" w:rsidRPr="00E215F0">
        <w:rPr>
          <w:szCs w:val="18"/>
          <w:lang w:eastAsia="en-GB"/>
        </w:rPr>
        <w:lastRenderedPageBreak/>
        <w:t>PRU/UE, or when the model inference is performed by which UE, the timing information embedded in the model input (e.g., PDP, DP) can be represented relative to T</w:t>
      </w:r>
      <w:r w:rsidR="009A3131" w:rsidRPr="00E215F0">
        <w:rPr>
          <w:szCs w:val="18"/>
          <w:vertAlign w:val="subscript"/>
          <w:lang w:eastAsia="en-GB"/>
        </w:rPr>
        <w:t>DL-</w:t>
      </w:r>
      <w:proofErr w:type="spellStart"/>
      <w:proofErr w:type="gramStart"/>
      <w:r w:rsidR="009A3131" w:rsidRPr="00E215F0">
        <w:rPr>
          <w:szCs w:val="18"/>
          <w:vertAlign w:val="subscript"/>
          <w:lang w:eastAsia="en-GB"/>
        </w:rPr>
        <w:t>RTOA,ref</w:t>
      </w:r>
      <w:proofErr w:type="spellEnd"/>
      <w:r w:rsidR="009A3131" w:rsidRPr="00E215F0">
        <w:rPr>
          <w:szCs w:val="18"/>
          <w:lang w:eastAsia="en-GB"/>
        </w:rPr>
        <w:t>.</w:t>
      </w:r>
      <w:proofErr w:type="gramEnd"/>
      <w:r w:rsidR="00F82F9A" w:rsidRPr="00E215F0">
        <w:rPr>
          <w:szCs w:val="18"/>
          <w:lang w:eastAsia="en-GB"/>
        </w:rPr>
        <w:t xml:space="preserve"> An example is illustrated in </w:t>
      </w:r>
      <w:r w:rsidR="00F82F9A" w:rsidRPr="00E215F0">
        <w:rPr>
          <w:szCs w:val="18"/>
          <w:lang w:eastAsia="en-GB"/>
        </w:rPr>
        <w:fldChar w:fldCharType="begin"/>
      </w:r>
      <w:r w:rsidR="00F82F9A" w:rsidRPr="00E215F0">
        <w:rPr>
          <w:szCs w:val="18"/>
          <w:lang w:eastAsia="en-GB"/>
        </w:rPr>
        <w:instrText xml:space="preserve"> REF _Ref158751746 </w:instrText>
      </w:r>
      <w:r w:rsidR="00F82F9A" w:rsidRPr="00E215F0">
        <w:rPr>
          <w:szCs w:val="18"/>
          <w:lang w:eastAsia="en-GB"/>
        </w:rPr>
        <w:fldChar w:fldCharType="separate"/>
      </w:r>
      <w:r w:rsidR="004E305D" w:rsidRPr="00E215F0">
        <w:t xml:space="preserve">Figure </w:t>
      </w:r>
      <w:r w:rsidR="004E305D">
        <w:rPr>
          <w:noProof/>
        </w:rPr>
        <w:t>18</w:t>
      </w:r>
      <w:r w:rsidR="00F82F9A" w:rsidRPr="00E215F0">
        <w:rPr>
          <w:szCs w:val="18"/>
          <w:lang w:eastAsia="en-GB"/>
        </w:rPr>
        <w:fldChar w:fldCharType="end"/>
      </w:r>
      <w:r w:rsidR="00F82F9A" w:rsidRPr="00E215F0">
        <w:rPr>
          <w:szCs w:val="18"/>
          <w:lang w:eastAsia="en-GB"/>
        </w:rPr>
        <w:t xml:space="preserve"> below.</w:t>
      </w:r>
    </w:p>
    <w:p w14:paraId="03ACB5A3" w14:textId="77777777" w:rsidR="00F82F9A" w:rsidRPr="00E215F0" w:rsidRDefault="00F82F9A" w:rsidP="0001258D">
      <w:pPr>
        <w:rPr>
          <w:szCs w:val="18"/>
          <w:lang w:eastAsia="en-GB"/>
        </w:rPr>
      </w:pPr>
    </w:p>
    <w:p w14:paraId="456C83E3" w14:textId="3EF38D06" w:rsidR="00F82F9A" w:rsidRPr="00E215F0" w:rsidRDefault="00E0752A" w:rsidP="00F82F9A">
      <w:pPr>
        <w:jc w:val="center"/>
      </w:pPr>
      <w:r>
        <w:rPr>
          <w:noProof/>
        </w:rPr>
        <w:drawing>
          <wp:inline distT="0" distB="0" distL="0" distR="0" wp14:anchorId="5D1C0F91" wp14:editId="36C676C1">
            <wp:extent cx="3752488" cy="271911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6474" cy="2736496"/>
                    </a:xfrm>
                    <a:prstGeom prst="rect">
                      <a:avLst/>
                    </a:prstGeom>
                    <a:noFill/>
                  </pic:spPr>
                </pic:pic>
              </a:graphicData>
            </a:graphic>
          </wp:inline>
        </w:drawing>
      </w:r>
    </w:p>
    <w:p w14:paraId="6F0C83EA" w14:textId="1BD9FAB0" w:rsidR="00F82F9A" w:rsidRPr="00E215F0" w:rsidRDefault="00F82F9A" w:rsidP="00F82F9A">
      <w:pPr>
        <w:pStyle w:val="Caption"/>
      </w:pPr>
      <w:bookmarkStart w:id="231" w:name="_Ref158751746"/>
      <w:r w:rsidRPr="00E215F0">
        <w:t xml:space="preserve">Figure </w:t>
      </w:r>
      <w:r w:rsidR="00EC1A38">
        <w:fldChar w:fldCharType="begin"/>
      </w:r>
      <w:r w:rsidR="00EC1A38">
        <w:instrText xml:space="preserve"> SEQ Figure \* ARABIC </w:instrText>
      </w:r>
      <w:r w:rsidR="00EC1A38">
        <w:fldChar w:fldCharType="separate"/>
      </w:r>
      <w:r w:rsidR="004E305D">
        <w:rPr>
          <w:noProof/>
        </w:rPr>
        <w:t>18</w:t>
      </w:r>
      <w:r w:rsidR="00EC1A38">
        <w:rPr>
          <w:noProof/>
        </w:rPr>
        <w:fldChar w:fldCharType="end"/>
      </w:r>
      <w:bookmarkEnd w:id="231"/>
      <w:r w:rsidRPr="00E215F0">
        <w:t>. Illustration of timing information of three multi-path channel measurements. The channel measurements are used as model input for AI/ML based positioning. With the knowledge of DL RTOA reference time for each PRS resource, the channel measurements can be represented with proper relative timing values for model input.</w:t>
      </w:r>
    </w:p>
    <w:p w14:paraId="1777AC2B" w14:textId="77777777" w:rsidR="00F82F9A" w:rsidRPr="00E215F0" w:rsidRDefault="00F82F9A" w:rsidP="0001258D">
      <w:pPr>
        <w:rPr>
          <w:szCs w:val="18"/>
          <w:lang w:eastAsia="en-GB"/>
        </w:rPr>
      </w:pPr>
    </w:p>
    <w:p w14:paraId="24C77C97" w14:textId="7AC7D4AC" w:rsidR="000220E1" w:rsidRDefault="000220E1" w:rsidP="00F82F9A">
      <w:pPr>
        <w:rPr>
          <w:szCs w:val="18"/>
          <w:lang w:eastAsia="en-GB"/>
        </w:rPr>
      </w:pPr>
      <w:r>
        <w:rPr>
          <w:szCs w:val="18"/>
          <w:lang w:eastAsia="en-GB"/>
        </w:rPr>
        <w:t>For UL RTOA, the IE "</w:t>
      </w:r>
      <w:r w:rsidRPr="00E766B3">
        <w:rPr>
          <w:i/>
          <w:iCs/>
        </w:rPr>
        <w:t xml:space="preserve">SFN </w:t>
      </w:r>
      <w:proofErr w:type="spellStart"/>
      <w:r w:rsidRPr="00E766B3">
        <w:rPr>
          <w:i/>
          <w:iCs/>
        </w:rPr>
        <w:t>Initialisation</w:t>
      </w:r>
      <w:proofErr w:type="spellEnd"/>
      <w:r w:rsidRPr="00E766B3">
        <w:rPr>
          <w:i/>
          <w:iCs/>
        </w:rPr>
        <w:t xml:space="preserve"> Time</w:t>
      </w:r>
      <w:r>
        <w:rPr>
          <w:szCs w:val="18"/>
          <w:lang w:eastAsia="en-GB"/>
        </w:rPr>
        <w:t>" is provided as part of IE "</w:t>
      </w:r>
      <w:r>
        <w:t>TRP Information</w:t>
      </w:r>
      <w:r>
        <w:rPr>
          <w:szCs w:val="18"/>
          <w:lang w:eastAsia="en-GB"/>
        </w:rPr>
        <w:t xml:space="preserve">" over </w:t>
      </w:r>
      <w:proofErr w:type="spellStart"/>
      <w:r>
        <w:rPr>
          <w:szCs w:val="18"/>
          <w:lang w:eastAsia="en-GB"/>
        </w:rPr>
        <w:t>NRPPa</w:t>
      </w:r>
      <w:proofErr w:type="spellEnd"/>
      <w:r>
        <w:rPr>
          <w:szCs w:val="18"/>
          <w:lang w:eastAsia="en-GB"/>
        </w:rPr>
        <w:t>. "</w:t>
      </w:r>
      <w:r w:rsidRPr="00E766B3">
        <w:rPr>
          <w:i/>
          <w:iCs/>
        </w:rPr>
        <w:t xml:space="preserve">SFN </w:t>
      </w:r>
      <w:proofErr w:type="spellStart"/>
      <w:r w:rsidRPr="00E766B3">
        <w:rPr>
          <w:i/>
          <w:iCs/>
        </w:rPr>
        <w:t>Initialisation</w:t>
      </w:r>
      <w:proofErr w:type="spellEnd"/>
      <w:r w:rsidRPr="00E766B3">
        <w:rPr>
          <w:i/>
          <w:iCs/>
        </w:rPr>
        <w:t xml:space="preserve"> Time</w:t>
      </w:r>
      <w:r>
        <w:rPr>
          <w:szCs w:val="18"/>
          <w:lang w:eastAsia="en-GB"/>
        </w:rPr>
        <w:t>" is T</w:t>
      </w:r>
      <w:r w:rsidRPr="004157FD">
        <w:rPr>
          <w:szCs w:val="18"/>
          <w:vertAlign w:val="subscript"/>
          <w:lang w:eastAsia="en-GB"/>
        </w:rPr>
        <w:t>0</w:t>
      </w:r>
      <w:r>
        <w:rPr>
          <w:szCs w:val="18"/>
          <w:lang w:eastAsia="en-GB"/>
        </w:rPr>
        <w:t xml:space="preserve"> in the definition of </w:t>
      </w:r>
      <w:r w:rsidRPr="000220E1">
        <w:rPr>
          <w:szCs w:val="18"/>
          <w:lang w:eastAsia="en-GB"/>
        </w:rPr>
        <w:t>UL RTOA reference time</w:t>
      </w:r>
      <w:r>
        <w:rPr>
          <w:szCs w:val="18"/>
          <w:lang w:eastAsia="en-GB"/>
        </w:rPr>
        <w:t xml:space="preserve">. </w:t>
      </w:r>
      <w:r w:rsidR="0018328F">
        <w:rPr>
          <w:szCs w:val="18"/>
          <w:lang w:eastAsia="en-GB"/>
        </w:rPr>
        <w:t>Thus, with "</w:t>
      </w:r>
      <w:r w:rsidR="0018328F" w:rsidRPr="00E766B3">
        <w:rPr>
          <w:i/>
          <w:iCs/>
        </w:rPr>
        <w:t xml:space="preserve">SFN </w:t>
      </w:r>
      <w:proofErr w:type="spellStart"/>
      <w:r w:rsidR="0018328F" w:rsidRPr="00E766B3">
        <w:rPr>
          <w:i/>
          <w:iCs/>
        </w:rPr>
        <w:t>Initialisation</w:t>
      </w:r>
      <w:proofErr w:type="spellEnd"/>
      <w:r w:rsidR="0018328F" w:rsidRPr="00E766B3">
        <w:rPr>
          <w:i/>
          <w:iCs/>
        </w:rPr>
        <w:t xml:space="preserve"> Time</w:t>
      </w:r>
      <w:r w:rsidR="0018328F">
        <w:rPr>
          <w:szCs w:val="18"/>
          <w:lang w:eastAsia="en-GB"/>
        </w:rPr>
        <w:t xml:space="preserve">" </w:t>
      </w:r>
      <w:proofErr w:type="spellStart"/>
      <w:r w:rsidR="0018328F">
        <w:rPr>
          <w:szCs w:val="18"/>
          <w:lang w:eastAsia="en-GB"/>
        </w:rPr>
        <w:t>signalled</w:t>
      </w:r>
      <w:proofErr w:type="spellEnd"/>
      <w:r w:rsidR="0018328F">
        <w:rPr>
          <w:szCs w:val="18"/>
          <w:lang w:eastAsia="en-GB"/>
        </w:rPr>
        <w:t xml:space="preserve">, </w:t>
      </w:r>
      <w:r w:rsidR="0018328F" w:rsidRPr="0018328F">
        <w:rPr>
          <w:szCs w:val="18"/>
          <w:lang w:eastAsia="en-GB"/>
        </w:rPr>
        <w:t>UL RTOA reference time</w:t>
      </w:r>
      <w:r w:rsidR="0018328F">
        <w:rPr>
          <w:szCs w:val="18"/>
          <w:lang w:eastAsia="en-GB"/>
        </w:rPr>
        <w:t xml:space="preserve"> can be calculated.</w:t>
      </w:r>
      <w:r>
        <w:rPr>
          <w:szCs w:val="18"/>
          <w:lang w:eastAsia="en-GB"/>
        </w:rPr>
        <w:t xml:space="preserve"> </w:t>
      </w:r>
    </w:p>
    <w:p w14:paraId="70B42DFF" w14:textId="4C093B0B" w:rsidR="000220E1" w:rsidRDefault="000220E1" w:rsidP="00F82F9A">
      <w:pPr>
        <w:rPr>
          <w:szCs w:val="18"/>
          <w:lang w:eastAsia="en-GB"/>
        </w:rPr>
      </w:pPr>
      <w:r>
        <w:rPr>
          <w:szCs w:val="18"/>
          <w:lang w:eastAsia="en-GB"/>
        </w:rPr>
        <w:t>TS 38.455:</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0220E1" w:rsidRPr="002571EA" w14:paraId="1671659E" w14:textId="77777777" w:rsidTr="000E3824">
        <w:tc>
          <w:tcPr>
            <w:tcW w:w="2161" w:type="dxa"/>
          </w:tcPr>
          <w:p w14:paraId="1D3CD7FD" w14:textId="77777777" w:rsidR="000220E1" w:rsidRPr="00E766B3" w:rsidRDefault="000220E1" w:rsidP="000E3824">
            <w:pPr>
              <w:pStyle w:val="TAL"/>
              <w:keepNext w:val="0"/>
              <w:keepLines w:val="0"/>
              <w:widowControl w:val="0"/>
              <w:ind w:left="283"/>
              <w:rPr>
                <w:i/>
                <w:lang w:val="en-US"/>
              </w:rPr>
            </w:pPr>
            <w:r w:rsidRPr="35DAF9E0">
              <w:rPr>
                <w:i/>
                <w:lang w:val="en-US" w:eastAsia="zh-CN"/>
              </w:rPr>
              <w:t>&gt;&gt;</w:t>
            </w:r>
            <w:r w:rsidRPr="35DAF9E0">
              <w:rPr>
                <w:i/>
                <w:color w:val="FF0000"/>
                <w:highlight w:val="yellow"/>
                <w:lang w:val="en-US" w:eastAsia="zh-CN"/>
              </w:rPr>
              <w:t xml:space="preserve">SFN </w:t>
            </w:r>
            <w:proofErr w:type="spellStart"/>
            <w:r w:rsidRPr="35DAF9E0">
              <w:rPr>
                <w:i/>
                <w:color w:val="FF0000"/>
                <w:highlight w:val="yellow"/>
                <w:lang w:val="en-US" w:eastAsia="zh-CN"/>
              </w:rPr>
              <w:t>Initialisation</w:t>
            </w:r>
            <w:proofErr w:type="spellEnd"/>
            <w:r w:rsidRPr="35DAF9E0">
              <w:rPr>
                <w:i/>
                <w:color w:val="FF0000"/>
                <w:highlight w:val="yellow"/>
                <w:lang w:val="en-US" w:eastAsia="zh-CN"/>
              </w:rPr>
              <w:t xml:space="preserve"> Time</w:t>
            </w:r>
          </w:p>
        </w:tc>
        <w:tc>
          <w:tcPr>
            <w:tcW w:w="1080" w:type="dxa"/>
          </w:tcPr>
          <w:p w14:paraId="4236D682" w14:textId="77777777" w:rsidR="000220E1" w:rsidRPr="0054226D" w:rsidRDefault="000220E1" w:rsidP="000E3824">
            <w:pPr>
              <w:pStyle w:val="TAL"/>
              <w:keepNext w:val="0"/>
              <w:keepLines w:val="0"/>
              <w:widowControl w:val="0"/>
            </w:pPr>
          </w:p>
        </w:tc>
        <w:tc>
          <w:tcPr>
            <w:tcW w:w="1080" w:type="dxa"/>
          </w:tcPr>
          <w:p w14:paraId="4CD00BA6" w14:textId="77777777" w:rsidR="000220E1" w:rsidRPr="002571EA" w:rsidRDefault="000220E1" w:rsidP="000E3824">
            <w:pPr>
              <w:pStyle w:val="TAL"/>
              <w:keepNext w:val="0"/>
              <w:keepLines w:val="0"/>
              <w:widowControl w:val="0"/>
            </w:pPr>
          </w:p>
        </w:tc>
        <w:tc>
          <w:tcPr>
            <w:tcW w:w="1512" w:type="dxa"/>
          </w:tcPr>
          <w:p w14:paraId="645BB1A6" w14:textId="77777777" w:rsidR="000220E1" w:rsidRDefault="000220E1" w:rsidP="000E3824">
            <w:pPr>
              <w:pStyle w:val="TAL"/>
              <w:keepNext w:val="0"/>
              <w:keepLines w:val="0"/>
              <w:widowControl w:val="0"/>
            </w:pPr>
            <w:r>
              <w:t xml:space="preserve">Relative Time </w:t>
            </w:r>
            <w:r w:rsidRPr="00C9396D">
              <w:t>1900</w:t>
            </w:r>
          </w:p>
          <w:p w14:paraId="2CBB1F0C" w14:textId="77777777" w:rsidR="000220E1" w:rsidRPr="003F28AC" w:rsidRDefault="000220E1" w:rsidP="000E3824">
            <w:pPr>
              <w:pStyle w:val="TAL"/>
              <w:keepNext w:val="0"/>
              <w:keepLines w:val="0"/>
              <w:widowControl w:val="0"/>
            </w:pPr>
            <w:r>
              <w:t>9.2.36</w:t>
            </w:r>
          </w:p>
        </w:tc>
        <w:tc>
          <w:tcPr>
            <w:tcW w:w="1728" w:type="dxa"/>
          </w:tcPr>
          <w:p w14:paraId="21A2DEDC" w14:textId="77777777" w:rsidR="000220E1" w:rsidRPr="0054226D" w:rsidRDefault="000220E1" w:rsidP="000E3824">
            <w:pPr>
              <w:pStyle w:val="TAL"/>
              <w:keepNext w:val="0"/>
              <w:keepLines w:val="0"/>
              <w:widowControl w:val="0"/>
            </w:pPr>
          </w:p>
        </w:tc>
        <w:tc>
          <w:tcPr>
            <w:tcW w:w="1080" w:type="dxa"/>
          </w:tcPr>
          <w:p w14:paraId="004C6D0D" w14:textId="77777777" w:rsidR="000220E1" w:rsidRPr="0054226D" w:rsidRDefault="000220E1" w:rsidP="000E3824">
            <w:pPr>
              <w:pStyle w:val="TAC"/>
              <w:keepNext w:val="0"/>
              <w:keepLines w:val="0"/>
              <w:widowControl w:val="0"/>
            </w:pPr>
          </w:p>
        </w:tc>
        <w:tc>
          <w:tcPr>
            <w:tcW w:w="1080" w:type="dxa"/>
          </w:tcPr>
          <w:p w14:paraId="0F003802" w14:textId="77777777" w:rsidR="000220E1" w:rsidRPr="0054226D" w:rsidRDefault="000220E1" w:rsidP="000E3824">
            <w:pPr>
              <w:pStyle w:val="TAC"/>
              <w:keepNext w:val="0"/>
              <w:keepLines w:val="0"/>
              <w:widowControl w:val="0"/>
            </w:pPr>
          </w:p>
        </w:tc>
      </w:tr>
    </w:tbl>
    <w:p w14:paraId="685E07EF" w14:textId="77777777" w:rsidR="000220E1" w:rsidRDefault="000220E1" w:rsidP="00F82F9A">
      <w:pPr>
        <w:rPr>
          <w:szCs w:val="18"/>
          <w:lang w:eastAsia="en-GB"/>
        </w:rPr>
      </w:pPr>
    </w:p>
    <w:p w14:paraId="05DDBCBE" w14:textId="22E8B907" w:rsidR="000220E1" w:rsidRDefault="000220E1" w:rsidP="00F82F9A">
      <w:pPr>
        <w:rPr>
          <w:szCs w:val="18"/>
          <w:lang w:eastAsia="en-GB"/>
        </w:rPr>
      </w:pPr>
      <w:r>
        <w:rPr>
          <w:szCs w:val="18"/>
          <w:lang w:eastAsia="en-GB"/>
        </w:rPr>
        <w:t>To enable DL RTOA calculation, "</w:t>
      </w:r>
      <w:r w:rsidRPr="004157FD">
        <w:t xml:space="preserve">SFN </w:t>
      </w:r>
      <w:proofErr w:type="spellStart"/>
      <w:r w:rsidRPr="004157FD">
        <w:t>Initialisation</w:t>
      </w:r>
      <w:proofErr w:type="spellEnd"/>
      <w:r w:rsidRPr="004157FD">
        <w:t xml:space="preserve"> Time</w:t>
      </w:r>
      <w:r>
        <w:rPr>
          <w:szCs w:val="18"/>
          <w:lang w:eastAsia="en-GB"/>
        </w:rPr>
        <w:t xml:space="preserve">" of the TRP can be similarly </w:t>
      </w:r>
      <w:r w:rsidR="0018328F">
        <w:rPr>
          <w:szCs w:val="18"/>
          <w:lang w:eastAsia="en-GB"/>
        </w:rPr>
        <w:t>signaled</w:t>
      </w:r>
      <w:r>
        <w:rPr>
          <w:szCs w:val="18"/>
          <w:lang w:eastAsia="en-GB"/>
        </w:rPr>
        <w:t xml:space="preserve"> over LPP</w:t>
      </w:r>
      <w:r w:rsidR="0018328F">
        <w:rPr>
          <w:szCs w:val="18"/>
          <w:lang w:eastAsia="en-GB"/>
        </w:rPr>
        <w:t>, for example, as a part of assistance data sent from LMF to the UE. With "</w:t>
      </w:r>
      <w:r w:rsidR="0018328F" w:rsidRPr="00DF2B5B">
        <w:t xml:space="preserve">SFN </w:t>
      </w:r>
      <w:proofErr w:type="spellStart"/>
      <w:r w:rsidR="0018328F" w:rsidRPr="00DF2B5B">
        <w:t>Initialisation</w:t>
      </w:r>
      <w:proofErr w:type="spellEnd"/>
      <w:r w:rsidR="0018328F" w:rsidRPr="00DF2B5B">
        <w:t xml:space="preserve"> Time</w:t>
      </w:r>
      <w:r w:rsidR="0018328F">
        <w:rPr>
          <w:szCs w:val="18"/>
          <w:lang w:eastAsia="en-GB"/>
        </w:rPr>
        <w:t xml:space="preserve">" of each TRP, the </w:t>
      </w:r>
      <w:r w:rsidR="0018328F" w:rsidRPr="004157FD">
        <w:t>DL RTOA Reference Time (T</w:t>
      </w:r>
      <w:r w:rsidR="0018328F" w:rsidRPr="004157FD">
        <w:rPr>
          <w:vertAlign w:val="subscript"/>
        </w:rPr>
        <w:t>DL-</w:t>
      </w:r>
      <w:proofErr w:type="spellStart"/>
      <w:proofErr w:type="gramStart"/>
      <w:r w:rsidR="0018328F" w:rsidRPr="004157FD">
        <w:rPr>
          <w:vertAlign w:val="subscript"/>
        </w:rPr>
        <w:t>RTOA,ref</w:t>
      </w:r>
      <w:proofErr w:type="spellEnd"/>
      <w:proofErr w:type="gramEnd"/>
      <w:r w:rsidR="0018328F" w:rsidRPr="004157FD">
        <w:t>)</w:t>
      </w:r>
      <w:r w:rsidR="0018328F">
        <w:t xml:space="preserve"> is easily obtained for each received PRS. </w:t>
      </w:r>
      <w:r w:rsidR="0018328F">
        <w:rPr>
          <w:b/>
          <w:bCs/>
        </w:rPr>
        <w:t xml:space="preserve"> </w:t>
      </w:r>
    </w:p>
    <w:p w14:paraId="0E4B8A94" w14:textId="4A45E10D" w:rsidR="00F82F9A" w:rsidRPr="00E215F0" w:rsidRDefault="00F82F9A" w:rsidP="00F82F9A">
      <w:pPr>
        <w:rPr>
          <w:szCs w:val="18"/>
          <w:lang w:eastAsia="en-GB"/>
        </w:rPr>
      </w:pPr>
      <w:r w:rsidRPr="00E215F0">
        <w:rPr>
          <w:szCs w:val="18"/>
          <w:lang w:eastAsia="en-GB"/>
        </w:rPr>
        <w:t>In summary, an absolute time is used as reference point for both direct AI/ML positioning and AI/ML assisted positioning, for both UL and DL measurements, for both training data collection and model inference</w:t>
      </w:r>
      <w:r w:rsidR="004573FB">
        <w:rPr>
          <w:szCs w:val="18"/>
          <w:lang w:eastAsia="en-GB"/>
        </w:rPr>
        <w:t>, at least for the cases where data collection</w:t>
      </w:r>
      <w:r w:rsidR="00543C7C">
        <w:rPr>
          <w:szCs w:val="18"/>
          <w:lang w:eastAsia="en-GB"/>
        </w:rPr>
        <w:t xml:space="preserve"> for model training needs to be supported by specification (e.g. case 2a/</w:t>
      </w:r>
      <w:r w:rsidR="00AB53D0">
        <w:rPr>
          <w:szCs w:val="18"/>
          <w:lang w:eastAsia="en-GB"/>
        </w:rPr>
        <w:t>2</w:t>
      </w:r>
      <w:r w:rsidR="00543C7C">
        <w:rPr>
          <w:szCs w:val="18"/>
          <w:lang w:eastAsia="en-GB"/>
        </w:rPr>
        <w:t>b, case 3a/</w:t>
      </w:r>
      <w:r w:rsidR="00AB53D0">
        <w:rPr>
          <w:szCs w:val="18"/>
          <w:lang w:eastAsia="en-GB"/>
        </w:rPr>
        <w:t>3</w:t>
      </w:r>
      <w:r w:rsidR="00543C7C">
        <w:rPr>
          <w:szCs w:val="18"/>
          <w:lang w:eastAsia="en-GB"/>
        </w:rPr>
        <w:t>b).</w:t>
      </w:r>
      <w:r w:rsidRPr="00E215F0">
        <w:rPr>
          <w:szCs w:val="18"/>
          <w:lang w:eastAsia="en-GB"/>
        </w:rPr>
        <w:t xml:space="preserve"> </w:t>
      </w:r>
      <w:r w:rsidR="002F6140">
        <w:rPr>
          <w:szCs w:val="18"/>
          <w:lang w:eastAsia="en-GB"/>
        </w:rPr>
        <w:t xml:space="preserve"> </w:t>
      </w:r>
      <w:r w:rsidR="000C7481">
        <w:rPr>
          <w:szCs w:val="18"/>
          <w:lang w:eastAsia="en-GB"/>
        </w:rPr>
        <w:t>For DL, t</w:t>
      </w:r>
      <w:r w:rsidR="002F6140">
        <w:rPr>
          <w:szCs w:val="18"/>
          <w:lang w:eastAsia="en-GB"/>
        </w:rPr>
        <w:t xml:space="preserve">he reference time can be provided by the LMF to the UE, </w:t>
      </w:r>
      <w:proofErr w:type="gramStart"/>
      <w:r w:rsidR="002F6140">
        <w:rPr>
          <w:szCs w:val="18"/>
          <w:lang w:eastAsia="en-GB"/>
        </w:rPr>
        <w:t>similar to</w:t>
      </w:r>
      <w:proofErr w:type="gramEnd"/>
      <w:r w:rsidR="002F6140">
        <w:rPr>
          <w:szCs w:val="18"/>
          <w:lang w:eastAsia="en-GB"/>
        </w:rPr>
        <w:t xml:space="preserve"> </w:t>
      </w:r>
      <w:r w:rsidR="00E146A5" w:rsidRPr="00CD5371">
        <w:rPr>
          <w:szCs w:val="18"/>
          <w:lang w:val="en-GB" w:eastAsia="en-GB"/>
        </w:rPr>
        <w:t xml:space="preserve">UL RTOA reference time </w:t>
      </w:r>
      <w:r w:rsidR="002F6140">
        <w:rPr>
          <w:szCs w:val="18"/>
          <w:lang w:eastAsia="en-GB"/>
        </w:rPr>
        <w:t xml:space="preserve">in UL methods. </w:t>
      </w:r>
    </w:p>
    <w:p w14:paraId="734C5EE4" w14:textId="2D2031A8" w:rsidR="00615BD7" w:rsidRPr="00CD59F9" w:rsidRDefault="00615BD7" w:rsidP="0001258D">
      <w:r w:rsidRPr="00E215F0">
        <w:t>Based on the discussion above, the following are proposed.</w:t>
      </w:r>
    </w:p>
    <w:p w14:paraId="3C43E07C" w14:textId="77777777" w:rsidR="00F82F9A" w:rsidRPr="00E215F0" w:rsidRDefault="00F82F9A" w:rsidP="0001258D">
      <w:pPr>
        <w:rPr>
          <w:szCs w:val="18"/>
          <w:lang w:eastAsia="en-GB"/>
        </w:rPr>
      </w:pPr>
    </w:p>
    <w:p w14:paraId="142737C6" w14:textId="76E6B115" w:rsidR="009A3131" w:rsidRPr="00E215F0" w:rsidRDefault="00DD6385" w:rsidP="002938DE">
      <w:pPr>
        <w:pStyle w:val="Proposal"/>
        <w:rPr>
          <w:lang w:eastAsia="en-GB"/>
        </w:rPr>
      </w:pPr>
      <w:bookmarkStart w:id="232" w:name="_Toc174120544"/>
      <w:r>
        <w:rPr>
          <w:lang w:eastAsia="en-GB"/>
        </w:rPr>
        <w:t>As Option 1</w:t>
      </w:r>
      <w:r w:rsidR="00561B84">
        <w:rPr>
          <w:lang w:eastAsia="en-GB"/>
        </w:rPr>
        <w:t xml:space="preserve"> for channel measurement reference time for Case 2b</w:t>
      </w:r>
      <w:r>
        <w:rPr>
          <w:lang w:eastAsia="en-GB"/>
        </w:rPr>
        <w:t>, i</w:t>
      </w:r>
      <w:r w:rsidR="009A3131" w:rsidRPr="00E215F0">
        <w:rPr>
          <w:lang w:eastAsia="en-GB"/>
        </w:rPr>
        <w:t>ntroduce DL RTOA reference time to facilitate training data collection and model inference for DL.</w:t>
      </w:r>
      <w:bookmarkEnd w:id="232"/>
    </w:p>
    <w:p w14:paraId="34F5EA07" w14:textId="6660C163" w:rsidR="009A3131" w:rsidRPr="00E215F0" w:rsidRDefault="00561B84" w:rsidP="002938DE">
      <w:pPr>
        <w:pStyle w:val="Proposal"/>
        <w:rPr>
          <w:lang w:eastAsia="en-GB"/>
        </w:rPr>
      </w:pPr>
      <w:bookmarkStart w:id="233" w:name="_Toc174120545"/>
      <w:r>
        <w:rPr>
          <w:lang w:eastAsia="en-GB"/>
        </w:rPr>
        <w:t xml:space="preserve">Option 1: </w:t>
      </w:r>
      <w:r w:rsidR="009A3131" w:rsidRPr="00E215F0">
        <w:rPr>
          <w:lang w:eastAsia="en-GB"/>
        </w:rPr>
        <w:t xml:space="preserve">For model input with embedded timing information (e.g., DP, PDP), for </w:t>
      </w:r>
      <w:bookmarkStart w:id="234" w:name="_Hlk158751175"/>
      <w:r w:rsidR="009A3131" w:rsidRPr="00E215F0">
        <w:rPr>
          <w:lang w:eastAsia="en-GB"/>
        </w:rPr>
        <w:t>training data collection and model inference</w:t>
      </w:r>
      <w:bookmarkEnd w:id="234"/>
      <w:r w:rsidR="009A3131" w:rsidRPr="00E215F0">
        <w:rPr>
          <w:lang w:eastAsia="en-GB"/>
        </w:rPr>
        <w:t xml:space="preserve">, the </w:t>
      </w:r>
      <w:r w:rsidR="003D44CB">
        <w:rPr>
          <w:lang w:eastAsia="en-GB"/>
        </w:rPr>
        <w:t xml:space="preserve">timing </w:t>
      </w:r>
      <w:r w:rsidR="00AB53D0">
        <w:rPr>
          <w:lang w:eastAsia="en-GB"/>
        </w:rPr>
        <w:t xml:space="preserve">information </w:t>
      </w:r>
      <w:r w:rsidR="009034F9">
        <w:rPr>
          <w:lang w:eastAsia="en-GB"/>
        </w:rPr>
        <w:t xml:space="preserve">of DL measurement </w:t>
      </w:r>
      <w:r w:rsidR="00AB53D0">
        <w:rPr>
          <w:lang w:eastAsia="en-GB"/>
        </w:rPr>
        <w:t xml:space="preserve">is </w:t>
      </w:r>
      <w:r w:rsidR="009A3131" w:rsidRPr="00E215F0">
        <w:rPr>
          <w:lang w:eastAsia="en-GB"/>
        </w:rPr>
        <w:t xml:space="preserve">represented relative to </w:t>
      </w:r>
      <w:r w:rsidR="009034F9" w:rsidRPr="00E215F0">
        <w:rPr>
          <w:lang w:eastAsia="en-GB"/>
        </w:rPr>
        <w:t>DL RTOA reference time</w:t>
      </w:r>
      <w:r w:rsidR="009A3131" w:rsidRPr="00E215F0">
        <w:rPr>
          <w:lang w:eastAsia="en-GB"/>
        </w:rPr>
        <w:t>.</w:t>
      </w:r>
      <w:bookmarkEnd w:id="233"/>
    </w:p>
    <w:p w14:paraId="19CAF6C3" w14:textId="6FC3F863" w:rsidR="009A3131" w:rsidRPr="00E215F0" w:rsidRDefault="00380EE5" w:rsidP="002938DE">
      <w:pPr>
        <w:pStyle w:val="Proposal"/>
        <w:rPr>
          <w:lang w:eastAsia="en-GB"/>
        </w:rPr>
      </w:pPr>
      <w:bookmarkStart w:id="235" w:name="_Toc174120546"/>
      <w:r>
        <w:rPr>
          <w:lang w:eastAsia="en-GB"/>
        </w:rPr>
        <w:lastRenderedPageBreak/>
        <w:t xml:space="preserve">When applying </w:t>
      </w:r>
      <w:r w:rsidR="00561B84">
        <w:rPr>
          <w:lang w:eastAsia="en-GB"/>
        </w:rPr>
        <w:t>Option 1</w:t>
      </w:r>
      <w:r>
        <w:rPr>
          <w:lang w:eastAsia="en-GB"/>
        </w:rPr>
        <w:t>, f</w:t>
      </w:r>
      <w:r w:rsidR="00415434" w:rsidRPr="00E215F0">
        <w:rPr>
          <w:lang w:eastAsia="en-GB"/>
        </w:rPr>
        <w:t>or direct AI/ML positioning</w:t>
      </w:r>
      <w:r w:rsidR="00AB53D0">
        <w:rPr>
          <w:lang w:eastAsia="en-GB"/>
        </w:rPr>
        <w:t xml:space="preserve"> C</w:t>
      </w:r>
      <w:r w:rsidR="00F84DC5">
        <w:rPr>
          <w:lang w:eastAsia="en-GB"/>
        </w:rPr>
        <w:t>ase 2b</w:t>
      </w:r>
      <w:r w:rsidR="009A3131" w:rsidRPr="00E215F0">
        <w:rPr>
          <w:lang w:eastAsia="en-GB"/>
        </w:rPr>
        <w:t>,</w:t>
      </w:r>
      <w:r w:rsidR="007F2324">
        <w:rPr>
          <w:lang w:eastAsia="en-GB"/>
        </w:rPr>
        <w:t xml:space="preserve"> </w:t>
      </w:r>
      <w:r w:rsidR="00AB53D0">
        <w:rPr>
          <w:lang w:eastAsia="en-GB"/>
        </w:rPr>
        <w:t xml:space="preserve">for </w:t>
      </w:r>
      <w:r w:rsidR="007F2324">
        <w:rPr>
          <w:lang w:eastAsia="en-GB"/>
        </w:rPr>
        <w:t xml:space="preserve">UE </w:t>
      </w:r>
      <w:r w:rsidR="00AB53D0" w:rsidRPr="00AB53D0">
        <w:rPr>
          <w:lang w:eastAsia="en-GB"/>
        </w:rPr>
        <w:t>channel measurements reported to LMF,</w:t>
      </w:r>
      <w:r w:rsidR="00AB53D0" w:rsidRPr="00E215F0">
        <w:rPr>
          <w:lang w:eastAsia="en-GB"/>
        </w:rPr>
        <w:t xml:space="preserve"> </w:t>
      </w:r>
      <w:r w:rsidR="00AB53D0">
        <w:rPr>
          <w:lang w:eastAsia="en-GB"/>
        </w:rPr>
        <w:t>the timing information of DP and PDP is represented relative to t</w:t>
      </w:r>
      <w:r w:rsidR="00AB53D0" w:rsidRPr="00972B4B">
        <w:rPr>
          <w:lang w:eastAsia="en-GB"/>
        </w:rPr>
        <w:t xml:space="preserve">he </w:t>
      </w:r>
      <w:r w:rsidR="00AB53D0">
        <w:rPr>
          <w:lang w:eastAsia="en-GB"/>
        </w:rPr>
        <w:t>D</w:t>
      </w:r>
      <w:r w:rsidR="00AB53D0" w:rsidRPr="00972B4B">
        <w:rPr>
          <w:lang w:eastAsia="en-GB"/>
        </w:rPr>
        <w:t xml:space="preserve">L RTOA reference </w:t>
      </w:r>
      <w:r w:rsidR="007F2324">
        <w:rPr>
          <w:lang w:eastAsia="en-GB"/>
        </w:rPr>
        <w:t>time.</w:t>
      </w:r>
      <w:bookmarkEnd w:id="235"/>
      <w:r w:rsidR="007F2324">
        <w:rPr>
          <w:lang w:eastAsia="en-GB"/>
        </w:rPr>
        <w:t xml:space="preserve">  </w:t>
      </w:r>
    </w:p>
    <w:p w14:paraId="6D911256" w14:textId="4A927678" w:rsidR="00AC794A" w:rsidRDefault="00B12662" w:rsidP="002938DE">
      <w:pPr>
        <w:pStyle w:val="Proposal"/>
        <w:rPr>
          <w:lang w:eastAsia="en-GB"/>
        </w:rPr>
      </w:pPr>
      <w:bookmarkStart w:id="236" w:name="_Toc174120547"/>
      <w:r>
        <w:rPr>
          <w:lang w:eastAsia="en-GB"/>
        </w:rPr>
        <w:t>To enable</w:t>
      </w:r>
      <w:r w:rsidR="00380EE5">
        <w:rPr>
          <w:lang w:eastAsia="en-GB"/>
        </w:rPr>
        <w:t xml:space="preserve"> Option 1,</w:t>
      </w:r>
      <w:r w:rsidR="00561B84">
        <w:rPr>
          <w:lang w:eastAsia="en-GB"/>
        </w:rPr>
        <w:t xml:space="preserve"> </w:t>
      </w:r>
      <w:r w:rsidR="00AC794A">
        <w:rPr>
          <w:lang w:eastAsia="en-GB"/>
        </w:rPr>
        <w:t xml:space="preserve">DL RTOA reference time is </w:t>
      </w:r>
      <w:r w:rsidR="00153C9D">
        <w:rPr>
          <w:lang w:eastAsia="en-GB"/>
        </w:rPr>
        <w:t>provided</w:t>
      </w:r>
      <w:r w:rsidR="00AC794A">
        <w:rPr>
          <w:lang w:eastAsia="en-GB"/>
        </w:rPr>
        <w:t xml:space="preserve"> to the </w:t>
      </w:r>
      <w:r w:rsidR="00153C9D">
        <w:rPr>
          <w:lang w:eastAsia="en-GB"/>
        </w:rPr>
        <w:t xml:space="preserve">UE by the LMF </w:t>
      </w:r>
      <w:r w:rsidR="00CE0412">
        <w:rPr>
          <w:lang w:eastAsia="en-GB"/>
        </w:rPr>
        <w:t>via LPP</w:t>
      </w:r>
      <w:r w:rsidR="00153C9D">
        <w:rPr>
          <w:lang w:eastAsia="en-GB"/>
        </w:rPr>
        <w:t>.</w:t>
      </w:r>
      <w:bookmarkEnd w:id="236"/>
    </w:p>
    <w:p w14:paraId="1968189E" w14:textId="77777777" w:rsidR="00940C04" w:rsidRDefault="00940C04" w:rsidP="00940C04">
      <w:pPr>
        <w:rPr>
          <w:szCs w:val="18"/>
          <w:lang w:eastAsia="en-GB"/>
        </w:rPr>
      </w:pPr>
    </w:p>
    <w:p w14:paraId="43578BA4" w14:textId="0D0CFAD3" w:rsidR="00C96B40" w:rsidRPr="001B4A11" w:rsidRDefault="00C96B40" w:rsidP="00C96B40">
      <w:pPr>
        <w:pStyle w:val="Heading4"/>
      </w:pPr>
      <w:bookmarkStart w:id="237" w:name="_Toc174120442"/>
      <w:r w:rsidRPr="001B4A11">
        <w:t xml:space="preserve">Option </w:t>
      </w:r>
      <w:r>
        <w:t>2</w:t>
      </w:r>
      <w:r w:rsidRPr="001B4A11">
        <w:t xml:space="preserve">: </w:t>
      </w:r>
      <w:r w:rsidRPr="0008185D">
        <w:rPr>
          <w:szCs w:val="18"/>
          <w:lang w:eastAsia="en-GB"/>
        </w:rPr>
        <w:t>T</w:t>
      </w:r>
      <w:r>
        <w:rPr>
          <w:szCs w:val="18"/>
          <w:lang w:val="en-US" w:eastAsia="en-GB"/>
        </w:rPr>
        <w:t>*</w:t>
      </w:r>
      <w:proofErr w:type="spellStart"/>
      <w:r w:rsidRPr="0008185D">
        <w:rPr>
          <w:szCs w:val="18"/>
          <w:vertAlign w:val="subscript"/>
          <w:lang w:eastAsia="en-GB"/>
        </w:rPr>
        <w:t>SubframeRxi</w:t>
      </w:r>
      <w:bookmarkEnd w:id="237"/>
      <w:proofErr w:type="spellEnd"/>
    </w:p>
    <w:p w14:paraId="77081601" w14:textId="362CE769" w:rsidR="00FE5514" w:rsidRDefault="00C96B40" w:rsidP="00940C04">
      <w:pPr>
        <w:rPr>
          <w:szCs w:val="18"/>
          <w:lang w:eastAsia="en-GB"/>
        </w:rPr>
      </w:pPr>
      <w:r>
        <w:rPr>
          <w:szCs w:val="18"/>
          <w:lang w:eastAsia="en-GB"/>
        </w:rPr>
        <w:t xml:space="preserve">For this option, </w:t>
      </w:r>
      <w:r w:rsidRPr="0008185D">
        <w:rPr>
          <w:szCs w:val="18"/>
          <w:lang w:eastAsia="en-GB"/>
        </w:rPr>
        <w:t>T</w:t>
      </w:r>
      <w:r>
        <w:rPr>
          <w:szCs w:val="18"/>
          <w:lang w:eastAsia="en-GB"/>
        </w:rPr>
        <w:t>*</w:t>
      </w:r>
      <w:proofErr w:type="spellStart"/>
      <w:r w:rsidRPr="0008185D">
        <w:rPr>
          <w:szCs w:val="18"/>
          <w:vertAlign w:val="subscript"/>
          <w:lang w:eastAsia="en-GB"/>
        </w:rPr>
        <w:t>SubframeRxi</w:t>
      </w:r>
      <w:proofErr w:type="spellEnd"/>
      <w:r>
        <w:rPr>
          <w:szCs w:val="18"/>
          <w:lang w:eastAsia="en-GB"/>
        </w:rPr>
        <w:t xml:space="preserve"> is </w:t>
      </w:r>
      <w:proofErr w:type="gramStart"/>
      <w:r w:rsidR="009F0FD8">
        <w:rPr>
          <w:szCs w:val="18"/>
          <w:lang w:eastAsia="en-GB"/>
        </w:rPr>
        <w:t xml:space="preserve">similar </w:t>
      </w:r>
      <w:r w:rsidRPr="00C96B40">
        <w:rPr>
          <w:szCs w:val="18"/>
          <w:lang w:eastAsia="en-GB"/>
        </w:rPr>
        <w:t>to</w:t>
      </w:r>
      <w:proofErr w:type="gramEnd"/>
      <w:r w:rsidRPr="00C96B40">
        <w:rPr>
          <w:szCs w:val="18"/>
          <w:lang w:eastAsia="en-GB"/>
        </w:rPr>
        <w:t xml:space="preserve"> </w:t>
      </w:r>
      <w:proofErr w:type="spellStart"/>
      <w:r w:rsidRPr="001817C7">
        <w:rPr>
          <w:szCs w:val="18"/>
          <w:lang w:eastAsia="en-GB"/>
        </w:rPr>
        <w:t>T</w:t>
      </w:r>
      <w:r w:rsidRPr="001817C7">
        <w:rPr>
          <w:szCs w:val="18"/>
          <w:vertAlign w:val="subscript"/>
          <w:lang w:eastAsia="en-GB"/>
        </w:rPr>
        <w:t>SubframeRxj</w:t>
      </w:r>
      <w:proofErr w:type="spellEnd"/>
      <w:r w:rsidRPr="00C96B40">
        <w:rPr>
          <w:szCs w:val="18"/>
          <w:lang w:eastAsia="en-GB"/>
        </w:rPr>
        <w:t xml:space="preserve"> in the </w:t>
      </w:r>
      <w:r>
        <w:rPr>
          <w:szCs w:val="18"/>
          <w:lang w:eastAsia="en-GB"/>
        </w:rPr>
        <w:t>existing DL RSTD definition</w:t>
      </w:r>
      <w:r w:rsidR="00503E8A">
        <w:rPr>
          <w:szCs w:val="18"/>
          <w:lang w:eastAsia="en-GB"/>
        </w:rPr>
        <w:t xml:space="preserve">, </w:t>
      </w:r>
      <w:r w:rsidR="00352C87">
        <w:rPr>
          <w:szCs w:val="18"/>
          <w:lang w:eastAsia="en-GB"/>
        </w:rPr>
        <w:t xml:space="preserve">except </w:t>
      </w:r>
      <w:r w:rsidR="00352C87" w:rsidRPr="0008185D">
        <w:rPr>
          <w:szCs w:val="18"/>
          <w:lang w:eastAsia="en-GB"/>
        </w:rPr>
        <w:t>T</w:t>
      </w:r>
      <w:r w:rsidR="00352C87">
        <w:rPr>
          <w:szCs w:val="18"/>
          <w:lang w:eastAsia="en-GB"/>
        </w:rPr>
        <w:t>*</w:t>
      </w:r>
      <w:proofErr w:type="spellStart"/>
      <w:r w:rsidR="00352C87" w:rsidRPr="0008185D">
        <w:rPr>
          <w:szCs w:val="18"/>
          <w:vertAlign w:val="subscript"/>
          <w:lang w:eastAsia="en-GB"/>
        </w:rPr>
        <w:t>SubframeRxi</w:t>
      </w:r>
      <w:proofErr w:type="spellEnd"/>
      <w:r w:rsidR="00352C87">
        <w:rPr>
          <w:szCs w:val="18"/>
          <w:lang w:eastAsia="en-GB"/>
        </w:rPr>
        <w:t xml:space="preserve"> is associated with a reference TRP </w:t>
      </w:r>
      <w:proofErr w:type="spellStart"/>
      <w:r w:rsidR="00352C87">
        <w:rPr>
          <w:szCs w:val="18"/>
          <w:lang w:eastAsia="en-GB"/>
        </w:rPr>
        <w:t>i</w:t>
      </w:r>
      <w:proofErr w:type="spellEnd"/>
      <w:r w:rsidR="00352C87">
        <w:rPr>
          <w:szCs w:val="18"/>
          <w:lang w:eastAsia="en-GB"/>
        </w:rPr>
        <w:t>.</w:t>
      </w:r>
      <w:r w:rsidR="00503E8A">
        <w:rPr>
          <w:szCs w:val="18"/>
          <w:lang w:eastAsia="en-GB"/>
        </w:rPr>
        <w:t xml:space="preserve"> </w:t>
      </w:r>
      <w:r w:rsidR="00352C87">
        <w:rPr>
          <w:szCs w:val="18"/>
          <w:lang w:eastAsia="en-GB"/>
        </w:rPr>
        <w:t xml:space="preserve">Also, </w:t>
      </w:r>
      <w:r w:rsidR="00352C87" w:rsidRPr="0008185D">
        <w:rPr>
          <w:szCs w:val="18"/>
          <w:lang w:eastAsia="en-GB"/>
        </w:rPr>
        <w:t>T</w:t>
      </w:r>
      <w:r w:rsidR="00352C87">
        <w:rPr>
          <w:szCs w:val="18"/>
          <w:lang w:eastAsia="en-GB"/>
        </w:rPr>
        <w:t>*</w:t>
      </w:r>
      <w:proofErr w:type="spellStart"/>
      <w:r w:rsidR="00352C87" w:rsidRPr="0008185D">
        <w:rPr>
          <w:szCs w:val="18"/>
          <w:vertAlign w:val="subscript"/>
          <w:lang w:eastAsia="en-GB"/>
        </w:rPr>
        <w:t>SubframeRxi</w:t>
      </w:r>
      <w:proofErr w:type="spellEnd"/>
      <w:r w:rsidR="00352C87">
        <w:rPr>
          <w:szCs w:val="18"/>
          <w:lang w:eastAsia="en-GB"/>
        </w:rPr>
        <w:t xml:space="preserve"> is</w:t>
      </w:r>
      <w:r w:rsidR="00BB2E1D">
        <w:rPr>
          <w:szCs w:val="18"/>
          <w:lang w:eastAsia="en-GB"/>
        </w:rPr>
        <w:t xml:space="preserve"> </w:t>
      </w:r>
      <w:r w:rsidR="009F0FD8">
        <w:rPr>
          <w:szCs w:val="18"/>
          <w:lang w:eastAsia="en-GB"/>
        </w:rPr>
        <w:t>essentially the same as</w:t>
      </w:r>
      <w:r w:rsidR="00503E8A">
        <w:rPr>
          <w:szCs w:val="18"/>
          <w:lang w:eastAsia="en-GB"/>
        </w:rPr>
        <w:t xml:space="preserve"> </w:t>
      </w:r>
      <w:r w:rsidR="00503E8A" w:rsidRPr="006F3AE1">
        <w:rPr>
          <w:lang w:eastAsia="en-GB"/>
        </w:rPr>
        <w:t>T</w:t>
      </w:r>
      <w:r w:rsidR="00503E8A" w:rsidRPr="006F3AE1">
        <w:rPr>
          <w:vertAlign w:val="subscript"/>
          <w:lang w:eastAsia="en-GB"/>
        </w:rPr>
        <w:t>UE-RX</w:t>
      </w:r>
      <w:r w:rsidR="00503E8A">
        <w:rPr>
          <w:lang w:eastAsia="en-GB"/>
        </w:rPr>
        <w:t xml:space="preserve"> in the existing </w:t>
      </w:r>
      <w:r w:rsidR="00503E8A">
        <w:rPr>
          <w:rFonts w:eastAsia="Times New Roman" w:cs="Calibri"/>
        </w:rPr>
        <w:t xml:space="preserve">UE </w:t>
      </w:r>
      <w:proofErr w:type="spellStart"/>
      <w:r w:rsidR="00503E8A">
        <w:rPr>
          <w:rFonts w:eastAsia="Times New Roman" w:cs="Calibri"/>
        </w:rPr>
        <w:t>RxTxTimeDiff</w:t>
      </w:r>
      <w:proofErr w:type="spellEnd"/>
      <w:r w:rsidR="00503E8A">
        <w:rPr>
          <w:rFonts w:eastAsia="Times New Roman" w:cs="Calibri"/>
        </w:rPr>
        <w:t xml:space="preserve"> definition</w:t>
      </w:r>
      <w:r>
        <w:rPr>
          <w:szCs w:val="18"/>
          <w:lang w:eastAsia="en-GB"/>
        </w:rPr>
        <w:t>, see below.</w:t>
      </w:r>
      <w:r w:rsidR="00D564CF">
        <w:rPr>
          <w:szCs w:val="18"/>
          <w:lang w:eastAsia="en-GB"/>
        </w:rPr>
        <w:t xml:space="preserve"> </w:t>
      </w:r>
    </w:p>
    <w:p w14:paraId="01B36B4C" w14:textId="106A2F5C" w:rsidR="00D564CF" w:rsidRPr="00054EB3" w:rsidRDefault="00054EB3" w:rsidP="001817C7">
      <w:pPr>
        <w:rPr>
          <w:szCs w:val="18"/>
          <w:lang w:eastAsia="en-GB"/>
        </w:rPr>
      </w:pPr>
      <w:r w:rsidRPr="00054EB3">
        <w:rPr>
          <w:szCs w:val="18"/>
          <w:lang w:eastAsia="en-GB"/>
        </w:rPr>
        <w:t>W</w:t>
      </w:r>
      <w:r w:rsidR="00D564CF" w:rsidRPr="00054EB3">
        <w:rPr>
          <w:szCs w:val="18"/>
          <w:lang w:eastAsia="en-GB"/>
        </w:rPr>
        <w:t>hen using T*</w:t>
      </w:r>
      <w:proofErr w:type="spellStart"/>
      <w:r w:rsidR="00D564CF" w:rsidRPr="00054EB3">
        <w:rPr>
          <w:szCs w:val="18"/>
          <w:vertAlign w:val="subscript"/>
          <w:lang w:eastAsia="en-GB"/>
        </w:rPr>
        <w:t>SubframeRxi</w:t>
      </w:r>
      <w:proofErr w:type="spellEnd"/>
      <w:r w:rsidR="00D564CF" w:rsidRPr="00054EB3">
        <w:rPr>
          <w:szCs w:val="18"/>
          <w:lang w:eastAsia="en-GB"/>
        </w:rPr>
        <w:t xml:space="preserve"> to generate measurement report (e.g., PDP, DP) of TRP j for model input, it is necessary to define which DL subframe of TRP j should be used in obtaining the timing information. One may use the same strategy as in </w:t>
      </w:r>
      <w:r w:rsidR="00236E1D" w:rsidRPr="00054EB3">
        <w:rPr>
          <w:szCs w:val="18"/>
          <w:lang w:eastAsia="en-GB"/>
        </w:rPr>
        <w:t>existing</w:t>
      </w:r>
      <w:r w:rsidR="00D564CF" w:rsidRPr="00054EB3">
        <w:rPr>
          <w:szCs w:val="18"/>
          <w:lang w:eastAsia="en-GB"/>
        </w:rPr>
        <w:t xml:space="preserve"> definitions of DL RSTD and UE Rx – Tx time difference, i.e., use the subframe that is closest to the reference</w:t>
      </w:r>
      <w:r w:rsidR="00236E1D" w:rsidRPr="00054EB3">
        <w:rPr>
          <w:szCs w:val="18"/>
          <w:lang w:eastAsia="en-GB"/>
        </w:rPr>
        <w:t xml:space="preserve"> time</w:t>
      </w:r>
      <w:r w:rsidR="00D564CF" w:rsidRPr="00054EB3">
        <w:rPr>
          <w:szCs w:val="18"/>
          <w:lang w:eastAsia="en-GB"/>
        </w:rPr>
        <w:t xml:space="preserve">. </w:t>
      </w:r>
    </w:p>
    <w:p w14:paraId="1EC48BC1" w14:textId="4A5C407D" w:rsidR="00D564CF" w:rsidRPr="00D564CF" w:rsidRDefault="00D564CF" w:rsidP="001817C7">
      <w:pPr>
        <w:rPr>
          <w:szCs w:val="18"/>
          <w:lang w:eastAsia="en-GB"/>
        </w:rPr>
      </w:pPr>
      <w:r w:rsidRPr="00D564CF">
        <w:rPr>
          <w:szCs w:val="18"/>
          <w:lang w:eastAsia="en-GB"/>
        </w:rPr>
        <w:t>I</w:t>
      </w:r>
      <w:r>
        <w:rPr>
          <w:szCs w:val="18"/>
          <w:lang w:eastAsia="en-GB"/>
        </w:rPr>
        <w:t>n summary, Option 2 can be described as below.</w:t>
      </w:r>
    </w:p>
    <w:p w14:paraId="253E05A8" w14:textId="77777777" w:rsidR="001662B5" w:rsidRDefault="001662B5" w:rsidP="00940C04">
      <w:pPr>
        <w:rPr>
          <w:szCs w:val="18"/>
          <w:lang w:eastAsia="en-GB"/>
        </w:rPr>
      </w:pPr>
    </w:p>
    <w:p w14:paraId="790C37BB" w14:textId="0990EDA6" w:rsidR="001662B5" w:rsidRDefault="001662B5" w:rsidP="001662B5">
      <w:pPr>
        <w:spacing w:after="0"/>
        <w:ind w:left="720"/>
        <w:rPr>
          <w:b/>
          <w:bCs/>
        </w:rPr>
      </w:pPr>
      <w:r>
        <w:rPr>
          <w:b/>
          <w:bCs/>
        </w:rPr>
        <w:t>Option 2:</w:t>
      </w:r>
    </w:p>
    <w:p w14:paraId="698C71C2" w14:textId="07264778" w:rsidR="00E5651A" w:rsidRPr="001817C7" w:rsidRDefault="001662B5" w:rsidP="001662B5">
      <w:pPr>
        <w:spacing w:after="0"/>
        <w:ind w:left="720"/>
        <w:rPr>
          <w:b/>
          <w:bCs/>
        </w:rPr>
      </w:pPr>
      <w:r w:rsidRPr="001817C7">
        <w:rPr>
          <w:b/>
          <w:bCs/>
          <w:szCs w:val="18"/>
          <w:lang w:eastAsia="en-GB"/>
        </w:rPr>
        <w:t>T*</w:t>
      </w:r>
      <w:proofErr w:type="spellStart"/>
      <w:r w:rsidRPr="001817C7">
        <w:rPr>
          <w:b/>
          <w:bCs/>
          <w:szCs w:val="18"/>
          <w:vertAlign w:val="subscript"/>
          <w:lang w:eastAsia="en-GB"/>
        </w:rPr>
        <w:t>SubframeRxi</w:t>
      </w:r>
      <w:proofErr w:type="spellEnd"/>
      <w:r w:rsidRPr="001817C7">
        <w:rPr>
          <w:b/>
          <w:bCs/>
          <w:szCs w:val="18"/>
          <w:lang w:eastAsia="en-GB"/>
        </w:rPr>
        <w:t xml:space="preserve"> is the time when the UE receives the start of </w:t>
      </w:r>
      <w:r w:rsidR="008B1410">
        <w:rPr>
          <w:b/>
          <w:bCs/>
          <w:szCs w:val="18"/>
          <w:lang w:eastAsia="en-GB"/>
        </w:rPr>
        <w:t xml:space="preserve">downlink </w:t>
      </w:r>
      <w:r w:rsidRPr="001817C7">
        <w:rPr>
          <w:b/>
          <w:bCs/>
          <w:szCs w:val="18"/>
          <w:lang w:eastAsia="en-GB"/>
        </w:rPr>
        <w:t>subframe</w:t>
      </w:r>
      <w:r>
        <w:rPr>
          <w:b/>
          <w:szCs w:val="18"/>
          <w:lang w:eastAsia="en-GB"/>
        </w:rPr>
        <w:t xml:space="preserve"> </w:t>
      </w:r>
      <w:r w:rsidR="00E91820">
        <w:rPr>
          <w:b/>
          <w:bCs/>
          <w:i/>
          <w:iCs/>
          <w:szCs w:val="18"/>
          <w:lang w:eastAsia="en-GB"/>
        </w:rPr>
        <w:t>n</w:t>
      </w:r>
      <w:r w:rsidRPr="001817C7">
        <w:rPr>
          <w:b/>
          <w:bCs/>
          <w:szCs w:val="18"/>
          <w:lang w:eastAsia="en-GB"/>
        </w:rPr>
        <w:t xml:space="preserve"> </w:t>
      </w:r>
      <w:r w:rsidRPr="001817C7">
        <w:rPr>
          <w:b/>
          <w:szCs w:val="18"/>
          <w:u w:val="single"/>
          <w:lang w:eastAsia="en-GB"/>
        </w:rPr>
        <w:t xml:space="preserve">from the reference TP </w:t>
      </w:r>
      <w:proofErr w:type="spellStart"/>
      <w:r w:rsidRPr="001817C7">
        <w:rPr>
          <w:b/>
          <w:i/>
          <w:szCs w:val="18"/>
          <w:u w:val="single"/>
          <w:lang w:eastAsia="en-GB"/>
        </w:rPr>
        <w:t>i</w:t>
      </w:r>
      <w:proofErr w:type="spellEnd"/>
      <w:r w:rsidR="00503E8A" w:rsidRPr="001817C7">
        <w:rPr>
          <w:u w:val="single"/>
        </w:rPr>
        <w:t>,</w:t>
      </w:r>
      <w:r w:rsidR="00503E8A">
        <w:t xml:space="preserve"> </w:t>
      </w:r>
      <w:r w:rsidR="00503E8A" w:rsidRPr="001817C7">
        <w:rPr>
          <w:b/>
          <w:bCs/>
        </w:rPr>
        <w:t>defined by the first detected path in time.</w:t>
      </w:r>
      <w:r w:rsidR="00503E8A">
        <w:t xml:space="preserve"> </w:t>
      </w:r>
    </w:p>
    <w:p w14:paraId="08D4B210" w14:textId="62907546" w:rsidR="008B1410" w:rsidRPr="001817C7" w:rsidRDefault="008B1410" w:rsidP="001662B5">
      <w:pPr>
        <w:spacing w:after="0"/>
        <w:ind w:left="720"/>
        <w:rPr>
          <w:b/>
          <w:bCs/>
          <w:szCs w:val="18"/>
          <w:lang w:eastAsia="en-GB"/>
        </w:rPr>
      </w:pPr>
      <w:r w:rsidRPr="001817C7">
        <w:rPr>
          <w:b/>
          <w:bCs/>
          <w:szCs w:val="18"/>
          <w:lang w:eastAsia="en-GB"/>
        </w:rPr>
        <w:t>Th</w:t>
      </w:r>
      <w:r>
        <w:rPr>
          <w:b/>
          <w:bCs/>
          <w:szCs w:val="18"/>
          <w:lang w:eastAsia="en-GB"/>
        </w:rPr>
        <w:t xml:space="preserve">e timing information in DL channel measurement (e.g., PDP, DP) of TRP </w:t>
      </w:r>
      <w:r w:rsidRPr="001817C7">
        <w:rPr>
          <w:b/>
          <w:bCs/>
          <w:i/>
          <w:iCs/>
          <w:szCs w:val="18"/>
          <w:lang w:eastAsia="en-GB"/>
        </w:rPr>
        <w:t>j</w:t>
      </w:r>
      <w:r>
        <w:rPr>
          <w:b/>
          <w:bCs/>
          <w:szCs w:val="18"/>
          <w:lang w:eastAsia="en-GB"/>
        </w:rPr>
        <w:t xml:space="preserve"> is </w:t>
      </w:r>
      <w:r w:rsidR="00E5651A">
        <w:rPr>
          <w:b/>
          <w:bCs/>
          <w:szCs w:val="18"/>
          <w:lang w:eastAsia="en-GB"/>
        </w:rPr>
        <w:t>obtain</w:t>
      </w:r>
      <w:r>
        <w:rPr>
          <w:b/>
          <w:bCs/>
          <w:szCs w:val="18"/>
          <w:lang w:eastAsia="en-GB"/>
        </w:rPr>
        <w:t xml:space="preserve">ed using the downlink subframe of TRP j that is closest </w:t>
      </w:r>
      <w:r w:rsidR="00E91820">
        <w:rPr>
          <w:b/>
          <w:bCs/>
          <w:szCs w:val="18"/>
          <w:lang w:eastAsia="en-GB"/>
        </w:rPr>
        <w:t xml:space="preserve">in time </w:t>
      </w:r>
      <w:r>
        <w:rPr>
          <w:b/>
          <w:bCs/>
          <w:szCs w:val="18"/>
          <w:lang w:eastAsia="en-GB"/>
        </w:rPr>
        <w:t xml:space="preserve">to the </w:t>
      </w:r>
      <w:r w:rsidRPr="00927A33">
        <w:rPr>
          <w:b/>
          <w:bCs/>
          <w:szCs w:val="18"/>
          <w:lang w:eastAsia="en-GB"/>
        </w:rPr>
        <w:t>subframe</w:t>
      </w:r>
      <w:r>
        <w:rPr>
          <w:b/>
          <w:bCs/>
          <w:szCs w:val="18"/>
          <w:lang w:eastAsia="en-GB"/>
        </w:rPr>
        <w:t xml:space="preserve"> </w:t>
      </w:r>
      <w:r w:rsidR="00E91820">
        <w:rPr>
          <w:b/>
          <w:bCs/>
          <w:i/>
          <w:iCs/>
          <w:szCs w:val="18"/>
          <w:lang w:eastAsia="en-GB"/>
        </w:rPr>
        <w:t>n</w:t>
      </w:r>
      <w:r>
        <w:rPr>
          <w:b/>
          <w:bCs/>
          <w:szCs w:val="18"/>
          <w:lang w:eastAsia="en-GB"/>
        </w:rPr>
        <w:t xml:space="preserve"> of reference TRP </w:t>
      </w:r>
      <w:proofErr w:type="spellStart"/>
      <w:r w:rsidRPr="001817C7">
        <w:rPr>
          <w:b/>
          <w:bCs/>
          <w:i/>
          <w:iCs/>
          <w:szCs w:val="18"/>
          <w:lang w:eastAsia="en-GB"/>
        </w:rPr>
        <w:t>i</w:t>
      </w:r>
      <w:proofErr w:type="spellEnd"/>
      <w:r>
        <w:rPr>
          <w:b/>
          <w:bCs/>
          <w:szCs w:val="18"/>
          <w:lang w:eastAsia="en-GB"/>
        </w:rPr>
        <w:t>.</w:t>
      </w:r>
    </w:p>
    <w:p w14:paraId="4F9FB270" w14:textId="77777777" w:rsidR="001662B5" w:rsidRDefault="001662B5" w:rsidP="00940C04">
      <w:pPr>
        <w:rPr>
          <w:szCs w:val="18"/>
          <w:lang w:eastAsia="en-GB"/>
        </w:rPr>
      </w:pPr>
    </w:p>
    <w:p w14:paraId="77E06AF0" w14:textId="77777777" w:rsidR="001662B5" w:rsidRDefault="001662B5" w:rsidP="00940C04">
      <w:pPr>
        <w:rPr>
          <w:szCs w:val="18"/>
          <w:lang w:eastAsia="en-GB"/>
        </w:rPr>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C96B40" w14:paraId="14D15BE1" w14:textId="77777777" w:rsidTr="7CB9130C">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5725D814" w14:textId="77777777" w:rsidR="00C96B40" w:rsidRDefault="00C96B40" w:rsidP="000D5F4C">
            <w:pPr>
              <w:pStyle w:val="TAL"/>
              <w:rPr>
                <w:b/>
                <w:lang w:eastAsia="en-GB"/>
              </w:rPr>
            </w:pPr>
            <w:r>
              <w:rPr>
                <w:b/>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61DF5D3E" w14:textId="77777777" w:rsidR="00C96B40" w:rsidRPr="0008185D" w:rsidRDefault="00C96B40" w:rsidP="000D5F4C">
            <w:pPr>
              <w:pStyle w:val="TAL"/>
              <w:rPr>
                <w:szCs w:val="18"/>
                <w:lang w:eastAsia="en-GB"/>
              </w:rPr>
            </w:pPr>
            <w:r w:rsidRPr="006401A8">
              <w:rPr>
                <w:szCs w:val="18"/>
                <w:lang w:eastAsia="en-GB"/>
              </w:rPr>
              <w:t xml:space="preserve">DL reference signal time difference (DL RSTD) is the </w:t>
            </w:r>
            <w:r>
              <w:rPr>
                <w:szCs w:val="18"/>
                <w:lang w:eastAsia="en-GB"/>
              </w:rPr>
              <w:t>DL</w:t>
            </w:r>
            <w:r w:rsidRPr="0008185D">
              <w:rPr>
                <w:szCs w:val="18"/>
                <w:lang w:eastAsia="en-GB"/>
              </w:rPr>
              <w:t xml:space="preserve"> relative timing difference</w:t>
            </w:r>
            <w:r>
              <w:rPr>
                <w:szCs w:val="18"/>
                <w:lang w:eastAsia="en-GB"/>
              </w:rPr>
              <w:t xml:space="preserve"> </w:t>
            </w:r>
            <w:r w:rsidRPr="0008185D">
              <w:rPr>
                <w:szCs w:val="18"/>
                <w:lang w:eastAsia="en-GB"/>
              </w:rPr>
              <w:t xml:space="preserve">between </w:t>
            </w:r>
            <w:r>
              <w:rPr>
                <w:szCs w:val="18"/>
                <w:lang w:eastAsia="en-GB"/>
              </w:rPr>
              <w:t xml:space="preserve">the </w:t>
            </w:r>
            <w:r>
              <w:rPr>
                <w:szCs w:val="18"/>
                <w:lang w:val="en-IN" w:eastAsia="en-GB"/>
              </w:rPr>
              <w:t>Transmission Point (TP) [18]</w:t>
            </w:r>
            <w:r w:rsidRPr="0008185D">
              <w:rPr>
                <w:szCs w:val="18"/>
                <w:lang w:eastAsia="en-GB"/>
              </w:rPr>
              <w:t xml:space="preserve"> </w:t>
            </w:r>
            <w:r w:rsidRPr="00313B20">
              <w:rPr>
                <w:i/>
                <w:szCs w:val="18"/>
                <w:lang w:eastAsia="en-GB"/>
              </w:rPr>
              <w:t>j</w:t>
            </w:r>
            <w:r w:rsidRPr="0008185D">
              <w:rPr>
                <w:szCs w:val="18"/>
                <w:lang w:eastAsia="en-GB"/>
              </w:rPr>
              <w:t xml:space="preserve"> and the reference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defined as </w:t>
            </w: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 </w:t>
            </w:r>
            <w:proofErr w:type="spellStart"/>
            <w:r w:rsidRPr="0008185D">
              <w:rPr>
                <w:szCs w:val="18"/>
                <w:lang w:eastAsia="en-GB"/>
              </w:rPr>
              <w:t>T</w:t>
            </w:r>
            <w:r w:rsidRPr="0008185D">
              <w:rPr>
                <w:szCs w:val="18"/>
                <w:vertAlign w:val="subscript"/>
                <w:lang w:eastAsia="en-GB"/>
              </w:rPr>
              <w:t>SubframeRxi</w:t>
            </w:r>
            <w:proofErr w:type="spellEnd"/>
            <w:r w:rsidRPr="0008185D">
              <w:rPr>
                <w:szCs w:val="18"/>
                <w:lang w:eastAsia="en-GB"/>
              </w:rPr>
              <w:t>,</w:t>
            </w:r>
          </w:p>
          <w:p w14:paraId="5108F587" w14:textId="77777777" w:rsidR="00C96B40" w:rsidRPr="0008185D" w:rsidRDefault="00C96B40" w:rsidP="000D5F4C">
            <w:pPr>
              <w:pStyle w:val="TAL"/>
              <w:rPr>
                <w:szCs w:val="18"/>
                <w:lang w:eastAsia="en-GB"/>
              </w:rPr>
            </w:pPr>
          </w:p>
          <w:p w14:paraId="5FC02C5C" w14:textId="77777777" w:rsidR="00C96B40" w:rsidRPr="0008185D" w:rsidRDefault="00C96B40" w:rsidP="000D5F4C">
            <w:pPr>
              <w:pStyle w:val="TAL"/>
              <w:rPr>
                <w:szCs w:val="18"/>
                <w:lang w:eastAsia="en-GB"/>
              </w:rPr>
            </w:pPr>
            <w:r>
              <w:rPr>
                <w:szCs w:val="18"/>
                <w:lang w:eastAsia="en-GB"/>
              </w:rPr>
              <w:t>Where:</w:t>
            </w:r>
          </w:p>
          <w:p w14:paraId="6A72A9F9" w14:textId="77777777" w:rsidR="00C96B40" w:rsidRPr="00397642" w:rsidRDefault="00C96B40" w:rsidP="7CB9130C">
            <w:pPr>
              <w:pStyle w:val="TAL"/>
              <w:rPr>
                <w:color w:val="FF0000"/>
                <w:lang w:val="en-US" w:eastAsia="en-GB"/>
              </w:rPr>
            </w:pPr>
            <w:proofErr w:type="spellStart"/>
            <w:r w:rsidRPr="7CB9130C">
              <w:rPr>
                <w:color w:val="FF0000"/>
                <w:lang w:val="en-US" w:eastAsia="en-GB"/>
              </w:rPr>
              <w:t>T</w:t>
            </w:r>
            <w:r w:rsidRPr="7CB9130C">
              <w:rPr>
                <w:color w:val="FF0000"/>
                <w:vertAlign w:val="subscript"/>
                <w:lang w:val="en-US" w:eastAsia="en-GB"/>
              </w:rPr>
              <w:t>SubframeRxj</w:t>
            </w:r>
            <w:proofErr w:type="spellEnd"/>
            <w:r w:rsidRPr="7CB9130C">
              <w:rPr>
                <w:color w:val="FF0000"/>
                <w:lang w:val="en-US" w:eastAsia="en-GB"/>
              </w:rPr>
              <w:t xml:space="preserve"> is the time when the UE receives the start of one subframe from TP </w:t>
            </w:r>
            <w:r w:rsidRPr="7CB9130C">
              <w:rPr>
                <w:i/>
                <w:iCs/>
                <w:color w:val="FF0000"/>
                <w:lang w:val="en-US" w:eastAsia="en-GB"/>
              </w:rPr>
              <w:t>j</w:t>
            </w:r>
            <w:r w:rsidRPr="7CB9130C">
              <w:rPr>
                <w:color w:val="FF0000"/>
                <w:lang w:val="en-US" w:eastAsia="en-GB"/>
              </w:rPr>
              <w:t>.</w:t>
            </w:r>
          </w:p>
          <w:p w14:paraId="4BEFAC85" w14:textId="77777777" w:rsidR="00C96B40" w:rsidRPr="0008185D" w:rsidRDefault="00C96B40" w:rsidP="7CB9130C">
            <w:pPr>
              <w:pStyle w:val="TAL"/>
              <w:rPr>
                <w:lang w:val="en-US" w:eastAsia="en-GB"/>
              </w:rPr>
            </w:pPr>
            <w:proofErr w:type="spellStart"/>
            <w:r w:rsidRPr="7CB9130C">
              <w:rPr>
                <w:lang w:val="en-US" w:eastAsia="en-GB"/>
              </w:rPr>
              <w:t>T</w:t>
            </w:r>
            <w:r w:rsidRPr="7CB9130C">
              <w:rPr>
                <w:vertAlign w:val="subscript"/>
                <w:lang w:val="en-US" w:eastAsia="en-GB"/>
              </w:rPr>
              <w:t>SubframeRxi</w:t>
            </w:r>
            <w:proofErr w:type="spellEnd"/>
            <w:r w:rsidRPr="7CB9130C">
              <w:rPr>
                <w:lang w:val="en-US" w:eastAsia="en-GB"/>
              </w:rPr>
              <w:t xml:space="preserve"> is the time when the UE receives the corresponding start of one subframe from TP </w:t>
            </w:r>
            <w:proofErr w:type="spellStart"/>
            <w:r w:rsidRPr="7CB9130C">
              <w:rPr>
                <w:i/>
                <w:iCs/>
                <w:lang w:val="en-US" w:eastAsia="en-GB"/>
              </w:rPr>
              <w:t>i</w:t>
            </w:r>
            <w:proofErr w:type="spellEnd"/>
            <w:r w:rsidRPr="7CB9130C">
              <w:rPr>
                <w:lang w:val="en-US" w:eastAsia="en-GB"/>
              </w:rPr>
              <w:t xml:space="preserve"> that is closest in time to the subframe received from TP </w:t>
            </w:r>
            <w:r w:rsidRPr="7CB9130C">
              <w:rPr>
                <w:i/>
                <w:iCs/>
                <w:lang w:val="en-US" w:eastAsia="en-GB"/>
              </w:rPr>
              <w:t>j</w:t>
            </w:r>
            <w:r w:rsidRPr="7CB9130C">
              <w:rPr>
                <w:lang w:val="en-US" w:eastAsia="en-GB"/>
              </w:rPr>
              <w:t>.</w:t>
            </w:r>
          </w:p>
          <w:p w14:paraId="44BA35D8" w14:textId="77777777" w:rsidR="00C96B40" w:rsidRDefault="00C96B40" w:rsidP="000D5F4C">
            <w:pPr>
              <w:pStyle w:val="TAL"/>
              <w:rPr>
                <w:szCs w:val="18"/>
                <w:lang w:eastAsia="en-GB"/>
              </w:rPr>
            </w:pPr>
          </w:p>
          <w:p w14:paraId="36B07CE8" w14:textId="77777777" w:rsidR="00C96B40" w:rsidRPr="00352C87" w:rsidRDefault="00C96B40" w:rsidP="000D5F4C">
            <w:pPr>
              <w:pStyle w:val="TAL"/>
              <w:rPr>
                <w:szCs w:val="18"/>
                <w:lang w:val="en-US" w:eastAsia="en-GB"/>
              </w:rPr>
            </w:pPr>
            <w:r w:rsidRPr="00352C87">
              <w:rPr>
                <w:szCs w:val="18"/>
                <w:lang w:val="en-US" w:eastAsia="en-GB"/>
              </w:rPr>
              <w:t xml:space="preserve">Multiple DL PRS resources can be used to determine the start of one subframe from a </w:t>
            </w:r>
            <w:r w:rsidRPr="00352C87">
              <w:rPr>
                <w:szCs w:val="18"/>
                <w:lang w:eastAsia="en-GB"/>
              </w:rPr>
              <w:t>TP</w:t>
            </w:r>
            <w:r w:rsidRPr="00352C87">
              <w:rPr>
                <w:szCs w:val="18"/>
                <w:lang w:val="en-US" w:eastAsia="en-GB"/>
              </w:rPr>
              <w:t>.</w:t>
            </w:r>
          </w:p>
          <w:p w14:paraId="2BB4972A" w14:textId="77777777" w:rsidR="00C96B40" w:rsidRPr="0008185D" w:rsidRDefault="00C96B40" w:rsidP="000D5F4C">
            <w:pPr>
              <w:pStyle w:val="TAL"/>
              <w:rPr>
                <w:szCs w:val="18"/>
                <w:lang w:eastAsia="en-GB"/>
              </w:rPr>
            </w:pPr>
          </w:p>
          <w:p w14:paraId="4A17F9A7" w14:textId="77777777" w:rsidR="00C96B40" w:rsidRPr="0008185D" w:rsidRDefault="00C96B40" w:rsidP="000D5F4C">
            <w:pPr>
              <w:pStyle w:val="TAL"/>
              <w:rPr>
                <w:szCs w:val="18"/>
                <w:lang w:eastAsia="en-GB"/>
              </w:rPr>
            </w:pPr>
            <w:r w:rsidRPr="0008185D">
              <w:rPr>
                <w:szCs w:val="18"/>
              </w:rPr>
              <w:t xml:space="preserve">For frequency range 1, the reference point for the </w:t>
            </w:r>
            <w:r>
              <w:rPr>
                <w:szCs w:val="18"/>
              </w:rPr>
              <w:t xml:space="preserve">DL </w:t>
            </w:r>
            <w:r w:rsidRPr="0008185D">
              <w:rPr>
                <w:szCs w:val="18"/>
              </w:rPr>
              <w:t>RSTD shall be the antenna connector of the UE.</w:t>
            </w:r>
            <w:r>
              <w:rPr>
                <w:szCs w:val="18"/>
              </w:rPr>
              <w:t xml:space="preserve"> </w:t>
            </w:r>
            <w:r w:rsidRPr="0008185D">
              <w:rPr>
                <w:szCs w:val="18"/>
              </w:rPr>
              <w:t xml:space="preserve">For frequency range </w:t>
            </w:r>
            <w:r>
              <w:rPr>
                <w:szCs w:val="18"/>
              </w:rPr>
              <w:t>2</w:t>
            </w:r>
            <w:r w:rsidRPr="0008185D">
              <w:rPr>
                <w:szCs w:val="18"/>
              </w:rPr>
              <w:t xml:space="preserve">, the reference point for the </w:t>
            </w:r>
            <w:r>
              <w:rPr>
                <w:szCs w:val="18"/>
              </w:rPr>
              <w:t xml:space="preserve">DL </w:t>
            </w:r>
            <w:r w:rsidRPr="0008185D">
              <w:rPr>
                <w:szCs w:val="18"/>
              </w:rPr>
              <w:t>RSTD shall be the antenna of the UE.</w:t>
            </w:r>
          </w:p>
        </w:tc>
      </w:tr>
    </w:tbl>
    <w:p w14:paraId="178BD27F" w14:textId="77777777" w:rsidR="00C96B40" w:rsidRDefault="00C96B40" w:rsidP="00940C04">
      <w:pPr>
        <w:rPr>
          <w:szCs w:val="18"/>
          <w:lang w:eastAsia="en-GB"/>
        </w:rPr>
      </w:pP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503E8A" w14:paraId="245D23E5" w14:textId="77777777" w:rsidTr="4EAD9CE0">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D65E94B" w14:textId="77777777" w:rsidR="00503E8A" w:rsidRDefault="00503E8A" w:rsidP="000D5F4C">
            <w:pPr>
              <w:pStyle w:val="TAL"/>
              <w:rPr>
                <w:b/>
                <w:lang w:eastAsia="en-GB"/>
              </w:rPr>
            </w:pPr>
            <w:r>
              <w:rPr>
                <w:b/>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09B3A9E2" w14:textId="77777777" w:rsidR="00503E8A" w:rsidRPr="0008185D" w:rsidRDefault="00503E8A" w:rsidP="000D5F4C">
            <w:pPr>
              <w:pStyle w:val="TAL"/>
              <w:rPr>
                <w:szCs w:val="18"/>
                <w:lang w:eastAsia="en-GB"/>
              </w:rPr>
            </w:pPr>
            <w:r w:rsidRPr="0008185D">
              <w:rPr>
                <w:szCs w:val="18"/>
                <w:lang w:eastAsia="en-GB"/>
              </w:rPr>
              <w:t>The UE Rx – Tx time difference is defined as T</w:t>
            </w:r>
            <w:r w:rsidRPr="0008185D">
              <w:rPr>
                <w:szCs w:val="18"/>
                <w:vertAlign w:val="subscript"/>
                <w:lang w:eastAsia="en-GB"/>
              </w:rPr>
              <w:t>UE-RX</w:t>
            </w:r>
            <w:r w:rsidRPr="0008185D">
              <w:rPr>
                <w:szCs w:val="18"/>
                <w:lang w:eastAsia="en-GB"/>
              </w:rPr>
              <w:t xml:space="preserve"> –</w:t>
            </w:r>
            <w:r w:rsidRPr="0008185D">
              <w:rPr>
                <w:szCs w:val="18"/>
                <w:vertAlign w:val="subscript"/>
                <w:lang w:eastAsia="en-GB"/>
              </w:rPr>
              <w:t xml:space="preserve"> </w:t>
            </w:r>
            <w:r w:rsidRPr="0008185D">
              <w:rPr>
                <w:szCs w:val="18"/>
                <w:lang w:eastAsia="en-GB"/>
              </w:rPr>
              <w:t>T</w:t>
            </w:r>
            <w:r w:rsidRPr="0008185D">
              <w:rPr>
                <w:szCs w:val="18"/>
                <w:vertAlign w:val="subscript"/>
                <w:lang w:eastAsia="en-GB"/>
              </w:rPr>
              <w:t>UE-TX</w:t>
            </w:r>
          </w:p>
          <w:p w14:paraId="4C88E917" w14:textId="77777777" w:rsidR="00503E8A" w:rsidRPr="0008185D" w:rsidRDefault="00503E8A" w:rsidP="000D5F4C">
            <w:pPr>
              <w:pStyle w:val="TAL"/>
              <w:rPr>
                <w:szCs w:val="18"/>
                <w:lang w:eastAsia="en-GB"/>
              </w:rPr>
            </w:pPr>
          </w:p>
          <w:p w14:paraId="3B62F4B7" w14:textId="77777777" w:rsidR="00503E8A" w:rsidRPr="0008185D" w:rsidRDefault="00503E8A" w:rsidP="000D5F4C">
            <w:pPr>
              <w:pStyle w:val="TAL"/>
              <w:rPr>
                <w:szCs w:val="18"/>
                <w:lang w:eastAsia="en-GB"/>
              </w:rPr>
            </w:pPr>
            <w:r w:rsidRPr="0008185D">
              <w:rPr>
                <w:szCs w:val="18"/>
                <w:lang w:eastAsia="en-GB"/>
              </w:rPr>
              <w:t>Where:</w:t>
            </w:r>
          </w:p>
          <w:p w14:paraId="5E52F6C2" w14:textId="77777777" w:rsidR="00503E8A" w:rsidRPr="001817C7" w:rsidRDefault="00503E8A" w:rsidP="000D5F4C">
            <w:pPr>
              <w:pStyle w:val="TAL"/>
              <w:rPr>
                <w:color w:val="FF0000"/>
                <w:lang w:val="en-US" w:eastAsia="en-GB"/>
              </w:rPr>
            </w:pPr>
            <w:r w:rsidRPr="001817C7">
              <w:rPr>
                <w:color w:val="FF0000"/>
                <w:lang w:eastAsia="en-GB"/>
              </w:rPr>
              <w:t>T</w:t>
            </w:r>
            <w:r w:rsidRPr="001817C7">
              <w:rPr>
                <w:color w:val="FF0000"/>
                <w:vertAlign w:val="subscript"/>
                <w:lang w:eastAsia="en-GB"/>
              </w:rPr>
              <w:t>UE-RX</w:t>
            </w:r>
            <w:r w:rsidRPr="001817C7">
              <w:rPr>
                <w:color w:val="FF0000"/>
                <w:lang w:eastAsia="en-GB"/>
              </w:rPr>
              <w:t xml:space="preserve"> is the UE received timing of downlink subframe #</w:t>
            </w:r>
            <w:r w:rsidRPr="001817C7">
              <w:rPr>
                <w:i/>
                <w:color w:val="FF0000"/>
                <w:lang w:eastAsia="en-GB"/>
              </w:rPr>
              <w:t>i</w:t>
            </w:r>
            <w:r w:rsidRPr="001817C7">
              <w:rPr>
                <w:color w:val="FF0000"/>
                <w:lang w:eastAsia="en-GB"/>
              </w:rPr>
              <w:t xml:space="preserve"> from a </w:t>
            </w:r>
            <w:r w:rsidRPr="001817C7">
              <w:rPr>
                <w:color w:val="FF0000"/>
                <w:szCs w:val="18"/>
                <w:lang w:val="en-IN" w:eastAsia="en-GB"/>
              </w:rPr>
              <w:t>Transmission Point (TP) [18]</w:t>
            </w:r>
            <w:r w:rsidRPr="001817C7">
              <w:rPr>
                <w:color w:val="FF0000"/>
                <w:lang w:eastAsia="en-GB"/>
              </w:rPr>
              <w:t>, defined by the first detected path in time.</w:t>
            </w:r>
          </w:p>
          <w:p w14:paraId="2FD147FE" w14:textId="1C97F6DD" w:rsidR="00503E8A" w:rsidRPr="001817C7" w:rsidRDefault="00503E8A" w:rsidP="4EAD9CE0">
            <w:pPr>
              <w:pStyle w:val="TAL"/>
              <w:rPr>
                <w:lang w:val="en-US" w:eastAsia="en-GB"/>
              </w:rPr>
            </w:pPr>
            <w:r w:rsidRPr="4EAD9CE0">
              <w:rPr>
                <w:lang w:val="en-US" w:eastAsia="en-GB"/>
              </w:rPr>
              <w:t>T</w:t>
            </w:r>
            <w:r w:rsidRPr="4EAD9CE0">
              <w:rPr>
                <w:vertAlign w:val="subscript"/>
                <w:lang w:val="en-US" w:eastAsia="en-GB"/>
              </w:rPr>
              <w:t>UE-TX</w:t>
            </w:r>
            <w:r w:rsidRPr="4EAD9CE0">
              <w:rPr>
                <w:lang w:val="en-US" w:eastAsia="en-GB"/>
              </w:rPr>
              <w:t xml:space="preserve"> is the UE transmit timing of uplink subframe </w:t>
            </w:r>
            <w:r w:rsidRPr="4EAD9CE0">
              <w:rPr>
                <w:lang w:val="en-US"/>
              </w:rPr>
              <w:t>#</w:t>
            </w:r>
            <w:r w:rsidRPr="4EAD9CE0">
              <w:rPr>
                <w:i/>
                <w:iCs/>
                <w:lang w:val="en-US" w:eastAsia="en-GB"/>
              </w:rPr>
              <w:t>j</w:t>
            </w:r>
            <w:r w:rsidRPr="4EAD9CE0">
              <w:rPr>
                <w:lang w:val="en-US" w:eastAsia="en-GB"/>
              </w:rPr>
              <w:t xml:space="preserve"> that is closest in time to the subframe #i received from the TP.</w:t>
            </w:r>
          </w:p>
          <w:p w14:paraId="0AC3BB1C" w14:textId="77777777" w:rsidR="00503E8A" w:rsidRPr="006F3AE1" w:rsidRDefault="00503E8A" w:rsidP="000D5F4C">
            <w:pPr>
              <w:pStyle w:val="TAL"/>
              <w:rPr>
                <w:lang w:eastAsia="en-GB"/>
              </w:rPr>
            </w:pPr>
          </w:p>
          <w:p w14:paraId="1C3E7D64" w14:textId="1B683C0A" w:rsidR="00503E8A" w:rsidRPr="001817C7" w:rsidRDefault="00503E8A" w:rsidP="000D5F4C">
            <w:pPr>
              <w:pStyle w:val="TAL"/>
              <w:rPr>
                <w:szCs w:val="18"/>
                <w:lang w:val="en-US" w:eastAsia="en-GB"/>
              </w:rPr>
            </w:pPr>
            <w:r>
              <w:rPr>
                <w:lang w:val="en-US"/>
              </w:rPr>
              <w:t>…</w:t>
            </w:r>
          </w:p>
        </w:tc>
      </w:tr>
    </w:tbl>
    <w:p w14:paraId="73D88518" w14:textId="77777777" w:rsidR="00232298" w:rsidRDefault="00232298" w:rsidP="00940C04">
      <w:pPr>
        <w:rPr>
          <w:szCs w:val="18"/>
          <w:lang w:eastAsia="en-GB"/>
        </w:rPr>
      </w:pPr>
    </w:p>
    <w:p w14:paraId="405EE83B" w14:textId="00DDA15D" w:rsidR="001220B7" w:rsidRDefault="00DD6385" w:rsidP="00C96B40">
      <w:r w:rsidRPr="001817C7">
        <w:t xml:space="preserve">For </w:t>
      </w:r>
      <w:r>
        <w:rPr>
          <w:szCs w:val="18"/>
          <w:lang w:eastAsia="en-GB"/>
        </w:rPr>
        <w:t xml:space="preserve">reporting channel measurement (e.g., PDP, DP) of a TRP </w:t>
      </w:r>
      <w:r w:rsidRPr="001817C7">
        <w:rPr>
          <w:i/>
          <w:iCs/>
          <w:szCs w:val="18"/>
          <w:lang w:eastAsia="en-GB"/>
        </w:rPr>
        <w:t>j</w:t>
      </w:r>
      <w:r>
        <w:rPr>
          <w:szCs w:val="18"/>
          <w:lang w:eastAsia="en-GB"/>
        </w:rPr>
        <w:t xml:space="preserve">, </w:t>
      </w:r>
      <w:r>
        <w:t xml:space="preserve">the channel measurement is assumed to be in the subframe where the start of subframe from TRP </w:t>
      </w:r>
      <w:r w:rsidRPr="001817C7">
        <w:rPr>
          <w:i/>
          <w:iCs/>
        </w:rPr>
        <w:t>j</w:t>
      </w:r>
      <w:r>
        <w:t xml:space="preserve"> is closest in time </w:t>
      </w:r>
      <w:r w:rsidRPr="00DD6385">
        <w:t xml:space="preserve">to </w:t>
      </w:r>
      <w:r w:rsidRPr="001817C7">
        <w:t>T*</w:t>
      </w:r>
      <w:proofErr w:type="spellStart"/>
      <w:r w:rsidRPr="001817C7">
        <w:rPr>
          <w:vertAlign w:val="subscript"/>
        </w:rPr>
        <w:t>SubframeRxi</w:t>
      </w:r>
      <w:proofErr w:type="spellEnd"/>
      <w:r w:rsidRPr="00DD6385">
        <w:rPr>
          <w:b/>
          <w:bCs/>
        </w:rPr>
        <w:t xml:space="preserve"> </w:t>
      </w:r>
      <w:r>
        <w:t xml:space="preserve">of reference TRP </w:t>
      </w:r>
      <w:proofErr w:type="spellStart"/>
      <w:r w:rsidRPr="001817C7">
        <w:rPr>
          <w:i/>
          <w:iCs/>
        </w:rPr>
        <w:t>i</w:t>
      </w:r>
      <w:proofErr w:type="spellEnd"/>
      <w:r>
        <w:t xml:space="preserve">.  </w:t>
      </w:r>
      <w:r w:rsidR="00B44800">
        <w:t xml:space="preserve">This means that the channel measurement of TRP </w:t>
      </w:r>
      <w:r w:rsidR="00B44800" w:rsidRPr="001817C7">
        <w:rPr>
          <w:i/>
          <w:iCs/>
        </w:rPr>
        <w:t>j</w:t>
      </w:r>
      <w:r w:rsidR="00B44800">
        <w:t xml:space="preserve"> at the same location may be different between training and </w:t>
      </w:r>
      <w:proofErr w:type="gramStart"/>
      <w:r w:rsidR="00B44800">
        <w:t>inference, if</w:t>
      </w:r>
      <w:proofErr w:type="gramEnd"/>
      <w:r w:rsidR="00B44800">
        <w:t xml:space="preserve"> the network synchronization error has changed. For instance, for training data collection, subframe k of TRP </w:t>
      </w:r>
      <w:r w:rsidR="00B44800" w:rsidRPr="001B4A11">
        <w:rPr>
          <w:i/>
          <w:iCs/>
        </w:rPr>
        <w:t>j</w:t>
      </w:r>
      <w:r w:rsidR="00B44800">
        <w:t xml:space="preserve"> is closet in time to subframe </w:t>
      </w:r>
      <w:r w:rsidR="00E91820" w:rsidRPr="001817C7">
        <w:rPr>
          <w:i/>
          <w:iCs/>
        </w:rPr>
        <w:t>n</w:t>
      </w:r>
      <w:r w:rsidR="00E91820">
        <w:t xml:space="preserve"> </w:t>
      </w:r>
      <w:r w:rsidR="00B44800">
        <w:t xml:space="preserve">of reference TRP </w:t>
      </w:r>
      <w:proofErr w:type="spellStart"/>
      <w:r w:rsidR="00B44800" w:rsidRPr="001817C7">
        <w:rPr>
          <w:i/>
          <w:iCs/>
        </w:rPr>
        <w:t>i</w:t>
      </w:r>
      <w:proofErr w:type="spellEnd"/>
      <w:r w:rsidR="00B44800">
        <w:t xml:space="preserve">; at model deployment (e.g., days or weeks after training data collection), the different network synchronization error pattern may lead to subframe (k-1) or </w:t>
      </w:r>
      <w:r w:rsidR="00B44800">
        <w:lastRenderedPageBreak/>
        <w:t xml:space="preserve">subframe (k+1) of TRP </w:t>
      </w:r>
      <w:r w:rsidR="00B44800" w:rsidRPr="001B4A11">
        <w:rPr>
          <w:i/>
          <w:iCs/>
        </w:rPr>
        <w:t>j</w:t>
      </w:r>
      <w:r w:rsidR="00B44800">
        <w:t xml:space="preserve"> to be closet in time to subframe </w:t>
      </w:r>
      <w:r w:rsidR="00E91820" w:rsidRPr="001817C7">
        <w:rPr>
          <w:i/>
          <w:iCs/>
        </w:rPr>
        <w:t>n</w:t>
      </w:r>
      <w:r w:rsidR="00B44800">
        <w:t xml:space="preserve"> of reference TRP </w:t>
      </w:r>
      <w:proofErr w:type="spellStart"/>
      <w:r w:rsidR="00B44800" w:rsidRPr="001B4A11">
        <w:rPr>
          <w:i/>
          <w:iCs/>
        </w:rPr>
        <w:t>i</w:t>
      </w:r>
      <w:proofErr w:type="spellEnd"/>
      <w:r w:rsidR="00B44800">
        <w:t xml:space="preserve">. This leads to the channel measurement of TRP </w:t>
      </w:r>
      <w:r w:rsidR="00B44800" w:rsidRPr="001B4A11">
        <w:rPr>
          <w:i/>
          <w:iCs/>
        </w:rPr>
        <w:t>j</w:t>
      </w:r>
      <w:r w:rsidR="00B44800">
        <w:t xml:space="preserve"> to be shifted by </w:t>
      </w:r>
      <w:r w:rsidR="00054EB3">
        <w:t xml:space="preserve">approximately </w:t>
      </w:r>
      <w:r w:rsidR="00B44800">
        <w:t xml:space="preserve">+1 </w:t>
      </w:r>
      <w:proofErr w:type="spellStart"/>
      <w:r w:rsidR="00B44800">
        <w:t>ms</w:t>
      </w:r>
      <w:proofErr w:type="spellEnd"/>
      <w:r w:rsidR="00B44800">
        <w:t xml:space="preserve"> or –1ms.</w:t>
      </w:r>
    </w:p>
    <w:p w14:paraId="09097369" w14:textId="59EE580D" w:rsidR="00B44800" w:rsidRDefault="00B44800" w:rsidP="002938DE">
      <w:pPr>
        <w:pStyle w:val="Observation"/>
      </w:pPr>
      <w:bookmarkStart w:id="238" w:name="_Toc174120507"/>
      <w:r>
        <w:t>Option 2 (</w:t>
      </w:r>
      <w:r>
        <w:rPr>
          <w:rFonts w:eastAsia="Times New Roman" w:cs="Calibri"/>
        </w:rPr>
        <w:t>T*</w:t>
      </w:r>
      <w:proofErr w:type="spellStart"/>
      <w:r>
        <w:rPr>
          <w:rFonts w:eastAsia="Times New Roman" w:cs="Calibri"/>
          <w:vertAlign w:val="subscript"/>
        </w:rPr>
        <w:t>SubframeRxi</w:t>
      </w:r>
      <w:proofErr w:type="spellEnd"/>
      <w:r>
        <w:t>) is not robust against network synchronization error.</w:t>
      </w:r>
      <w:bookmarkEnd w:id="238"/>
      <w:r>
        <w:t xml:space="preserve"> </w:t>
      </w:r>
    </w:p>
    <w:p w14:paraId="599C73EA" w14:textId="77777777" w:rsidR="00B44800" w:rsidRDefault="00B44800" w:rsidP="00C96B40"/>
    <w:p w14:paraId="0A804689" w14:textId="07A1673A" w:rsidR="008B1410" w:rsidRDefault="00DD6385" w:rsidP="00C96B40">
      <w:r>
        <w:t xml:space="preserve">Additionally, </w:t>
      </w:r>
      <w:r w:rsidR="001220B7">
        <w:rPr>
          <w:szCs w:val="18"/>
          <w:lang w:eastAsia="en-GB"/>
        </w:rPr>
        <w:t xml:space="preserve">Option 2 requires that the concept of reference TRP to be inherited from DL-TDOA method. The reference TRP </w:t>
      </w:r>
      <w:proofErr w:type="spellStart"/>
      <w:r w:rsidR="001220B7" w:rsidRPr="001B4A11">
        <w:rPr>
          <w:i/>
          <w:iCs/>
          <w:szCs w:val="18"/>
          <w:lang w:eastAsia="en-GB"/>
        </w:rPr>
        <w:t>i</w:t>
      </w:r>
      <w:proofErr w:type="spellEnd"/>
      <w:r w:rsidR="001220B7">
        <w:rPr>
          <w:szCs w:val="18"/>
          <w:lang w:eastAsia="en-GB"/>
        </w:rPr>
        <w:t xml:space="preserve"> is not </w:t>
      </w:r>
      <w:proofErr w:type="gramStart"/>
      <w:r w:rsidR="001220B7">
        <w:rPr>
          <w:szCs w:val="18"/>
          <w:lang w:eastAsia="en-GB"/>
        </w:rPr>
        <w:t>fixed, but</w:t>
      </w:r>
      <w:proofErr w:type="gramEnd"/>
      <w:r w:rsidR="001220B7">
        <w:rPr>
          <w:szCs w:val="18"/>
          <w:lang w:eastAsia="en-GB"/>
        </w:rPr>
        <w:t xml:space="preserve"> can be recommended by LMF and changed by the UE. T</w:t>
      </w:r>
      <w:r>
        <w:t xml:space="preserve">o allow aligning of timing between training and inference, and between different UEs, the reference TRP index </w:t>
      </w:r>
      <w:proofErr w:type="spellStart"/>
      <w:r w:rsidRPr="001817C7">
        <w:rPr>
          <w:i/>
          <w:iCs/>
        </w:rPr>
        <w:t>i</w:t>
      </w:r>
      <w:proofErr w:type="spellEnd"/>
      <w:r>
        <w:t xml:space="preserve"> need to be recorded as a part of the measurement data in training data</w:t>
      </w:r>
      <w:r w:rsidRPr="00DD6385">
        <w:t xml:space="preserve"> </w:t>
      </w:r>
      <w:r>
        <w:t>collection as well as a part of the channel measurement report for model inference.</w:t>
      </w:r>
    </w:p>
    <w:p w14:paraId="3E802E0A" w14:textId="1BCD318B" w:rsidR="00DD6385" w:rsidRDefault="00DD6385" w:rsidP="002938DE">
      <w:pPr>
        <w:pStyle w:val="Proposal"/>
        <w:rPr>
          <w:lang w:eastAsia="en-GB"/>
        </w:rPr>
      </w:pPr>
      <w:bookmarkStart w:id="239" w:name="_Toc174120548"/>
      <w:r>
        <w:rPr>
          <w:lang w:eastAsia="en-GB"/>
        </w:rPr>
        <w:t>As Option 2</w:t>
      </w:r>
      <w:r w:rsidR="00561B84">
        <w:rPr>
          <w:lang w:eastAsia="en-GB"/>
        </w:rPr>
        <w:t xml:space="preserve"> for channel measurement reference time for Case 2b</w:t>
      </w:r>
      <w:r>
        <w:rPr>
          <w:lang w:eastAsia="en-GB"/>
        </w:rPr>
        <w:t xml:space="preserve">, </w:t>
      </w:r>
      <w:r w:rsidRPr="00DD6385">
        <w:rPr>
          <w:lang w:eastAsia="en-GB"/>
        </w:rPr>
        <w:t>T*</w:t>
      </w:r>
      <w:proofErr w:type="spellStart"/>
      <w:r w:rsidRPr="00DD6385">
        <w:rPr>
          <w:vertAlign w:val="subscript"/>
          <w:lang w:eastAsia="en-GB"/>
        </w:rPr>
        <w:t>SubframeRxi</w:t>
      </w:r>
      <w:proofErr w:type="spellEnd"/>
      <w:r w:rsidRPr="00DD6385">
        <w:rPr>
          <w:lang w:eastAsia="en-GB"/>
        </w:rPr>
        <w:t xml:space="preserve"> is</w:t>
      </w:r>
      <w:r>
        <w:rPr>
          <w:lang w:eastAsia="en-GB"/>
        </w:rPr>
        <w:t xml:space="preserve"> used</w:t>
      </w:r>
      <w:r w:rsidR="00561B84">
        <w:rPr>
          <w:lang w:eastAsia="en-GB"/>
        </w:rPr>
        <w:t>.</w:t>
      </w:r>
      <w:r>
        <w:rPr>
          <w:lang w:eastAsia="en-GB"/>
        </w:rPr>
        <w:t xml:space="preserve"> </w:t>
      </w:r>
      <w:r w:rsidRPr="00DD6385">
        <w:rPr>
          <w:lang w:eastAsia="en-GB"/>
        </w:rPr>
        <w:t>T*</w:t>
      </w:r>
      <w:proofErr w:type="spellStart"/>
      <w:r w:rsidRPr="00DD6385">
        <w:rPr>
          <w:vertAlign w:val="subscript"/>
          <w:lang w:eastAsia="en-GB"/>
        </w:rPr>
        <w:t>SubframeRxi</w:t>
      </w:r>
      <w:proofErr w:type="spellEnd"/>
      <w:r w:rsidRPr="00DD6385">
        <w:rPr>
          <w:lang w:eastAsia="en-GB"/>
        </w:rPr>
        <w:t xml:space="preserve"> is the time when the UE receives the start of </w:t>
      </w:r>
      <w:r w:rsidR="00E91820" w:rsidRPr="00E91820">
        <w:rPr>
          <w:lang w:eastAsia="en-GB"/>
        </w:rPr>
        <w:t>downlink</w:t>
      </w:r>
      <w:r w:rsidRPr="00DD6385">
        <w:rPr>
          <w:lang w:eastAsia="en-GB"/>
        </w:rPr>
        <w:t xml:space="preserve"> subframe </w:t>
      </w:r>
      <w:r w:rsidR="00E91820" w:rsidRPr="00E91820">
        <w:rPr>
          <w:i/>
          <w:iCs/>
          <w:lang w:eastAsia="en-GB"/>
        </w:rPr>
        <w:t>n</w:t>
      </w:r>
      <w:r w:rsidR="00E91820" w:rsidRPr="00E91820">
        <w:rPr>
          <w:lang w:eastAsia="en-GB"/>
        </w:rPr>
        <w:t xml:space="preserve"> </w:t>
      </w:r>
      <w:r w:rsidRPr="006E4CDE">
        <w:rPr>
          <w:lang w:eastAsia="en-GB"/>
        </w:rPr>
        <w:t xml:space="preserve">from the reference TP </w:t>
      </w:r>
      <w:proofErr w:type="spellStart"/>
      <w:r w:rsidRPr="006E4CDE">
        <w:rPr>
          <w:i/>
          <w:lang w:eastAsia="en-GB"/>
        </w:rPr>
        <w:t>i</w:t>
      </w:r>
      <w:proofErr w:type="spellEnd"/>
      <w:r w:rsidR="00E91820" w:rsidRPr="001817C7">
        <w:rPr>
          <w:lang w:eastAsia="en-GB"/>
        </w:rPr>
        <w:t>,</w:t>
      </w:r>
      <w:r w:rsidR="00E91820" w:rsidRPr="00E91820">
        <w:rPr>
          <w:lang w:eastAsia="en-GB"/>
        </w:rPr>
        <w:t xml:space="preserve"> defined by the first detected path in time</w:t>
      </w:r>
      <w:r w:rsidRPr="00DD6385">
        <w:rPr>
          <w:lang w:eastAsia="en-GB"/>
        </w:rPr>
        <w:t>.</w:t>
      </w:r>
      <w:r w:rsidR="008402A5">
        <w:rPr>
          <w:lang w:eastAsia="en-GB"/>
        </w:rPr>
        <w:t xml:space="preserve"> </w:t>
      </w:r>
      <w:r w:rsidR="00E91820" w:rsidRPr="00E91820">
        <w:rPr>
          <w:lang w:eastAsia="en-GB"/>
        </w:rPr>
        <w:t xml:space="preserve">The timing information in DL channel measurement (e.g., PDP, DP) of TRP </w:t>
      </w:r>
      <w:r w:rsidR="00E91820" w:rsidRPr="00E91820">
        <w:rPr>
          <w:i/>
          <w:iCs/>
          <w:lang w:eastAsia="en-GB"/>
        </w:rPr>
        <w:t>j</w:t>
      </w:r>
      <w:r w:rsidR="00E91820" w:rsidRPr="00E91820">
        <w:rPr>
          <w:lang w:eastAsia="en-GB"/>
        </w:rPr>
        <w:t xml:space="preserve"> is obtained using the downlink subframe of TRP j that is closest in time to the subframe </w:t>
      </w:r>
      <w:r w:rsidR="00E91820" w:rsidRPr="00E91820">
        <w:rPr>
          <w:i/>
          <w:iCs/>
          <w:lang w:eastAsia="en-GB"/>
        </w:rPr>
        <w:t>n</w:t>
      </w:r>
      <w:r w:rsidR="00E91820" w:rsidRPr="00E91820">
        <w:rPr>
          <w:lang w:eastAsia="en-GB"/>
        </w:rPr>
        <w:t xml:space="preserve"> of reference TRP </w:t>
      </w:r>
      <w:proofErr w:type="spellStart"/>
      <w:r w:rsidR="00E91820" w:rsidRPr="00E91820">
        <w:rPr>
          <w:i/>
          <w:iCs/>
          <w:lang w:eastAsia="en-GB"/>
        </w:rPr>
        <w:t>i</w:t>
      </w:r>
      <w:proofErr w:type="spellEnd"/>
      <w:r w:rsidR="00E91820" w:rsidRPr="00E91820">
        <w:rPr>
          <w:lang w:eastAsia="en-GB"/>
        </w:rPr>
        <w:t>.</w:t>
      </w:r>
      <w:bookmarkEnd w:id="239"/>
    </w:p>
    <w:p w14:paraId="5BE2DB34" w14:textId="77777777" w:rsidR="00DD6385" w:rsidRDefault="00DD6385" w:rsidP="00C96B40">
      <w:pPr>
        <w:rPr>
          <w:szCs w:val="18"/>
          <w:lang w:eastAsia="en-GB"/>
        </w:rPr>
      </w:pPr>
    </w:p>
    <w:p w14:paraId="038B8A0F" w14:textId="10CE8EB9" w:rsidR="001220B7" w:rsidRPr="001B4A11" w:rsidRDefault="001220B7" w:rsidP="001220B7">
      <w:pPr>
        <w:pStyle w:val="Heading4"/>
      </w:pPr>
      <w:bookmarkStart w:id="240" w:name="_Toc174120443"/>
      <w:r w:rsidRPr="001B4A11">
        <w:t xml:space="preserve">Option </w:t>
      </w:r>
      <w:r>
        <w:t>3</w:t>
      </w:r>
      <w:r w:rsidRPr="001B4A11">
        <w:t xml:space="preserve">: </w:t>
      </w:r>
      <w:proofErr w:type="spellStart"/>
      <w:r>
        <w:rPr>
          <w:rFonts w:eastAsia="Times New Roman" w:cs="Calibri"/>
          <w:lang w:val="en-US"/>
        </w:rPr>
        <w:t>T</w:t>
      </w:r>
      <w:r>
        <w:rPr>
          <w:rFonts w:eastAsia="Times New Roman" w:cs="Calibri"/>
          <w:vertAlign w:val="subscript"/>
          <w:lang w:val="en-US"/>
        </w:rPr>
        <w:t>SubframeRxi</w:t>
      </w:r>
      <w:proofErr w:type="spellEnd"/>
      <w:r>
        <w:rPr>
          <w:rFonts w:eastAsia="Times New Roman" w:cs="Calibri"/>
          <w:lang w:val="en-US"/>
        </w:rPr>
        <w:t xml:space="preserve"> as defined in TS 38.215</w:t>
      </w:r>
      <w:bookmarkEnd w:id="240"/>
    </w:p>
    <w:p w14:paraId="118143B7" w14:textId="14B4E40C" w:rsidR="00FE5514" w:rsidRDefault="00BB2E1D" w:rsidP="00A808AE">
      <w:pPr>
        <w:rPr>
          <w:rFonts w:eastAsia="Times New Roman" w:cs="Calibri"/>
        </w:rPr>
      </w:pPr>
      <w:r>
        <w:t>F</w:t>
      </w:r>
      <w:r w:rsidR="00FE5514">
        <w:rPr>
          <w:szCs w:val="18"/>
          <w:lang w:eastAsia="en-GB"/>
        </w:rPr>
        <w:t xml:space="preserve">or Option </w:t>
      </w:r>
      <w:r w:rsidR="00DD6385">
        <w:rPr>
          <w:szCs w:val="18"/>
          <w:lang w:eastAsia="en-GB"/>
        </w:rPr>
        <w:t>3</w:t>
      </w:r>
      <w:r w:rsidR="00FE5514">
        <w:rPr>
          <w:szCs w:val="18"/>
          <w:lang w:eastAsia="en-GB"/>
        </w:rPr>
        <w:t xml:space="preserve">, </w:t>
      </w:r>
      <w:proofErr w:type="spellStart"/>
      <w:r w:rsidR="00FE5514">
        <w:rPr>
          <w:rFonts w:eastAsia="Times New Roman" w:cs="Calibri"/>
        </w:rPr>
        <w:t>T</w:t>
      </w:r>
      <w:r w:rsidR="00FE5514">
        <w:rPr>
          <w:rFonts w:eastAsia="Times New Roman" w:cs="Calibri"/>
          <w:vertAlign w:val="subscript"/>
        </w:rPr>
        <w:t>SubframeRxi</w:t>
      </w:r>
      <w:proofErr w:type="spellEnd"/>
      <w:r w:rsidR="00FE5514">
        <w:rPr>
          <w:rFonts w:eastAsia="Times New Roman" w:cs="Calibri"/>
        </w:rPr>
        <w:t xml:space="preserve"> is </w:t>
      </w:r>
      <w:r w:rsidR="00BE435C">
        <w:rPr>
          <w:rFonts w:eastAsia="Times New Roman" w:cs="Calibri"/>
        </w:rPr>
        <w:t>from legacy</w:t>
      </w:r>
      <w:r w:rsidR="00FE5514">
        <w:rPr>
          <w:rFonts w:eastAsia="Times New Roman" w:cs="Calibri"/>
        </w:rPr>
        <w:t xml:space="preserve"> DL RSTD reporting, See TS 38.215 clause 5.1.29 copied below.</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FE5514" w14:paraId="5CE12803" w14:textId="77777777" w:rsidTr="00297C91">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0982324" w14:textId="77777777" w:rsidR="00FE5514" w:rsidRDefault="00FE5514" w:rsidP="00297C91">
            <w:pPr>
              <w:pStyle w:val="TAL"/>
              <w:rPr>
                <w:b/>
                <w:lang w:eastAsia="en-GB"/>
              </w:rPr>
            </w:pPr>
            <w:r>
              <w:rPr>
                <w:b/>
                <w:lang w:eastAsia="en-GB"/>
              </w:rPr>
              <w:t>Definition</w:t>
            </w:r>
          </w:p>
        </w:tc>
        <w:tc>
          <w:tcPr>
            <w:tcW w:w="7787" w:type="dxa"/>
            <w:tcBorders>
              <w:top w:val="single" w:sz="4" w:space="0" w:color="auto"/>
              <w:left w:val="single" w:sz="4" w:space="0" w:color="auto"/>
              <w:bottom w:val="single" w:sz="4" w:space="0" w:color="auto"/>
              <w:right w:val="single" w:sz="4" w:space="0" w:color="auto"/>
            </w:tcBorders>
            <w:hideMark/>
          </w:tcPr>
          <w:p w14:paraId="3788DD44" w14:textId="77777777" w:rsidR="00FE5514" w:rsidRPr="0008185D" w:rsidRDefault="00FE5514" w:rsidP="00297C91">
            <w:pPr>
              <w:pStyle w:val="TAL"/>
              <w:rPr>
                <w:szCs w:val="18"/>
                <w:lang w:eastAsia="en-GB"/>
              </w:rPr>
            </w:pPr>
            <w:r w:rsidRPr="006401A8">
              <w:rPr>
                <w:szCs w:val="18"/>
                <w:lang w:eastAsia="en-GB"/>
              </w:rPr>
              <w:t xml:space="preserve">DL reference signal time difference (DL RSTD) is the </w:t>
            </w:r>
            <w:r>
              <w:rPr>
                <w:szCs w:val="18"/>
                <w:lang w:eastAsia="en-GB"/>
              </w:rPr>
              <w:t>DL</w:t>
            </w:r>
            <w:r w:rsidRPr="0008185D">
              <w:rPr>
                <w:szCs w:val="18"/>
                <w:lang w:eastAsia="en-GB"/>
              </w:rPr>
              <w:t xml:space="preserve"> relative timing difference</w:t>
            </w:r>
            <w:r>
              <w:rPr>
                <w:szCs w:val="18"/>
                <w:lang w:eastAsia="en-GB"/>
              </w:rPr>
              <w:t xml:space="preserve"> </w:t>
            </w:r>
            <w:r w:rsidRPr="0008185D">
              <w:rPr>
                <w:szCs w:val="18"/>
                <w:lang w:eastAsia="en-GB"/>
              </w:rPr>
              <w:t xml:space="preserve">between </w:t>
            </w:r>
            <w:r>
              <w:rPr>
                <w:szCs w:val="18"/>
                <w:lang w:eastAsia="en-GB"/>
              </w:rPr>
              <w:t xml:space="preserve">the </w:t>
            </w:r>
            <w:r>
              <w:rPr>
                <w:szCs w:val="18"/>
                <w:lang w:val="en-IN" w:eastAsia="en-GB"/>
              </w:rPr>
              <w:t>Transmission Point (TP) [18]</w:t>
            </w:r>
            <w:r w:rsidRPr="0008185D">
              <w:rPr>
                <w:szCs w:val="18"/>
                <w:lang w:eastAsia="en-GB"/>
              </w:rPr>
              <w:t xml:space="preserve"> </w:t>
            </w:r>
            <w:r w:rsidRPr="00313B20">
              <w:rPr>
                <w:i/>
                <w:szCs w:val="18"/>
                <w:lang w:eastAsia="en-GB"/>
              </w:rPr>
              <w:t>j</w:t>
            </w:r>
            <w:r w:rsidRPr="0008185D">
              <w:rPr>
                <w:szCs w:val="18"/>
                <w:lang w:eastAsia="en-GB"/>
              </w:rPr>
              <w:t xml:space="preserve"> and the reference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defined as </w:t>
            </w: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 </w:t>
            </w:r>
            <w:proofErr w:type="spellStart"/>
            <w:r w:rsidRPr="0008185D">
              <w:rPr>
                <w:szCs w:val="18"/>
                <w:lang w:eastAsia="en-GB"/>
              </w:rPr>
              <w:t>T</w:t>
            </w:r>
            <w:r w:rsidRPr="0008185D">
              <w:rPr>
                <w:szCs w:val="18"/>
                <w:vertAlign w:val="subscript"/>
                <w:lang w:eastAsia="en-GB"/>
              </w:rPr>
              <w:t>SubframeRxi</w:t>
            </w:r>
            <w:proofErr w:type="spellEnd"/>
            <w:r w:rsidRPr="0008185D">
              <w:rPr>
                <w:szCs w:val="18"/>
                <w:lang w:eastAsia="en-GB"/>
              </w:rPr>
              <w:t>,</w:t>
            </w:r>
          </w:p>
          <w:p w14:paraId="189D5498" w14:textId="77777777" w:rsidR="00FE5514" w:rsidRPr="0008185D" w:rsidRDefault="00FE5514" w:rsidP="00297C91">
            <w:pPr>
              <w:pStyle w:val="TAL"/>
              <w:rPr>
                <w:szCs w:val="18"/>
                <w:lang w:eastAsia="en-GB"/>
              </w:rPr>
            </w:pPr>
          </w:p>
          <w:p w14:paraId="66C30B5B" w14:textId="77777777" w:rsidR="00FE5514" w:rsidRPr="0008185D" w:rsidRDefault="00FE5514" w:rsidP="00297C91">
            <w:pPr>
              <w:pStyle w:val="TAL"/>
              <w:rPr>
                <w:szCs w:val="18"/>
                <w:lang w:eastAsia="en-GB"/>
              </w:rPr>
            </w:pPr>
            <w:r>
              <w:rPr>
                <w:szCs w:val="18"/>
                <w:lang w:eastAsia="en-GB"/>
              </w:rPr>
              <w:t>Where:</w:t>
            </w:r>
          </w:p>
          <w:p w14:paraId="63978E7A" w14:textId="0851CCC5" w:rsidR="00FE5514" w:rsidRPr="001817C7" w:rsidRDefault="00FE5514" w:rsidP="00297C91">
            <w:pPr>
              <w:pStyle w:val="TAL"/>
              <w:rPr>
                <w:lang w:val="en-US" w:eastAsia="en-GB"/>
              </w:rPr>
            </w:pPr>
            <w:proofErr w:type="spellStart"/>
            <w:r>
              <w:t>TSubframeRxj</w:t>
            </w:r>
            <w:proofErr w:type="spellEnd"/>
            <w:r>
              <w:t xml:space="preserve"> is the time when the UE receives the start of one subframe from TP j.</w:t>
            </w:r>
          </w:p>
          <w:p w14:paraId="4841D827" w14:textId="43DAE50F" w:rsidR="00FE5514" w:rsidRPr="001817C7" w:rsidRDefault="00FE5514" w:rsidP="00297C91">
            <w:pPr>
              <w:pStyle w:val="TAL"/>
              <w:rPr>
                <w:color w:val="FF0000"/>
                <w:lang w:val="en-US" w:eastAsia="en-GB"/>
              </w:rPr>
            </w:pPr>
            <w:proofErr w:type="spellStart"/>
            <w:r w:rsidRPr="001817C7">
              <w:rPr>
                <w:color w:val="FF0000"/>
              </w:rPr>
              <w:t>TSubframeRxi</w:t>
            </w:r>
            <w:proofErr w:type="spellEnd"/>
            <w:r w:rsidRPr="001817C7">
              <w:rPr>
                <w:color w:val="FF0000"/>
              </w:rPr>
              <w:t xml:space="preserve"> is the time when the UE receives the corresponding start of one subframe from TP </w:t>
            </w:r>
            <w:proofErr w:type="spellStart"/>
            <w:r w:rsidRPr="001817C7">
              <w:rPr>
                <w:color w:val="FF0000"/>
              </w:rPr>
              <w:t>i</w:t>
            </w:r>
            <w:proofErr w:type="spellEnd"/>
            <w:r w:rsidRPr="001817C7">
              <w:rPr>
                <w:color w:val="FF0000"/>
              </w:rPr>
              <w:t xml:space="preserve"> that is closest in time to the subframe received from TP j.</w:t>
            </w:r>
          </w:p>
          <w:p w14:paraId="210E3759" w14:textId="77777777" w:rsidR="00FE5514" w:rsidRDefault="00FE5514" w:rsidP="00297C91">
            <w:pPr>
              <w:pStyle w:val="TAL"/>
              <w:rPr>
                <w:szCs w:val="18"/>
                <w:lang w:eastAsia="en-GB"/>
              </w:rPr>
            </w:pPr>
          </w:p>
          <w:p w14:paraId="396E0961" w14:textId="77777777" w:rsidR="00FE5514" w:rsidRPr="007A1A63" w:rsidRDefault="00FE5514" w:rsidP="00297C91">
            <w:pPr>
              <w:pStyle w:val="TAL"/>
              <w:rPr>
                <w:szCs w:val="18"/>
                <w:lang w:val="en-US" w:eastAsia="en-GB"/>
              </w:rPr>
            </w:pPr>
            <w:r w:rsidRPr="007A1A63">
              <w:rPr>
                <w:szCs w:val="18"/>
                <w:lang w:val="en-US" w:eastAsia="en-GB"/>
              </w:rPr>
              <w:t>Multiple DL PRS resources can be used to determine the start of one subframe from</w:t>
            </w:r>
            <w:r>
              <w:rPr>
                <w:szCs w:val="18"/>
                <w:lang w:val="en-US" w:eastAsia="en-GB"/>
              </w:rPr>
              <w:t xml:space="preserve"> a</w:t>
            </w:r>
            <w:r w:rsidRPr="007A1A63">
              <w:rPr>
                <w:szCs w:val="18"/>
                <w:lang w:val="en-US" w:eastAsia="en-GB"/>
              </w:rPr>
              <w:t xml:space="preserve"> </w:t>
            </w:r>
            <w:r>
              <w:rPr>
                <w:szCs w:val="18"/>
                <w:lang w:eastAsia="en-GB"/>
              </w:rPr>
              <w:t>TP</w:t>
            </w:r>
            <w:r w:rsidRPr="007A1A63">
              <w:rPr>
                <w:szCs w:val="18"/>
                <w:lang w:val="en-US" w:eastAsia="en-GB"/>
              </w:rPr>
              <w:t>.</w:t>
            </w:r>
          </w:p>
          <w:p w14:paraId="4D6AA2FB" w14:textId="77777777" w:rsidR="00FE5514" w:rsidRPr="0008185D" w:rsidRDefault="00FE5514" w:rsidP="00297C91">
            <w:pPr>
              <w:pStyle w:val="TAL"/>
              <w:rPr>
                <w:szCs w:val="18"/>
                <w:lang w:eastAsia="en-GB"/>
              </w:rPr>
            </w:pPr>
          </w:p>
          <w:p w14:paraId="0EFB61BC" w14:textId="77777777" w:rsidR="00FE5514" w:rsidRPr="0008185D" w:rsidRDefault="00FE5514" w:rsidP="00297C91">
            <w:pPr>
              <w:pStyle w:val="TAL"/>
              <w:rPr>
                <w:szCs w:val="18"/>
                <w:lang w:eastAsia="en-GB"/>
              </w:rPr>
            </w:pPr>
            <w:r w:rsidRPr="0008185D">
              <w:rPr>
                <w:szCs w:val="18"/>
              </w:rPr>
              <w:t xml:space="preserve">For frequency range 1, the reference point for the </w:t>
            </w:r>
            <w:r>
              <w:rPr>
                <w:szCs w:val="18"/>
              </w:rPr>
              <w:t xml:space="preserve">DL </w:t>
            </w:r>
            <w:r w:rsidRPr="0008185D">
              <w:rPr>
                <w:szCs w:val="18"/>
              </w:rPr>
              <w:t>RSTD shall be the antenna connector of the UE.</w:t>
            </w:r>
            <w:r>
              <w:rPr>
                <w:szCs w:val="18"/>
              </w:rPr>
              <w:t xml:space="preserve"> </w:t>
            </w:r>
            <w:r w:rsidRPr="0008185D">
              <w:rPr>
                <w:szCs w:val="18"/>
              </w:rPr>
              <w:t xml:space="preserve">For frequency range </w:t>
            </w:r>
            <w:r>
              <w:rPr>
                <w:szCs w:val="18"/>
              </w:rPr>
              <w:t>2</w:t>
            </w:r>
            <w:r w:rsidRPr="0008185D">
              <w:rPr>
                <w:szCs w:val="18"/>
              </w:rPr>
              <w:t xml:space="preserve">, the reference point for the </w:t>
            </w:r>
            <w:r>
              <w:rPr>
                <w:szCs w:val="18"/>
              </w:rPr>
              <w:t xml:space="preserve">DL </w:t>
            </w:r>
            <w:r w:rsidRPr="0008185D">
              <w:rPr>
                <w:szCs w:val="18"/>
              </w:rPr>
              <w:t>RSTD shall be the antenna of the UE.</w:t>
            </w:r>
          </w:p>
        </w:tc>
      </w:tr>
      <w:tr w:rsidR="00FE5514" w14:paraId="6B643459" w14:textId="77777777" w:rsidTr="00297C91">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4C8D634" w14:textId="77777777" w:rsidR="00FE5514" w:rsidRDefault="00FE5514" w:rsidP="00297C91">
            <w:pPr>
              <w:pStyle w:val="TAL"/>
              <w:rPr>
                <w:b/>
                <w:lang w:eastAsia="en-GB"/>
              </w:rPr>
            </w:pPr>
            <w:r>
              <w:rPr>
                <w:b/>
                <w:lang w:eastAsia="en-GB"/>
              </w:rPr>
              <w:t>Applicable for</w:t>
            </w:r>
          </w:p>
        </w:tc>
        <w:tc>
          <w:tcPr>
            <w:tcW w:w="7787" w:type="dxa"/>
            <w:tcBorders>
              <w:top w:val="single" w:sz="4" w:space="0" w:color="auto"/>
              <w:left w:val="single" w:sz="4" w:space="0" w:color="auto"/>
              <w:bottom w:val="single" w:sz="4" w:space="0" w:color="auto"/>
              <w:right w:val="single" w:sz="4" w:space="0" w:color="auto"/>
            </w:tcBorders>
            <w:hideMark/>
          </w:tcPr>
          <w:p w14:paraId="67CE5DEF" w14:textId="77777777" w:rsidR="00FE5514" w:rsidRDefault="00FE5514" w:rsidP="00297C91">
            <w:pPr>
              <w:pStyle w:val="TAL"/>
              <w:rPr>
                <w:szCs w:val="18"/>
                <w:lang w:eastAsia="en-GB"/>
              </w:rPr>
            </w:pPr>
            <w:r w:rsidRPr="0008185D">
              <w:rPr>
                <w:szCs w:val="18"/>
                <w:lang w:eastAsia="en-GB"/>
              </w:rPr>
              <w:t>RRC_CONNECTED</w:t>
            </w:r>
            <w:r>
              <w:rPr>
                <w:szCs w:val="18"/>
                <w:lang w:eastAsia="en-GB"/>
              </w:rPr>
              <w:t>,</w:t>
            </w:r>
          </w:p>
          <w:p w14:paraId="72F679E1" w14:textId="77777777" w:rsidR="00FE5514" w:rsidRPr="00B36F20" w:rsidRDefault="00FE5514" w:rsidP="00297C91">
            <w:pPr>
              <w:pStyle w:val="TAL"/>
              <w:rPr>
                <w:lang w:val="en-US"/>
              </w:rPr>
            </w:pPr>
            <w:r w:rsidRPr="00AA2F5B">
              <w:rPr>
                <w:lang w:val="en-US"/>
              </w:rPr>
              <w:t>RRC_INACTIVE</w:t>
            </w:r>
            <w:r w:rsidRPr="00B36F20">
              <w:rPr>
                <w:lang w:val="en-US"/>
              </w:rPr>
              <w:t>,</w:t>
            </w:r>
          </w:p>
          <w:p w14:paraId="74AEA7B1" w14:textId="77777777" w:rsidR="00FE5514" w:rsidRPr="0008185D" w:rsidRDefault="00FE5514" w:rsidP="00297C91">
            <w:pPr>
              <w:pStyle w:val="TAL"/>
              <w:rPr>
                <w:szCs w:val="18"/>
                <w:lang w:eastAsia="en-GB"/>
              </w:rPr>
            </w:pPr>
            <w:r w:rsidRPr="00B36F20">
              <w:rPr>
                <w:lang w:val="en-US"/>
              </w:rPr>
              <w:t>RRC_IDLE</w:t>
            </w:r>
          </w:p>
        </w:tc>
      </w:tr>
    </w:tbl>
    <w:p w14:paraId="5F1BAE87" w14:textId="77777777" w:rsidR="00FE5514" w:rsidRDefault="00FE5514" w:rsidP="00A808AE">
      <w:pPr>
        <w:rPr>
          <w:szCs w:val="18"/>
          <w:lang w:eastAsia="en-GB"/>
        </w:rPr>
      </w:pPr>
    </w:p>
    <w:p w14:paraId="7B8410CB" w14:textId="5426D306" w:rsidR="00FE5514" w:rsidRDefault="00BB2E1D" w:rsidP="00A808AE">
      <w:pPr>
        <w:rPr>
          <w:rFonts w:eastAsia="Times New Roman" w:cs="Calibri"/>
        </w:rPr>
      </w:pPr>
      <w:r>
        <w:rPr>
          <w:szCs w:val="18"/>
          <w:lang w:eastAsia="en-GB"/>
        </w:rPr>
        <w:t xml:space="preserve">Option 3 is </w:t>
      </w:r>
      <w:proofErr w:type="gramStart"/>
      <w:r>
        <w:rPr>
          <w:szCs w:val="18"/>
          <w:lang w:eastAsia="en-GB"/>
        </w:rPr>
        <w:t>similar to</w:t>
      </w:r>
      <w:proofErr w:type="gramEnd"/>
      <w:r>
        <w:rPr>
          <w:szCs w:val="18"/>
          <w:lang w:eastAsia="en-GB"/>
        </w:rPr>
        <w:t xml:space="preserve"> Option 2, except that in </w:t>
      </w:r>
      <w:r w:rsidR="00E63321">
        <w:rPr>
          <w:szCs w:val="18"/>
          <w:lang w:eastAsia="en-GB"/>
        </w:rPr>
        <w:t>O</w:t>
      </w:r>
      <w:r>
        <w:rPr>
          <w:szCs w:val="18"/>
          <w:lang w:eastAsia="en-GB"/>
        </w:rPr>
        <w:t xml:space="preserve">ption 3, the reference time </w:t>
      </w:r>
      <w:proofErr w:type="spellStart"/>
      <w:r>
        <w:rPr>
          <w:rFonts w:eastAsia="Times New Roman" w:cs="Calibri"/>
        </w:rPr>
        <w:t>T</w:t>
      </w:r>
      <w:r>
        <w:rPr>
          <w:rFonts w:eastAsia="Times New Roman" w:cs="Calibri"/>
          <w:vertAlign w:val="subscript"/>
        </w:rPr>
        <w:t>SubframeRxi</w:t>
      </w:r>
      <w:proofErr w:type="spellEnd"/>
      <w:r>
        <w:rPr>
          <w:rFonts w:eastAsia="Times New Roman" w:cs="Calibri"/>
        </w:rPr>
        <w:t xml:space="preserve"> varies depending on TRP </w:t>
      </w:r>
      <w:r w:rsidRPr="001817C7">
        <w:rPr>
          <w:rFonts w:eastAsia="Times New Roman" w:cs="Calibri"/>
          <w:i/>
          <w:iCs/>
        </w:rPr>
        <w:t>j</w:t>
      </w:r>
      <w:r>
        <w:rPr>
          <w:rFonts w:eastAsia="Times New Roman" w:cs="Calibri"/>
        </w:rPr>
        <w:t xml:space="preserve"> subframe timing, since </w:t>
      </w:r>
      <w:proofErr w:type="spellStart"/>
      <w:r w:rsidRPr="00BB2E1D">
        <w:rPr>
          <w:rFonts w:eastAsia="Times New Roman" w:cs="Calibri"/>
        </w:rPr>
        <w:t>T</w:t>
      </w:r>
      <w:r w:rsidRPr="00BB2E1D">
        <w:rPr>
          <w:rFonts w:eastAsia="Times New Roman" w:cs="Calibri"/>
          <w:vertAlign w:val="subscript"/>
        </w:rPr>
        <w:t>SubframeRxi</w:t>
      </w:r>
      <w:proofErr w:type="spellEnd"/>
      <w:r>
        <w:rPr>
          <w:rFonts w:eastAsia="Times New Roman" w:cs="Calibri"/>
        </w:rPr>
        <w:t xml:space="preserve"> requires to use the received subframe from </w:t>
      </w:r>
      <w:r w:rsidR="00E63321">
        <w:rPr>
          <w:rFonts w:eastAsia="Times New Roman" w:cs="Calibri"/>
        </w:rPr>
        <w:t>reference</w:t>
      </w:r>
      <w:r>
        <w:rPr>
          <w:rFonts w:eastAsia="Times New Roman" w:cs="Calibri"/>
        </w:rPr>
        <w:t xml:space="preserve"> TRP </w:t>
      </w:r>
      <w:proofErr w:type="spellStart"/>
      <w:r w:rsidRPr="001817C7">
        <w:rPr>
          <w:rFonts w:eastAsia="Times New Roman" w:cs="Calibri"/>
          <w:i/>
          <w:iCs/>
        </w:rPr>
        <w:t>i</w:t>
      </w:r>
      <w:proofErr w:type="spellEnd"/>
      <w:r>
        <w:rPr>
          <w:rFonts w:eastAsia="Times New Roman" w:cs="Calibri"/>
        </w:rPr>
        <w:t xml:space="preserve"> </w:t>
      </w:r>
      <w:r w:rsidRPr="00BB2E1D">
        <w:rPr>
          <w:rFonts w:eastAsia="Times New Roman" w:cs="Calibri"/>
        </w:rPr>
        <w:t xml:space="preserve">that is closest in time to the subframe received from TP </w:t>
      </w:r>
      <w:r w:rsidRPr="00BB2E1D">
        <w:rPr>
          <w:rFonts w:eastAsia="Times New Roman" w:cs="Calibri"/>
          <w:i/>
        </w:rPr>
        <w:t>j</w:t>
      </w:r>
      <w:r w:rsidRPr="00BB2E1D">
        <w:rPr>
          <w:rFonts w:eastAsia="Times New Roman" w:cs="Calibri"/>
        </w:rPr>
        <w:t>.</w:t>
      </w:r>
    </w:p>
    <w:p w14:paraId="41C479FC" w14:textId="51AC01FC" w:rsidR="00B44800" w:rsidRDefault="00B44800" w:rsidP="00A808AE">
      <w:r>
        <w:rPr>
          <w:rFonts w:eastAsia="Times New Roman" w:cs="Calibri"/>
        </w:rPr>
        <w:t xml:space="preserve">Since Option 3 also requires selecting a subframe of one TRP that is close in time to the subframe of another TRP, Option 3 is also not </w:t>
      </w:r>
      <w:r>
        <w:t>robust against network synchronization error.</w:t>
      </w:r>
    </w:p>
    <w:p w14:paraId="71F80321" w14:textId="77777777" w:rsidR="00CD3349" w:rsidRPr="00BB2E1D" w:rsidRDefault="00CD3349" w:rsidP="00A808AE">
      <w:pPr>
        <w:rPr>
          <w:szCs w:val="18"/>
          <w:lang w:eastAsia="en-GB"/>
        </w:rPr>
      </w:pPr>
    </w:p>
    <w:p w14:paraId="03D604F4" w14:textId="250DE2A0" w:rsidR="00FE5514" w:rsidRPr="001817C7" w:rsidRDefault="00E63321" w:rsidP="001817C7">
      <w:pPr>
        <w:pStyle w:val="Observation"/>
      </w:pPr>
      <w:bookmarkStart w:id="241" w:name="_Toc174120508"/>
      <w:r>
        <w:t xml:space="preserve">For </w:t>
      </w:r>
      <w:r w:rsidR="00CD3349">
        <w:t>Option 3</w:t>
      </w:r>
      <w:r>
        <w:t>, the reference time</w:t>
      </w:r>
      <w:r w:rsidR="00CD3349">
        <w:t xml:space="preserve"> </w:t>
      </w:r>
      <w:proofErr w:type="spellStart"/>
      <w:r w:rsidR="00CD3349">
        <w:rPr>
          <w:rFonts w:eastAsia="Times New Roman" w:cs="Calibri"/>
        </w:rPr>
        <w:t>T</w:t>
      </w:r>
      <w:r w:rsidR="00CD3349">
        <w:rPr>
          <w:rFonts w:eastAsia="Times New Roman" w:cs="Calibri"/>
          <w:vertAlign w:val="subscript"/>
        </w:rPr>
        <w:t>SubframeRxi</w:t>
      </w:r>
      <w:proofErr w:type="spellEnd"/>
      <w:r w:rsidR="00CD3349">
        <w:t xml:space="preserve"> varies depending on the measured TRP </w:t>
      </w:r>
      <w:r w:rsidR="00CD3349" w:rsidRPr="001817C7">
        <w:rPr>
          <w:i/>
          <w:iCs/>
        </w:rPr>
        <w:t>j</w:t>
      </w:r>
      <w:r w:rsidR="00CD3349">
        <w:t>.</w:t>
      </w:r>
      <w:bookmarkEnd w:id="241"/>
      <w:r w:rsidR="00CD3349">
        <w:t xml:space="preserve"> </w:t>
      </w:r>
    </w:p>
    <w:p w14:paraId="7E954DA2" w14:textId="1F70F27D" w:rsidR="00232298" w:rsidRDefault="00232298" w:rsidP="002938DE">
      <w:pPr>
        <w:pStyle w:val="Observation"/>
      </w:pPr>
      <w:bookmarkStart w:id="242" w:name="_Toc174120509"/>
      <w:r>
        <w:t>Option 3 (</w:t>
      </w:r>
      <w:proofErr w:type="spellStart"/>
      <w:r>
        <w:rPr>
          <w:rFonts w:eastAsia="Times New Roman" w:cs="Calibri"/>
        </w:rPr>
        <w:t>T</w:t>
      </w:r>
      <w:r>
        <w:rPr>
          <w:rFonts w:eastAsia="Times New Roman" w:cs="Calibri"/>
          <w:vertAlign w:val="subscript"/>
        </w:rPr>
        <w:t>SubframeRxi</w:t>
      </w:r>
      <w:proofErr w:type="spellEnd"/>
      <w:r>
        <w:t>) is not robust against network synchronization error.</w:t>
      </w:r>
      <w:bookmarkEnd w:id="242"/>
      <w:r>
        <w:t xml:space="preserve"> </w:t>
      </w:r>
    </w:p>
    <w:p w14:paraId="7A95655A" w14:textId="77777777" w:rsidR="00232298" w:rsidRDefault="00232298" w:rsidP="00A808AE">
      <w:pPr>
        <w:rPr>
          <w:szCs w:val="18"/>
          <w:lang w:eastAsia="en-GB"/>
        </w:rPr>
      </w:pPr>
    </w:p>
    <w:p w14:paraId="1C373B3A" w14:textId="7EC65EAF" w:rsidR="00BB2E1D" w:rsidRPr="001B4A11" w:rsidRDefault="00BB2E1D" w:rsidP="00BB2E1D">
      <w:pPr>
        <w:pStyle w:val="Heading4"/>
      </w:pPr>
      <w:bookmarkStart w:id="243" w:name="_Toc174120444"/>
      <w:r w:rsidRPr="001B4A11">
        <w:t xml:space="preserve">Option </w:t>
      </w:r>
      <w:r>
        <w:t>4</w:t>
      </w:r>
      <w:r w:rsidRPr="001B4A11">
        <w:t xml:space="preserve">: </w:t>
      </w:r>
      <w:r w:rsidRPr="001817C7">
        <w:rPr>
          <w:rFonts w:eastAsia="Times New Roman" w:cs="Calibri"/>
          <w:lang w:val="en-US"/>
        </w:rPr>
        <w:t>T</w:t>
      </w:r>
      <w:r w:rsidRPr="001817C7">
        <w:rPr>
          <w:rFonts w:eastAsia="Times New Roman" w:cs="Calibri"/>
          <w:vertAlign w:val="subscript"/>
          <w:lang w:val="en-US"/>
        </w:rPr>
        <w:t>UE-TX</w:t>
      </w:r>
      <w:r>
        <w:rPr>
          <w:rFonts w:eastAsia="Times New Roman" w:cs="Calibri"/>
          <w:lang w:val="en-US"/>
        </w:rPr>
        <w:t xml:space="preserve"> as defined in TS 38.215</w:t>
      </w:r>
      <w:bookmarkEnd w:id="243"/>
    </w:p>
    <w:p w14:paraId="210A13C6" w14:textId="77777777" w:rsidR="00BB2E1D" w:rsidRDefault="00BB2E1D" w:rsidP="00A808AE">
      <w:pPr>
        <w:rPr>
          <w:szCs w:val="18"/>
          <w:lang w:eastAsia="en-GB"/>
        </w:rPr>
      </w:pPr>
    </w:p>
    <w:p w14:paraId="06780DCB" w14:textId="4CB0D763" w:rsidR="00FE5514" w:rsidRDefault="00BE435C" w:rsidP="00A808AE">
      <w:pPr>
        <w:rPr>
          <w:szCs w:val="18"/>
          <w:lang w:eastAsia="en-GB"/>
        </w:rPr>
      </w:pPr>
      <w:r>
        <w:rPr>
          <w:szCs w:val="18"/>
          <w:lang w:eastAsia="en-GB"/>
        </w:rPr>
        <w:t xml:space="preserve">For Option </w:t>
      </w:r>
      <w:r w:rsidR="00BB2E1D">
        <w:rPr>
          <w:szCs w:val="18"/>
          <w:lang w:eastAsia="en-GB"/>
        </w:rPr>
        <w:t>4</w:t>
      </w:r>
      <w:r>
        <w:rPr>
          <w:szCs w:val="18"/>
          <w:lang w:eastAsia="en-GB"/>
        </w:rPr>
        <w:t xml:space="preserve">, </w:t>
      </w:r>
      <w:r w:rsidR="00A94D46">
        <w:rPr>
          <w:rFonts w:eastAsia="Times New Roman" w:cs="Calibri"/>
        </w:rPr>
        <w:t>T</w:t>
      </w:r>
      <w:r w:rsidR="00A94D46">
        <w:rPr>
          <w:rFonts w:eastAsia="Times New Roman" w:cs="Calibri"/>
          <w:vertAlign w:val="subscript"/>
        </w:rPr>
        <w:t xml:space="preserve">UE-TX </w:t>
      </w:r>
      <w:r w:rsidR="00A94D46">
        <w:rPr>
          <w:rFonts w:eastAsia="Times New Roman" w:cs="Calibri"/>
        </w:rPr>
        <w:t xml:space="preserve">is from legacy UE </w:t>
      </w:r>
      <w:proofErr w:type="spellStart"/>
      <w:r w:rsidR="00A94D46">
        <w:rPr>
          <w:rFonts w:eastAsia="Times New Roman" w:cs="Calibri"/>
        </w:rPr>
        <w:t>RxTxTimeDiff</w:t>
      </w:r>
      <w:proofErr w:type="spellEnd"/>
      <w:r w:rsidR="00A94D46">
        <w:rPr>
          <w:rFonts w:eastAsia="Times New Roman" w:cs="Calibri"/>
        </w:rPr>
        <w:t xml:space="preserve"> reporting, see TS 38.215 clause 5.1.30 copied below.</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A94D46" w14:paraId="312F0F60" w14:textId="77777777" w:rsidTr="4EAD9CE0">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DB2CE98" w14:textId="77777777" w:rsidR="00A94D46" w:rsidRDefault="00A94D46" w:rsidP="00297C91">
            <w:pPr>
              <w:pStyle w:val="TAL"/>
              <w:rPr>
                <w:b/>
                <w:lang w:eastAsia="en-GB"/>
              </w:rPr>
            </w:pPr>
            <w:r>
              <w:rPr>
                <w:b/>
                <w:lang w:eastAsia="en-GB"/>
              </w:rPr>
              <w:lastRenderedPageBreak/>
              <w:t>Definition</w:t>
            </w:r>
          </w:p>
        </w:tc>
        <w:tc>
          <w:tcPr>
            <w:tcW w:w="7787" w:type="dxa"/>
            <w:tcBorders>
              <w:top w:val="single" w:sz="4" w:space="0" w:color="auto"/>
              <w:left w:val="single" w:sz="4" w:space="0" w:color="auto"/>
              <w:bottom w:val="single" w:sz="4" w:space="0" w:color="auto"/>
              <w:right w:val="single" w:sz="4" w:space="0" w:color="auto"/>
            </w:tcBorders>
          </w:tcPr>
          <w:p w14:paraId="4FAC9F6D" w14:textId="77777777" w:rsidR="00A94D46" w:rsidRPr="0008185D" w:rsidRDefault="00A94D46" w:rsidP="00297C91">
            <w:pPr>
              <w:pStyle w:val="TAL"/>
              <w:rPr>
                <w:szCs w:val="18"/>
                <w:lang w:eastAsia="en-GB"/>
              </w:rPr>
            </w:pPr>
            <w:r w:rsidRPr="0008185D">
              <w:rPr>
                <w:szCs w:val="18"/>
                <w:lang w:eastAsia="en-GB"/>
              </w:rPr>
              <w:t>The UE Rx – Tx time difference is defined as T</w:t>
            </w:r>
            <w:r w:rsidRPr="0008185D">
              <w:rPr>
                <w:szCs w:val="18"/>
                <w:vertAlign w:val="subscript"/>
                <w:lang w:eastAsia="en-GB"/>
              </w:rPr>
              <w:t>UE-RX</w:t>
            </w:r>
            <w:r w:rsidRPr="0008185D">
              <w:rPr>
                <w:szCs w:val="18"/>
                <w:lang w:eastAsia="en-GB"/>
              </w:rPr>
              <w:t xml:space="preserve"> –</w:t>
            </w:r>
            <w:r w:rsidRPr="0008185D">
              <w:rPr>
                <w:szCs w:val="18"/>
                <w:vertAlign w:val="subscript"/>
                <w:lang w:eastAsia="en-GB"/>
              </w:rPr>
              <w:t xml:space="preserve"> </w:t>
            </w:r>
            <w:r w:rsidRPr="0008185D">
              <w:rPr>
                <w:szCs w:val="18"/>
                <w:lang w:eastAsia="en-GB"/>
              </w:rPr>
              <w:t>T</w:t>
            </w:r>
            <w:r w:rsidRPr="0008185D">
              <w:rPr>
                <w:szCs w:val="18"/>
                <w:vertAlign w:val="subscript"/>
                <w:lang w:eastAsia="en-GB"/>
              </w:rPr>
              <w:t>UE-TX</w:t>
            </w:r>
          </w:p>
          <w:p w14:paraId="2C6CEE8B" w14:textId="77777777" w:rsidR="00A94D46" w:rsidRPr="0008185D" w:rsidRDefault="00A94D46" w:rsidP="00297C91">
            <w:pPr>
              <w:pStyle w:val="TAL"/>
              <w:rPr>
                <w:szCs w:val="18"/>
                <w:lang w:eastAsia="en-GB"/>
              </w:rPr>
            </w:pPr>
          </w:p>
          <w:p w14:paraId="6A080B15" w14:textId="77777777" w:rsidR="00A94D46" w:rsidRPr="0008185D" w:rsidRDefault="00A94D46" w:rsidP="00297C91">
            <w:pPr>
              <w:pStyle w:val="TAL"/>
              <w:rPr>
                <w:szCs w:val="18"/>
                <w:lang w:eastAsia="en-GB"/>
              </w:rPr>
            </w:pPr>
            <w:r w:rsidRPr="0008185D">
              <w:rPr>
                <w:szCs w:val="18"/>
                <w:lang w:eastAsia="en-GB"/>
              </w:rPr>
              <w:t>Where:</w:t>
            </w:r>
          </w:p>
          <w:p w14:paraId="519E147F" w14:textId="77777777" w:rsidR="00A94D46" w:rsidRPr="006F3AE1" w:rsidRDefault="00A94D46" w:rsidP="00297C91">
            <w:pPr>
              <w:pStyle w:val="TAL"/>
              <w:rPr>
                <w:lang w:val="en-US" w:eastAsia="en-GB"/>
              </w:rPr>
            </w:pPr>
            <w:r w:rsidRPr="006F3AE1">
              <w:rPr>
                <w:lang w:eastAsia="en-GB"/>
              </w:rPr>
              <w:t>T</w:t>
            </w:r>
            <w:r w:rsidRPr="006F3AE1">
              <w:rPr>
                <w:vertAlign w:val="subscript"/>
                <w:lang w:eastAsia="en-GB"/>
              </w:rPr>
              <w:t>UE-RX</w:t>
            </w:r>
            <w:r w:rsidRPr="006F3AE1">
              <w:rPr>
                <w:lang w:eastAsia="en-GB"/>
              </w:rPr>
              <w:t xml:space="preserve"> is the UE received timing of downlink subframe #</w:t>
            </w:r>
            <w:r w:rsidRPr="00313B20">
              <w:rPr>
                <w:i/>
                <w:lang w:eastAsia="en-GB"/>
              </w:rPr>
              <w:t>i</w:t>
            </w:r>
            <w:r w:rsidRPr="006F3AE1">
              <w:rPr>
                <w:lang w:eastAsia="en-GB"/>
              </w:rPr>
              <w:t xml:space="preserve"> from a </w:t>
            </w:r>
            <w:r>
              <w:rPr>
                <w:szCs w:val="18"/>
                <w:lang w:val="en-IN" w:eastAsia="en-GB"/>
              </w:rPr>
              <w:t>Transmission Point (TP) [18]</w:t>
            </w:r>
            <w:r w:rsidRPr="006F3AE1">
              <w:rPr>
                <w:lang w:eastAsia="en-GB"/>
              </w:rPr>
              <w:t>, defined by the first detected path in time.</w:t>
            </w:r>
          </w:p>
          <w:p w14:paraId="38852D3F" w14:textId="7431FDC4" w:rsidR="00A94D46" w:rsidRPr="00397642" w:rsidRDefault="00A94D46" w:rsidP="4EAD9CE0">
            <w:pPr>
              <w:pStyle w:val="TAL"/>
              <w:rPr>
                <w:color w:val="FF0000"/>
                <w:lang w:val="en-US" w:eastAsia="en-GB"/>
              </w:rPr>
            </w:pPr>
            <w:r w:rsidRPr="4EAD9CE0">
              <w:rPr>
                <w:color w:val="FF0000"/>
                <w:lang w:val="en-US" w:eastAsia="en-GB"/>
              </w:rPr>
              <w:t>T</w:t>
            </w:r>
            <w:r w:rsidRPr="4EAD9CE0">
              <w:rPr>
                <w:color w:val="FF0000"/>
                <w:vertAlign w:val="subscript"/>
                <w:lang w:val="en-US" w:eastAsia="en-GB"/>
              </w:rPr>
              <w:t>UE-TX</w:t>
            </w:r>
            <w:r w:rsidRPr="4EAD9CE0">
              <w:rPr>
                <w:color w:val="FF0000"/>
                <w:lang w:val="en-US" w:eastAsia="en-GB"/>
              </w:rPr>
              <w:t xml:space="preserve"> is the UE transmit timing of uplink subframe </w:t>
            </w:r>
            <w:r w:rsidRPr="4EAD9CE0">
              <w:rPr>
                <w:color w:val="FF0000"/>
                <w:lang w:val="en-US"/>
              </w:rPr>
              <w:t>#</w:t>
            </w:r>
            <w:r w:rsidRPr="4EAD9CE0">
              <w:rPr>
                <w:i/>
                <w:iCs/>
                <w:color w:val="FF0000"/>
                <w:lang w:val="en-US" w:eastAsia="en-GB"/>
              </w:rPr>
              <w:t>j</w:t>
            </w:r>
            <w:r w:rsidRPr="4EAD9CE0">
              <w:rPr>
                <w:color w:val="FF0000"/>
                <w:lang w:val="en-US" w:eastAsia="en-GB"/>
              </w:rPr>
              <w:t xml:space="preserve"> that is closest in time to the subframe #i received from the TP.</w:t>
            </w:r>
          </w:p>
          <w:p w14:paraId="68258CF2" w14:textId="77777777" w:rsidR="00A94D46" w:rsidRPr="006F3AE1" w:rsidRDefault="00A94D46" w:rsidP="00297C91">
            <w:pPr>
              <w:pStyle w:val="TAL"/>
              <w:rPr>
                <w:lang w:eastAsia="en-GB"/>
              </w:rPr>
            </w:pPr>
          </w:p>
          <w:p w14:paraId="039D0F90" w14:textId="718EBB66" w:rsidR="00A94D46" w:rsidRPr="006F3AE1" w:rsidRDefault="00A94D46" w:rsidP="4EAD9CE0">
            <w:pPr>
              <w:pStyle w:val="TAL"/>
              <w:rPr>
                <w:lang w:val="en-US" w:eastAsia="en-GB"/>
              </w:rPr>
            </w:pPr>
            <w:r w:rsidRPr="4EAD9CE0">
              <w:rPr>
                <w:lang w:val="en-US"/>
              </w:rPr>
              <w:t xml:space="preserve">Multiple DL PRS or CSI-RS for tracking resources, as instructed by higher layers, can be used to determine the </w:t>
            </w:r>
            <w:r w:rsidRPr="4EAD9CE0">
              <w:rPr>
                <w:lang w:val="en-US" w:eastAsia="en-GB"/>
              </w:rPr>
              <w:t>start of one</w:t>
            </w:r>
            <w:r w:rsidRPr="4EAD9CE0">
              <w:rPr>
                <w:lang w:val="en-US"/>
              </w:rPr>
              <w:t xml:space="preserve"> subframe of the first arrival path of the </w:t>
            </w:r>
            <w:r w:rsidRPr="4EAD9CE0">
              <w:rPr>
                <w:lang w:val="en-US" w:eastAsia="en-GB"/>
              </w:rPr>
              <w:t>TP</w:t>
            </w:r>
            <w:r w:rsidRPr="4EAD9CE0">
              <w:rPr>
                <w:lang w:val="en-US"/>
              </w:rPr>
              <w:t xml:space="preserve">. </w:t>
            </w:r>
            <w:r w:rsidRPr="4EAD9CE0">
              <w:rPr>
                <w:lang w:val="en-US" w:eastAsia="zh-CN"/>
              </w:rPr>
              <w:t>The</w:t>
            </w:r>
            <w:r w:rsidRPr="4EAD9CE0">
              <w:rPr>
                <w:lang w:val="en-US"/>
              </w:rPr>
              <w:t xml:space="preserve"> time of the beginning of a subframe is determined by assuming the time durations of the OFDM symbols at the receiver are the same as defined in TS 38.211 [3].</w:t>
            </w:r>
          </w:p>
          <w:p w14:paraId="3B6AAD27" w14:textId="77777777" w:rsidR="00A94D46" w:rsidRPr="0008185D" w:rsidRDefault="00A94D46" w:rsidP="00297C91">
            <w:pPr>
              <w:pStyle w:val="TAL"/>
              <w:rPr>
                <w:szCs w:val="18"/>
                <w:lang w:eastAsia="en-GB"/>
              </w:rPr>
            </w:pPr>
          </w:p>
          <w:p w14:paraId="06818099" w14:textId="77777777" w:rsidR="00A94D46" w:rsidRPr="0008185D" w:rsidRDefault="00A94D46" w:rsidP="00297C91">
            <w:pPr>
              <w:pStyle w:val="TAL"/>
              <w:rPr>
                <w:szCs w:val="18"/>
                <w:lang w:eastAsia="en-GB"/>
              </w:rPr>
            </w:pPr>
            <w:r w:rsidRPr="0008185D">
              <w:rPr>
                <w:szCs w:val="18"/>
              </w:rPr>
              <w:t>For frequency range 1, t</w:t>
            </w:r>
            <w:r w:rsidRPr="0008185D">
              <w:rPr>
                <w:szCs w:val="18"/>
                <w:lang w:eastAsia="en-GB"/>
              </w:rPr>
              <w:t>he reference point for T</w:t>
            </w:r>
            <w:r w:rsidRPr="0008185D">
              <w:rPr>
                <w:szCs w:val="18"/>
                <w:vertAlign w:val="subscript"/>
                <w:lang w:eastAsia="en-GB"/>
              </w:rPr>
              <w:t>UE-RX</w:t>
            </w:r>
            <w:r w:rsidRPr="0008185D">
              <w:rPr>
                <w:szCs w:val="18"/>
                <w:lang w:eastAsia="en-GB"/>
              </w:rPr>
              <w:t xml:space="preserve"> measurement shall be the </w:t>
            </w:r>
            <w:r>
              <w:rPr>
                <w:szCs w:val="18"/>
                <w:lang w:eastAsia="en-GB"/>
              </w:rPr>
              <w:t xml:space="preserve">Rx antenna connector of the UE and </w:t>
            </w:r>
            <w:r w:rsidRPr="0008185D">
              <w:rPr>
                <w:szCs w:val="18"/>
              </w:rPr>
              <w:t>t</w:t>
            </w:r>
            <w:r w:rsidRPr="0008185D">
              <w:rPr>
                <w:szCs w:val="18"/>
                <w:lang w:eastAsia="en-GB"/>
              </w:rPr>
              <w:t>he reference point for T</w:t>
            </w:r>
            <w:r w:rsidRPr="0008185D">
              <w:rPr>
                <w:szCs w:val="18"/>
                <w:vertAlign w:val="subscript"/>
                <w:lang w:eastAsia="en-GB"/>
              </w:rPr>
              <w:t>UE-TX</w:t>
            </w:r>
            <w:r w:rsidRPr="0008185D">
              <w:rPr>
                <w:szCs w:val="18"/>
                <w:lang w:eastAsia="en-GB"/>
              </w:rPr>
              <w:t xml:space="preserve"> measurement shall be the Tx antenna connector of the UE.</w:t>
            </w:r>
            <w:r>
              <w:rPr>
                <w:szCs w:val="18"/>
                <w:lang w:eastAsia="en-GB"/>
              </w:rPr>
              <w:t xml:space="preserve"> </w:t>
            </w:r>
            <w:r w:rsidRPr="0008185D">
              <w:rPr>
                <w:szCs w:val="18"/>
              </w:rPr>
              <w:t xml:space="preserve">For frequency range </w:t>
            </w:r>
            <w:r>
              <w:rPr>
                <w:szCs w:val="18"/>
              </w:rPr>
              <w:t>2</w:t>
            </w:r>
            <w:r w:rsidRPr="0008185D">
              <w:rPr>
                <w:szCs w:val="18"/>
              </w:rPr>
              <w:t>, 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RX</w:t>
            </w:r>
            <w:r w:rsidRPr="0008185D">
              <w:rPr>
                <w:szCs w:val="18"/>
                <w:lang w:eastAsia="en-GB"/>
              </w:rPr>
              <w:t xml:space="preserve"> measurement shall be the </w:t>
            </w:r>
            <w:r>
              <w:rPr>
                <w:szCs w:val="18"/>
                <w:lang w:eastAsia="en-GB"/>
              </w:rPr>
              <w:t xml:space="preserve">Rx antenna of the UE and </w:t>
            </w:r>
            <w:r w:rsidRPr="0008185D">
              <w:rPr>
                <w:szCs w:val="18"/>
              </w:rPr>
              <w:t>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TX</w:t>
            </w:r>
            <w:r w:rsidRPr="0008185D">
              <w:rPr>
                <w:szCs w:val="18"/>
                <w:lang w:eastAsia="en-GB"/>
              </w:rPr>
              <w:t xml:space="preserve"> measurement shall be the Tx antenna of the UE.</w:t>
            </w:r>
          </w:p>
        </w:tc>
      </w:tr>
      <w:tr w:rsidR="00AE1158" w14:paraId="34963961" w14:textId="77777777" w:rsidTr="4EAD9CE0">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9CFD8" w14:textId="77777777" w:rsidR="00AE1158" w:rsidRDefault="00AE1158" w:rsidP="00B75EE5">
            <w:pPr>
              <w:pStyle w:val="TAL"/>
              <w:rPr>
                <w:b/>
                <w:lang w:eastAsia="en-GB"/>
              </w:rPr>
            </w:pPr>
            <w:r>
              <w:rPr>
                <w:b/>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2E475EA5" w14:textId="77777777" w:rsidR="00AE1158" w:rsidRDefault="00AE1158" w:rsidP="00B75EE5">
            <w:pPr>
              <w:pStyle w:val="TAL"/>
              <w:rPr>
                <w:szCs w:val="18"/>
                <w:lang w:eastAsia="en-GB"/>
              </w:rPr>
            </w:pPr>
            <w:r w:rsidRPr="00450BE9">
              <w:rPr>
                <w:szCs w:val="18"/>
                <w:lang w:eastAsia="en-GB"/>
              </w:rPr>
              <w:t>RRC_CONNECTED</w:t>
            </w:r>
            <w:r>
              <w:rPr>
                <w:szCs w:val="18"/>
                <w:lang w:eastAsia="en-GB"/>
              </w:rPr>
              <w:t>,</w:t>
            </w:r>
          </w:p>
          <w:p w14:paraId="0306BD3B" w14:textId="77777777" w:rsidR="00AE1158" w:rsidRPr="0008185D" w:rsidRDefault="00AE1158" w:rsidP="00B75EE5">
            <w:pPr>
              <w:pStyle w:val="TAL"/>
              <w:rPr>
                <w:szCs w:val="18"/>
                <w:lang w:eastAsia="en-GB"/>
              </w:rPr>
            </w:pPr>
            <w:r w:rsidRPr="00AE1158">
              <w:rPr>
                <w:szCs w:val="18"/>
                <w:lang w:eastAsia="en-GB"/>
              </w:rPr>
              <w:t>RRC_INACTIVE</w:t>
            </w:r>
          </w:p>
        </w:tc>
      </w:tr>
    </w:tbl>
    <w:p w14:paraId="40100C95" w14:textId="77777777" w:rsidR="00E544F1" w:rsidRDefault="00E544F1" w:rsidP="00A808AE">
      <w:pPr>
        <w:rPr>
          <w:rFonts w:eastAsia="Times New Roman" w:cs="Calibri"/>
        </w:rPr>
      </w:pPr>
    </w:p>
    <w:p w14:paraId="6BA721C0" w14:textId="6705EEFC" w:rsidR="001C3367" w:rsidRDefault="00D93FF3" w:rsidP="00A808AE">
      <w:pPr>
        <w:rPr>
          <w:rFonts w:eastAsia="Times New Roman" w:cs="Calibri"/>
        </w:rPr>
      </w:pPr>
      <w:r>
        <w:rPr>
          <w:rFonts w:eastAsia="Times New Roman" w:cs="Calibri"/>
        </w:rPr>
        <w:t xml:space="preserve">However, UE transmit timing error of a UL subframe can have </w:t>
      </w:r>
      <w:proofErr w:type="gramStart"/>
      <w:r>
        <w:rPr>
          <w:rFonts w:eastAsia="Times New Roman" w:cs="Calibri"/>
        </w:rPr>
        <w:t>fairly large</w:t>
      </w:r>
      <w:proofErr w:type="gramEnd"/>
      <w:r>
        <w:rPr>
          <w:rFonts w:eastAsia="Times New Roman" w:cs="Calibri"/>
        </w:rPr>
        <w:t xml:space="preserve"> timing errors, as shown in </w:t>
      </w:r>
      <w:r>
        <w:rPr>
          <w:rFonts w:eastAsia="Times New Roman" w:cs="Calibri"/>
        </w:rPr>
        <w:fldChar w:fldCharType="begin"/>
      </w:r>
      <w:r>
        <w:rPr>
          <w:rFonts w:eastAsia="Times New Roman" w:cs="Calibri"/>
        </w:rPr>
        <w:instrText xml:space="preserve"> REF _Ref166184264 </w:instrText>
      </w:r>
      <w:r>
        <w:rPr>
          <w:rFonts w:eastAsia="Times New Roman" w:cs="Calibri"/>
        </w:rPr>
        <w:fldChar w:fldCharType="separate"/>
      </w:r>
      <w:r w:rsidR="004E305D">
        <w:t xml:space="preserve">Table </w:t>
      </w:r>
      <w:r w:rsidR="004E305D">
        <w:rPr>
          <w:noProof/>
        </w:rPr>
        <w:t>15</w:t>
      </w:r>
      <w:r>
        <w:rPr>
          <w:rFonts w:eastAsia="Times New Roman" w:cs="Calibri"/>
        </w:rPr>
        <w:fldChar w:fldCharType="end"/>
      </w:r>
      <w:r>
        <w:rPr>
          <w:rFonts w:eastAsia="Times New Roman" w:cs="Calibri"/>
        </w:rPr>
        <w:t xml:space="preserve">. </w:t>
      </w:r>
      <w:r w:rsidR="001C3367">
        <w:rPr>
          <w:rFonts w:eastAsia="Times New Roman" w:cs="Calibri"/>
        </w:rPr>
        <w:t xml:space="preserve">The error components (A) and (C) </w:t>
      </w:r>
      <w:r w:rsidR="00CC3099">
        <w:rPr>
          <w:rFonts w:eastAsia="Times New Roman" w:cs="Calibri"/>
        </w:rPr>
        <w:t xml:space="preserve">listed in </w:t>
      </w:r>
      <w:r w:rsidR="00CC3099">
        <w:rPr>
          <w:rFonts w:eastAsia="Times New Roman" w:cs="Calibri"/>
        </w:rPr>
        <w:fldChar w:fldCharType="begin"/>
      </w:r>
      <w:r w:rsidR="00CC3099">
        <w:rPr>
          <w:rFonts w:eastAsia="Times New Roman" w:cs="Calibri"/>
        </w:rPr>
        <w:instrText xml:space="preserve"> REF _Ref166184264 </w:instrText>
      </w:r>
      <w:r w:rsidR="00CC3099">
        <w:rPr>
          <w:rFonts w:eastAsia="Times New Roman" w:cs="Calibri"/>
        </w:rPr>
        <w:fldChar w:fldCharType="separate"/>
      </w:r>
      <w:r w:rsidR="004E305D">
        <w:t xml:space="preserve">Table </w:t>
      </w:r>
      <w:r w:rsidR="004E305D">
        <w:rPr>
          <w:noProof/>
        </w:rPr>
        <w:t>15</w:t>
      </w:r>
      <w:r w:rsidR="00CC3099">
        <w:rPr>
          <w:rFonts w:eastAsia="Times New Roman" w:cs="Calibri"/>
        </w:rPr>
        <w:fldChar w:fldCharType="end"/>
      </w:r>
      <w:r w:rsidR="001C3367">
        <w:rPr>
          <w:rFonts w:eastAsia="Times New Roman" w:cs="Calibri"/>
        </w:rPr>
        <w:t xml:space="preserve"> are dependent of UE implementation. </w:t>
      </w:r>
    </w:p>
    <w:p w14:paraId="247F36CA" w14:textId="2461565A" w:rsidR="00D93FF3" w:rsidRDefault="001C3367" w:rsidP="00A808AE">
      <w:pPr>
        <w:rPr>
          <w:rFonts w:eastAsia="Times New Roman" w:cs="Calibri"/>
          <w:iCs/>
        </w:rPr>
      </w:pPr>
      <w:r>
        <w:rPr>
          <w:rFonts w:eastAsia="Times New Roman" w:cs="Calibri"/>
        </w:rPr>
        <w:t>Furthermore, the large</w:t>
      </w:r>
      <w:r w:rsidR="00D93FF3">
        <w:rPr>
          <w:rFonts w:eastAsia="Times New Roman" w:cs="Calibri"/>
        </w:rPr>
        <w:t xml:space="preserve"> </w:t>
      </w:r>
      <w:r>
        <w:rPr>
          <w:rFonts w:eastAsia="Times New Roman" w:cs="Calibri"/>
        </w:rPr>
        <w:t xml:space="preserve">UE transmit timing error may cause different UL subframe to be </w:t>
      </w:r>
      <w:r w:rsidRPr="001C3367">
        <w:rPr>
          <w:rFonts w:eastAsia="Times New Roman" w:cs="Calibri"/>
        </w:rPr>
        <w:t>closest in time to the subframe #i</w:t>
      </w:r>
      <w:r w:rsidR="00E13DCE">
        <w:rPr>
          <w:rFonts w:eastAsia="Times New Roman" w:cs="Calibri"/>
        </w:rPr>
        <w:t xml:space="preserve">. For a </w:t>
      </w:r>
      <w:r w:rsidR="00E13DCE" w:rsidRPr="00E13DCE">
        <w:rPr>
          <w:rFonts w:eastAsia="Times New Roman" w:cs="Calibri"/>
        </w:rPr>
        <w:t xml:space="preserve">subframe </w:t>
      </w:r>
      <w:r w:rsidR="00E13DCE" w:rsidRPr="00397642">
        <w:rPr>
          <w:lang w:eastAsia="en-GB"/>
        </w:rPr>
        <w:t>#</w:t>
      </w:r>
      <w:r w:rsidRPr="00397642">
        <w:rPr>
          <w:lang w:eastAsia="en-GB"/>
        </w:rPr>
        <w:t>i</w:t>
      </w:r>
      <w:r w:rsidR="00E13DCE" w:rsidRPr="00397642">
        <w:rPr>
          <w:lang w:eastAsia="en-GB"/>
        </w:rPr>
        <w:t xml:space="preserve"> received from a TP,</w:t>
      </w:r>
      <w:r>
        <w:rPr>
          <w:rFonts w:eastAsia="Times New Roman" w:cs="Calibri"/>
        </w:rPr>
        <w:t xml:space="preserve"> </w:t>
      </w:r>
      <w:r w:rsidRPr="001C3367">
        <w:rPr>
          <w:rFonts w:eastAsia="Times New Roman" w:cs="Calibri"/>
        </w:rPr>
        <w:t>T</w:t>
      </w:r>
      <w:r w:rsidRPr="001C3367">
        <w:rPr>
          <w:rFonts w:eastAsia="Times New Roman" w:cs="Calibri"/>
          <w:vertAlign w:val="subscript"/>
        </w:rPr>
        <w:t>UE-TX</w:t>
      </w:r>
      <w:r w:rsidRPr="001C3367">
        <w:rPr>
          <w:rFonts w:eastAsia="Times New Roman" w:cs="Calibri"/>
        </w:rPr>
        <w:t xml:space="preserve"> is the UE transmit timing of uplink subframe #</w:t>
      </w:r>
      <w:r w:rsidRPr="001C3367">
        <w:rPr>
          <w:rFonts w:eastAsia="Times New Roman" w:cs="Calibri"/>
          <w:i/>
        </w:rPr>
        <w:t>j</w:t>
      </w:r>
      <w:r>
        <w:t xml:space="preserve"> or </w:t>
      </w:r>
      <w:r w:rsidRPr="001C3367">
        <w:rPr>
          <w:rFonts w:eastAsia="Times New Roman" w:cs="Calibri"/>
        </w:rPr>
        <w:t>subframe #</w:t>
      </w:r>
      <w:r>
        <w:rPr>
          <w:rFonts w:eastAsia="Times New Roman" w:cs="Calibri"/>
        </w:rPr>
        <w:t>(</w:t>
      </w:r>
      <w:r w:rsidRPr="001C3367">
        <w:rPr>
          <w:rFonts w:eastAsia="Times New Roman" w:cs="Calibri"/>
          <w:i/>
        </w:rPr>
        <w:t>j</w:t>
      </w:r>
      <w:r>
        <w:rPr>
          <w:rFonts w:eastAsia="Times New Roman" w:cs="Calibri"/>
          <w:iCs/>
        </w:rPr>
        <w:t>+1) depending on UE implementation</w:t>
      </w:r>
      <w:r w:rsidR="00671BD2">
        <w:rPr>
          <w:rFonts w:eastAsia="Times New Roman" w:cs="Calibri"/>
          <w:iCs/>
        </w:rPr>
        <w:t xml:space="preserve">. </w:t>
      </w:r>
      <w:r w:rsidR="00E13DCE">
        <w:rPr>
          <w:rFonts w:eastAsia="Times New Roman" w:cs="Calibri"/>
          <w:iCs/>
        </w:rPr>
        <w:t>Furthermore, this also depends on the DL su</w:t>
      </w:r>
      <w:r w:rsidR="001B7620">
        <w:rPr>
          <w:rFonts w:eastAsia="Times New Roman" w:cs="Calibri"/>
          <w:iCs/>
        </w:rPr>
        <w:t>b</w:t>
      </w:r>
      <w:r w:rsidR="00E13DCE">
        <w:rPr>
          <w:rFonts w:eastAsia="Times New Roman" w:cs="Calibri"/>
          <w:iCs/>
        </w:rPr>
        <w:t>frame received time of each TRP</w:t>
      </w:r>
      <w:r w:rsidR="00671BD2">
        <w:rPr>
          <w:rFonts w:eastAsia="Times New Roman" w:cs="Calibri"/>
          <w:iCs/>
        </w:rPr>
        <w:t>. Th</w:t>
      </w:r>
      <w:r w:rsidR="001B7620">
        <w:rPr>
          <w:rFonts w:eastAsia="Times New Roman" w:cs="Calibri"/>
          <w:iCs/>
        </w:rPr>
        <w:t>us, th</w:t>
      </w:r>
      <w:r w:rsidR="00671BD2">
        <w:rPr>
          <w:rFonts w:eastAsia="Times New Roman" w:cs="Calibri"/>
          <w:iCs/>
        </w:rPr>
        <w:t xml:space="preserve">is can be considered an error component of </w:t>
      </w:r>
      <w:r w:rsidR="00E13DCE" w:rsidRPr="003445FB">
        <w:t>±</w:t>
      </w:r>
      <w:r w:rsidR="00671BD2">
        <w:rPr>
          <w:rFonts w:eastAsia="Times New Roman" w:cs="Calibri"/>
          <w:iCs/>
        </w:rPr>
        <w:t xml:space="preserve">1 </w:t>
      </w:r>
      <w:proofErr w:type="spellStart"/>
      <w:r w:rsidR="00671BD2">
        <w:rPr>
          <w:rFonts w:eastAsia="Times New Roman" w:cs="Calibri"/>
          <w:iCs/>
        </w:rPr>
        <w:t>ms</w:t>
      </w:r>
      <w:proofErr w:type="spellEnd"/>
      <w:r w:rsidR="001B7620">
        <w:rPr>
          <w:rFonts w:eastAsia="Times New Roman" w:cs="Calibri"/>
          <w:iCs/>
        </w:rPr>
        <w:t xml:space="preserve">, which varies </w:t>
      </w:r>
      <w:r w:rsidR="00E13DCE">
        <w:rPr>
          <w:rFonts w:eastAsia="Times New Roman" w:cs="Calibri"/>
          <w:iCs/>
        </w:rPr>
        <w:t>at different time and</w:t>
      </w:r>
      <w:r w:rsidR="001B7620">
        <w:rPr>
          <w:rFonts w:eastAsia="Times New Roman" w:cs="Calibri"/>
          <w:iCs/>
        </w:rPr>
        <w:t xml:space="preserve"> varies</w:t>
      </w:r>
      <w:r w:rsidR="00E13DCE">
        <w:rPr>
          <w:rFonts w:eastAsia="Times New Roman" w:cs="Calibri"/>
          <w:iCs/>
        </w:rPr>
        <w:t xml:space="preserve"> between </w:t>
      </w:r>
      <w:r w:rsidR="001B7620">
        <w:rPr>
          <w:rFonts w:eastAsia="Times New Roman" w:cs="Calibri"/>
          <w:iCs/>
        </w:rPr>
        <w:t>different</w:t>
      </w:r>
      <w:r w:rsidR="00E13DCE">
        <w:rPr>
          <w:rFonts w:eastAsia="Times New Roman" w:cs="Calibri"/>
          <w:iCs/>
        </w:rPr>
        <w:t xml:space="preserve"> TRPs</w:t>
      </w:r>
      <w:r>
        <w:rPr>
          <w:rFonts w:eastAsia="Times New Roman" w:cs="Calibri"/>
          <w:iCs/>
        </w:rPr>
        <w:t xml:space="preserve">. </w:t>
      </w:r>
    </w:p>
    <w:p w14:paraId="5C747194" w14:textId="2526E083" w:rsidR="001C3367" w:rsidRDefault="001C3367" w:rsidP="00A808AE">
      <w:r>
        <w:rPr>
          <w:rFonts w:eastAsia="Times New Roman" w:cs="Calibri"/>
          <w:iCs/>
        </w:rPr>
        <w:t xml:space="preserve">Another uncontrollable error is the </w:t>
      </w:r>
      <w:r w:rsidRPr="009C5807">
        <w:t>autonomous time adjustment</w:t>
      </w:r>
      <w:r>
        <w:t xml:space="preserve"> that the UE performs</w:t>
      </w:r>
      <w:r w:rsidR="00671BD2">
        <w:t>. As described in TS 38.133 section 7.1.2.1, w</w:t>
      </w:r>
      <w:r w:rsidR="00671BD2">
        <w:rPr>
          <w:rFonts w:cs="v4.2.0"/>
        </w:rPr>
        <w:t xml:space="preserve">hen the transmission timing error between the UE and the reference timing exceeds </w:t>
      </w:r>
      <w:r w:rsidR="00671BD2">
        <w:rPr>
          <w:rFonts w:ascii="Symbol" w:eastAsia="Symbol" w:hAnsi="Symbol" w:cs="Symbol"/>
        </w:rPr>
        <w:t>±</w:t>
      </w:r>
      <w:proofErr w:type="spellStart"/>
      <w:r w:rsidR="00671BD2">
        <w:rPr>
          <w:rFonts w:cs="v4.2.0"/>
        </w:rPr>
        <w:t>T</w:t>
      </w:r>
      <w:r w:rsidR="00671BD2">
        <w:rPr>
          <w:rFonts w:cs="v4.2.0"/>
          <w:vertAlign w:val="subscript"/>
        </w:rPr>
        <w:t>e</w:t>
      </w:r>
      <w:proofErr w:type="spellEnd"/>
      <w:r w:rsidR="00671BD2">
        <w:rPr>
          <w:rFonts w:cs="v4.2.0"/>
        </w:rPr>
        <w:t xml:space="preserve"> then the UE </w:t>
      </w:r>
      <w:r w:rsidR="00671BD2">
        <w:rPr>
          <w:rFonts w:eastAsia="SimSun" w:cs="v4.2.0" w:hint="eastAsia"/>
        </w:rPr>
        <w:t>shall adjust the timing such that timing error is</w:t>
      </w:r>
      <w:r w:rsidR="00671BD2">
        <w:rPr>
          <w:rFonts w:cs="v4.2.0"/>
        </w:rPr>
        <w:t xml:space="preserve"> to within </w:t>
      </w:r>
      <w:r w:rsidR="00671BD2">
        <w:rPr>
          <w:rFonts w:ascii="Symbol" w:eastAsia="Symbol" w:hAnsi="Symbol" w:cs="Symbol"/>
        </w:rPr>
        <w:t>±</w:t>
      </w:r>
      <w:proofErr w:type="spellStart"/>
      <w:r w:rsidR="00671BD2">
        <w:rPr>
          <w:rFonts w:cs="v4.2.0"/>
        </w:rPr>
        <w:t>T</w:t>
      </w:r>
      <w:r w:rsidR="00671BD2">
        <w:rPr>
          <w:rFonts w:cs="v4.2.0"/>
          <w:vertAlign w:val="subscript"/>
        </w:rPr>
        <w:t>e</w:t>
      </w:r>
      <w:proofErr w:type="spellEnd"/>
      <w:r w:rsidR="00671BD2">
        <w:t xml:space="preserve">. </w:t>
      </w:r>
      <w:r w:rsidR="00671BD2">
        <w:rPr>
          <w:rFonts w:cs="v4.2.0"/>
        </w:rPr>
        <w:t xml:space="preserve">The reference timing shall be </w:t>
      </w:r>
      <w:r w:rsidR="00671BD2">
        <w:rPr>
          <w:noProof/>
          <w:position w:val="-10"/>
        </w:rPr>
        <w:drawing>
          <wp:inline distT="0" distB="0" distL="0" distR="0" wp14:anchorId="3BAE8ADC" wp14:editId="3211FB41">
            <wp:extent cx="1145540" cy="187960"/>
            <wp:effectExtent l="0" t="0" r="12700" b="1079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00671BD2">
        <w:rPr>
          <w:rFonts w:cs="v4.2.0"/>
        </w:rPr>
        <w:t xml:space="preserve"> before the downlink timing of the reference cell. </w:t>
      </w:r>
      <w:r>
        <w:t xml:space="preserve"> </w:t>
      </w:r>
      <w:proofErr w:type="gramStart"/>
      <w:r w:rsidR="00671BD2">
        <w:t>Thus</w:t>
      </w:r>
      <w:proofErr w:type="gramEnd"/>
      <w:r w:rsidR="00671BD2">
        <w:t xml:space="preserve"> it is up to the UE </w:t>
      </w:r>
      <w:r w:rsidR="006070C4">
        <w:t>implementation</w:t>
      </w:r>
      <w:r w:rsidR="00671BD2">
        <w:t xml:space="preserve"> to decide when to apply adjustment to UL transmit time.</w:t>
      </w:r>
    </w:p>
    <w:p w14:paraId="33AEECB7" w14:textId="77777777" w:rsidR="00F22F66" w:rsidRDefault="00671BD2" w:rsidP="00A808AE">
      <w:r>
        <w:t xml:space="preserve">In summary, </w:t>
      </w:r>
    </w:p>
    <w:p w14:paraId="36D095B1" w14:textId="77777777" w:rsidR="00F22F66" w:rsidRPr="00397642" w:rsidRDefault="00671BD2" w:rsidP="00F22F66">
      <w:pPr>
        <w:pStyle w:val="ListParagraph"/>
        <w:numPr>
          <w:ilvl w:val="0"/>
          <w:numId w:val="89"/>
        </w:numPr>
        <w:rPr>
          <w:iCs/>
        </w:rPr>
      </w:pPr>
      <w:r w:rsidRPr="00A65C97">
        <w:rPr>
          <w:rFonts w:eastAsia="Times New Roman" w:cs="Calibri"/>
        </w:rPr>
        <w:t>T</w:t>
      </w:r>
      <w:r w:rsidRPr="00E05F1D">
        <w:rPr>
          <w:rFonts w:eastAsia="Times New Roman" w:cs="Calibri"/>
          <w:vertAlign w:val="subscript"/>
        </w:rPr>
        <w:t>UE-TX</w:t>
      </w:r>
      <w:r w:rsidRPr="00E05F1D">
        <w:rPr>
          <w:rFonts w:eastAsia="Times New Roman" w:cs="Calibri"/>
        </w:rPr>
        <w:t xml:space="preserve"> can have large error, </w:t>
      </w:r>
    </w:p>
    <w:p w14:paraId="5C45893B" w14:textId="77777777" w:rsidR="00E13DCE" w:rsidRPr="00397642" w:rsidRDefault="00F22F66" w:rsidP="00F22F66">
      <w:pPr>
        <w:pStyle w:val="ListParagraph"/>
        <w:numPr>
          <w:ilvl w:val="0"/>
          <w:numId w:val="89"/>
        </w:numPr>
        <w:rPr>
          <w:iCs/>
        </w:rPr>
      </w:pPr>
      <w:r w:rsidRPr="008A2807">
        <w:rPr>
          <w:rFonts w:eastAsia="Times New Roman" w:cs="Calibri"/>
        </w:rPr>
        <w:t>T</w:t>
      </w:r>
      <w:r w:rsidRPr="008A2807">
        <w:rPr>
          <w:rFonts w:eastAsia="Times New Roman" w:cs="Calibri"/>
          <w:vertAlign w:val="subscript"/>
        </w:rPr>
        <w:t>UE-TX</w:t>
      </w:r>
      <w:r w:rsidR="00671BD2" w:rsidRPr="00397642">
        <w:rPr>
          <w:rFonts w:eastAsia="Times New Roman" w:cs="Calibri"/>
        </w:rPr>
        <w:t xml:space="preserve"> </w:t>
      </w:r>
      <w:r w:rsidR="00671BD2" w:rsidRPr="00E05F1D">
        <w:rPr>
          <w:rFonts w:eastAsia="Times New Roman" w:cs="Calibri"/>
        </w:rPr>
        <w:t xml:space="preserve">error is unpredictable at a given time, </w:t>
      </w:r>
    </w:p>
    <w:p w14:paraId="3065C52C" w14:textId="1CF86205" w:rsidR="00F22F66" w:rsidRPr="00397642" w:rsidRDefault="00E13DCE" w:rsidP="00F22F66">
      <w:pPr>
        <w:pStyle w:val="ListParagraph"/>
        <w:numPr>
          <w:ilvl w:val="0"/>
          <w:numId w:val="89"/>
        </w:numPr>
        <w:rPr>
          <w:iCs/>
        </w:rPr>
      </w:pP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w:t>
      </w:r>
      <w:r>
        <w:rPr>
          <w:rFonts w:eastAsia="Times New Roman" w:cs="Calibri"/>
          <w:lang w:val="en-US"/>
        </w:rPr>
        <w:t>may be different between two TRPs</w:t>
      </w:r>
      <w:r w:rsidR="006070C4">
        <w:rPr>
          <w:rFonts w:eastAsia="Times New Roman" w:cs="Calibri"/>
          <w:lang w:val="en-US"/>
        </w:rPr>
        <w:t>,</w:t>
      </w:r>
    </w:p>
    <w:p w14:paraId="49669C19" w14:textId="77777777" w:rsidR="00F22F66" w:rsidRPr="00397642" w:rsidRDefault="00F22F66" w:rsidP="00F22F66">
      <w:pPr>
        <w:pStyle w:val="ListParagraph"/>
        <w:numPr>
          <w:ilvl w:val="0"/>
          <w:numId w:val="89"/>
        </w:numPr>
        <w:rPr>
          <w:iCs/>
        </w:rPr>
      </w:pP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error </w:t>
      </w:r>
      <w:r w:rsidR="00671BD2" w:rsidRPr="00A65C97">
        <w:rPr>
          <w:rFonts w:eastAsia="Times New Roman" w:cs="Calibri"/>
        </w:rPr>
        <w:t>varies between different UE implementations</w:t>
      </w:r>
      <w:r w:rsidR="00671BD2" w:rsidRPr="00E05F1D">
        <w:rPr>
          <w:rFonts w:eastAsia="Times New Roman" w:cs="Calibri"/>
        </w:rPr>
        <w:t xml:space="preserve">. </w:t>
      </w:r>
    </w:p>
    <w:p w14:paraId="42692E26" w14:textId="4718EC05" w:rsidR="00C10ACF" w:rsidRDefault="00C10ACF" w:rsidP="00F22F66">
      <w:pPr>
        <w:rPr>
          <w:rFonts w:eastAsia="Times New Roman" w:cs="Calibri"/>
        </w:rPr>
      </w:pPr>
      <w:r>
        <w:rPr>
          <w:rFonts w:eastAsia="Times New Roman" w:cs="Calibri"/>
        </w:rPr>
        <w:t xml:space="preserve">The above </w:t>
      </w: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error</w:t>
      </w:r>
      <w:r>
        <w:rPr>
          <w:rFonts w:eastAsia="Times New Roman" w:cs="Calibri"/>
        </w:rPr>
        <w:t>s are not an issue in legacy multi-RTT method since (</w:t>
      </w:r>
      <w:proofErr w:type="spellStart"/>
      <w:r>
        <w:rPr>
          <w:rFonts w:eastAsia="Times New Roman" w:cs="Calibri"/>
        </w:rPr>
        <w:t>gNB</w:t>
      </w:r>
      <w:proofErr w:type="spellEnd"/>
      <w:r>
        <w:rPr>
          <w:rFonts w:eastAsia="Times New Roman" w:cs="Calibri"/>
        </w:rPr>
        <w:t xml:space="preserve"> </w:t>
      </w:r>
      <w:proofErr w:type="spellStart"/>
      <w:r>
        <w:rPr>
          <w:rFonts w:eastAsia="Times New Roman" w:cs="Calibri"/>
        </w:rPr>
        <w:t>RxTxTimeDiff</w:t>
      </w:r>
      <w:proofErr w:type="spellEnd"/>
      <w:r>
        <w:rPr>
          <w:rFonts w:eastAsia="Times New Roman" w:cs="Calibri"/>
        </w:rPr>
        <w:t xml:space="preserve"> + UE </w:t>
      </w:r>
      <w:proofErr w:type="spellStart"/>
      <w:r>
        <w:rPr>
          <w:rFonts w:eastAsia="Times New Roman" w:cs="Calibri"/>
        </w:rPr>
        <w:t>RxTxTimeDiff</w:t>
      </w:r>
      <w:proofErr w:type="spellEnd"/>
      <w:r>
        <w:rPr>
          <w:rFonts w:eastAsia="Times New Roman" w:cs="Calibri"/>
        </w:rPr>
        <w:t xml:space="preserve">) will cancel out the timing errors. However, </w:t>
      </w:r>
      <w:r w:rsidRPr="008A2807">
        <w:rPr>
          <w:rFonts w:eastAsia="Times New Roman" w:cs="Calibri"/>
        </w:rPr>
        <w:t>T</w:t>
      </w:r>
      <w:r w:rsidRPr="008A2807">
        <w:rPr>
          <w:rFonts w:eastAsia="Times New Roman" w:cs="Calibri"/>
          <w:vertAlign w:val="subscript"/>
        </w:rPr>
        <w:t>UE-TX</w:t>
      </w:r>
      <w:r w:rsidRPr="008A2807">
        <w:rPr>
          <w:rFonts w:eastAsia="Times New Roman" w:cs="Calibri"/>
        </w:rPr>
        <w:t xml:space="preserve"> error</w:t>
      </w:r>
      <w:r>
        <w:rPr>
          <w:rFonts w:eastAsia="Times New Roman" w:cs="Calibri"/>
        </w:rPr>
        <w:t>s are problematic for AI/ML based positioning using DL PRS, since there is no (</w:t>
      </w:r>
      <w:proofErr w:type="spellStart"/>
      <w:r>
        <w:rPr>
          <w:rFonts w:eastAsia="Times New Roman" w:cs="Calibri"/>
        </w:rPr>
        <w:t>gNB</w:t>
      </w:r>
      <w:proofErr w:type="spellEnd"/>
      <w:r>
        <w:rPr>
          <w:rFonts w:eastAsia="Times New Roman" w:cs="Calibri"/>
        </w:rPr>
        <w:t xml:space="preserve"> </w:t>
      </w:r>
      <w:proofErr w:type="spellStart"/>
      <w:r>
        <w:rPr>
          <w:rFonts w:eastAsia="Times New Roman" w:cs="Calibri"/>
        </w:rPr>
        <w:t>RxTxTimeDiff</w:t>
      </w:r>
      <w:proofErr w:type="spellEnd"/>
      <w:r>
        <w:rPr>
          <w:rFonts w:eastAsia="Times New Roman" w:cs="Calibri"/>
        </w:rPr>
        <w:t xml:space="preserve"> + UE </w:t>
      </w:r>
      <w:proofErr w:type="spellStart"/>
      <w:r>
        <w:rPr>
          <w:rFonts w:eastAsia="Times New Roman" w:cs="Calibri"/>
        </w:rPr>
        <w:t>RxTxTimeDiff</w:t>
      </w:r>
      <w:proofErr w:type="spellEnd"/>
      <w:r>
        <w:rPr>
          <w:rFonts w:eastAsia="Times New Roman" w:cs="Calibri"/>
        </w:rPr>
        <w:t>) summation in AI/ML.</w:t>
      </w:r>
    </w:p>
    <w:p w14:paraId="100CBD22" w14:textId="52F5FFF5" w:rsidR="00671BD2" w:rsidRPr="00397642" w:rsidRDefault="00671BD2" w:rsidP="00A808AE">
      <w:pPr>
        <w:rPr>
          <w:iCs/>
        </w:rPr>
      </w:pPr>
      <w:proofErr w:type="gramStart"/>
      <w:r w:rsidRPr="00A65C97">
        <w:rPr>
          <w:rFonts w:eastAsia="Times New Roman" w:cs="Calibri"/>
        </w:rPr>
        <w:t>Therefore</w:t>
      </w:r>
      <w:proofErr w:type="gramEnd"/>
      <w:r w:rsidRPr="00A65C97">
        <w:rPr>
          <w:rFonts w:eastAsia="Times New Roman" w:cs="Calibri"/>
        </w:rPr>
        <w:t xml:space="preserve"> </w:t>
      </w:r>
      <w:r w:rsidRPr="00E05F1D">
        <w:rPr>
          <w:rFonts w:eastAsia="Times New Roman" w:cs="Calibri"/>
        </w:rPr>
        <w:t>it is inappropriate to use T</w:t>
      </w:r>
      <w:r w:rsidRPr="00E05F1D">
        <w:rPr>
          <w:rFonts w:eastAsia="Times New Roman" w:cs="Calibri"/>
          <w:vertAlign w:val="subscript"/>
        </w:rPr>
        <w:t>UE-TX</w:t>
      </w:r>
      <w:r w:rsidRPr="00E05F1D">
        <w:rPr>
          <w:rFonts w:eastAsia="Times New Roman" w:cs="Calibri"/>
        </w:rPr>
        <w:t xml:space="preserve"> as a reference time</w:t>
      </w:r>
      <w:r w:rsidR="00CD4F53">
        <w:rPr>
          <w:rFonts w:eastAsia="Times New Roman" w:cs="Calibri"/>
        </w:rPr>
        <w:t xml:space="preserve"> for channel measurement</w:t>
      </w:r>
      <w:r>
        <w:rPr>
          <w:rFonts w:eastAsia="Times New Roman" w:cs="Calibri"/>
        </w:rPr>
        <w:t>.</w:t>
      </w:r>
      <w:r w:rsidR="006070C4">
        <w:rPr>
          <w:rFonts w:eastAsia="Times New Roman" w:cs="Calibri"/>
        </w:rPr>
        <w:t xml:space="preserve"> Recall that </w:t>
      </w:r>
      <w:r w:rsidR="006070C4">
        <w:rPr>
          <w:szCs w:val="18"/>
          <w:lang w:eastAsia="en-GB"/>
        </w:rPr>
        <w:t xml:space="preserve">the reference time need to be fixed between training data collection and model </w:t>
      </w:r>
      <w:proofErr w:type="gramStart"/>
      <w:r w:rsidR="006070C4">
        <w:rPr>
          <w:szCs w:val="18"/>
          <w:lang w:eastAsia="en-GB"/>
        </w:rPr>
        <w:t>inference, and</w:t>
      </w:r>
      <w:proofErr w:type="gramEnd"/>
      <w:r w:rsidR="006070C4">
        <w:rPr>
          <w:szCs w:val="18"/>
          <w:lang w:eastAsia="en-GB"/>
        </w:rPr>
        <w:t xml:space="preserve"> fixed among different PRU and target UEs.</w:t>
      </w:r>
    </w:p>
    <w:p w14:paraId="0E9B6BEE" w14:textId="246B5F56" w:rsidR="00E544F1" w:rsidRDefault="00D93FF3" w:rsidP="00397642">
      <w:pPr>
        <w:pStyle w:val="Caption"/>
        <w:jc w:val="center"/>
        <w:rPr>
          <w:rFonts w:eastAsia="Times New Roman" w:cs="Calibri"/>
        </w:rPr>
      </w:pPr>
      <w:bookmarkStart w:id="244" w:name="_Ref166184264"/>
      <w:r>
        <w:t xml:space="preserve">Table </w:t>
      </w:r>
      <w:r w:rsidR="00EC1A38">
        <w:fldChar w:fldCharType="begin"/>
      </w:r>
      <w:r w:rsidR="00EC1A38">
        <w:instrText xml:space="preserve"> SEQ Table \* ARABIC </w:instrText>
      </w:r>
      <w:r w:rsidR="00EC1A38">
        <w:fldChar w:fldCharType="separate"/>
      </w:r>
      <w:r w:rsidR="004E305D">
        <w:rPr>
          <w:noProof/>
        </w:rPr>
        <w:t>15</w:t>
      </w:r>
      <w:r w:rsidR="00EC1A38">
        <w:rPr>
          <w:noProof/>
        </w:rPr>
        <w:fldChar w:fldCharType="end"/>
      </w:r>
      <w:bookmarkEnd w:id="244"/>
      <w:r>
        <w:t xml:space="preserve">. UE transmit timing error of a </w:t>
      </w:r>
      <w:proofErr w:type="gramStart"/>
      <w:r>
        <w:t>subframe</w:t>
      </w:r>
      <w:proofErr w:type="gramEnd"/>
    </w:p>
    <w:tbl>
      <w:tblPr>
        <w:tblStyle w:val="TableGrid"/>
        <w:tblW w:w="0" w:type="auto"/>
        <w:tblLook w:val="04A0" w:firstRow="1" w:lastRow="0" w:firstColumn="1" w:lastColumn="0" w:noHBand="0" w:noVBand="1"/>
      </w:tblPr>
      <w:tblGrid>
        <w:gridCol w:w="4675"/>
        <w:gridCol w:w="2610"/>
        <w:gridCol w:w="2520"/>
      </w:tblGrid>
      <w:tr w:rsidR="001C3367" w14:paraId="29BA3F71" w14:textId="77777777" w:rsidTr="00397642">
        <w:tc>
          <w:tcPr>
            <w:tcW w:w="4675" w:type="dxa"/>
          </w:tcPr>
          <w:p w14:paraId="2F148D27" w14:textId="77777777" w:rsidR="007D63E4" w:rsidRDefault="007D63E4" w:rsidP="00A808AE">
            <w:pPr>
              <w:rPr>
                <w:szCs w:val="18"/>
                <w:lang w:eastAsia="en-GB"/>
              </w:rPr>
            </w:pPr>
          </w:p>
        </w:tc>
        <w:tc>
          <w:tcPr>
            <w:tcW w:w="2610" w:type="dxa"/>
          </w:tcPr>
          <w:p w14:paraId="2C0B8238" w14:textId="456D62C7" w:rsidR="007D63E4" w:rsidRDefault="001C3367" w:rsidP="00A808AE">
            <w:pPr>
              <w:rPr>
                <w:szCs w:val="18"/>
                <w:lang w:eastAsia="en-GB"/>
              </w:rPr>
            </w:pPr>
            <w:r>
              <w:rPr>
                <w:szCs w:val="18"/>
                <w:lang w:eastAsia="en-GB"/>
              </w:rPr>
              <w:t xml:space="preserve">Uplink </w:t>
            </w:r>
            <w:r w:rsidR="007D63E4" w:rsidRPr="007D63E4">
              <w:rPr>
                <w:szCs w:val="18"/>
                <w:lang w:eastAsia="en-GB"/>
              </w:rPr>
              <w:t xml:space="preserve">SCS </w:t>
            </w:r>
            <w:r w:rsidR="007D63E4">
              <w:rPr>
                <w:szCs w:val="18"/>
                <w:lang w:eastAsia="en-GB"/>
              </w:rPr>
              <w:t xml:space="preserve">= 15 </w:t>
            </w:r>
            <w:proofErr w:type="spellStart"/>
            <w:r w:rsidR="007D63E4">
              <w:rPr>
                <w:szCs w:val="18"/>
                <w:lang w:eastAsia="en-GB"/>
              </w:rPr>
              <w:t>KHz</w:t>
            </w:r>
            <w:proofErr w:type="spellEnd"/>
          </w:p>
        </w:tc>
        <w:tc>
          <w:tcPr>
            <w:tcW w:w="2520" w:type="dxa"/>
          </w:tcPr>
          <w:p w14:paraId="4277D20E" w14:textId="0949A4A3" w:rsidR="007D63E4" w:rsidRDefault="001C3367" w:rsidP="00A808AE">
            <w:pPr>
              <w:rPr>
                <w:szCs w:val="18"/>
                <w:lang w:eastAsia="en-GB"/>
              </w:rPr>
            </w:pPr>
            <w:r>
              <w:rPr>
                <w:szCs w:val="18"/>
                <w:lang w:eastAsia="en-GB"/>
              </w:rPr>
              <w:t xml:space="preserve">Uplink </w:t>
            </w:r>
            <w:r w:rsidR="007D63E4" w:rsidRPr="007D63E4">
              <w:rPr>
                <w:szCs w:val="18"/>
                <w:lang w:eastAsia="en-GB"/>
              </w:rPr>
              <w:t xml:space="preserve">SCS </w:t>
            </w:r>
            <w:r w:rsidR="007D63E4">
              <w:rPr>
                <w:szCs w:val="18"/>
                <w:lang w:eastAsia="en-GB"/>
              </w:rPr>
              <w:t xml:space="preserve">= 30 </w:t>
            </w:r>
            <w:proofErr w:type="spellStart"/>
            <w:r w:rsidR="007D63E4">
              <w:rPr>
                <w:szCs w:val="18"/>
                <w:lang w:eastAsia="en-GB"/>
              </w:rPr>
              <w:t>KHz</w:t>
            </w:r>
            <w:proofErr w:type="spellEnd"/>
          </w:p>
        </w:tc>
      </w:tr>
      <w:tr w:rsidR="001C3367" w14:paraId="158E0404" w14:textId="77777777" w:rsidTr="00397642">
        <w:tc>
          <w:tcPr>
            <w:tcW w:w="4675" w:type="dxa"/>
          </w:tcPr>
          <w:p w14:paraId="7D62CDDA" w14:textId="5898E9FE" w:rsidR="007D63E4" w:rsidRPr="00397642" w:rsidRDefault="00D93FF3" w:rsidP="00A808AE">
            <w:r>
              <w:t xml:space="preserve">(A) </w:t>
            </w:r>
            <w:r w:rsidR="007D63E4" w:rsidRPr="009C5807">
              <w:t>UE transmit timing</w:t>
            </w:r>
            <w:r w:rsidR="007D63E4">
              <w:t xml:space="preserve"> </w:t>
            </w:r>
            <w:proofErr w:type="spellStart"/>
            <w:r w:rsidR="007D63E4">
              <w:t>T</w:t>
            </w:r>
            <w:r w:rsidR="007D63E4" w:rsidRPr="00397642">
              <w:rPr>
                <w:vertAlign w:val="subscript"/>
              </w:rPr>
              <w:t>e</w:t>
            </w:r>
            <w:proofErr w:type="spellEnd"/>
            <w:r w:rsidR="001C3367">
              <w:t xml:space="preserve">, see </w:t>
            </w:r>
            <w:r w:rsidR="007D63E4">
              <w:t xml:space="preserve">TS 38.133, </w:t>
            </w:r>
            <w:r w:rsidR="007D63E4" w:rsidRPr="009C5807">
              <w:t>Table 7.1.2-1</w:t>
            </w:r>
          </w:p>
        </w:tc>
        <w:tc>
          <w:tcPr>
            <w:tcW w:w="2610" w:type="dxa"/>
          </w:tcPr>
          <w:p w14:paraId="16BC39E3" w14:textId="488B1395" w:rsidR="007D63E4" w:rsidRDefault="007D63E4" w:rsidP="00A808AE">
            <w:pPr>
              <w:rPr>
                <w:szCs w:val="18"/>
                <w:lang w:eastAsia="en-GB"/>
              </w:rPr>
            </w:pPr>
            <w:r w:rsidRPr="003445FB">
              <w:t>±</w:t>
            </w:r>
            <w:r w:rsidRPr="007D63E4">
              <w:rPr>
                <w:szCs w:val="18"/>
                <w:lang w:val="en-GB" w:eastAsia="en-GB"/>
              </w:rPr>
              <w:t>12*64*T</w:t>
            </w:r>
            <w:r w:rsidRPr="007D63E4">
              <w:rPr>
                <w:szCs w:val="18"/>
                <w:vertAlign w:val="subscript"/>
                <w:lang w:val="en-GB" w:eastAsia="en-GB"/>
              </w:rPr>
              <w:t>c</w:t>
            </w:r>
          </w:p>
        </w:tc>
        <w:tc>
          <w:tcPr>
            <w:tcW w:w="2520" w:type="dxa"/>
          </w:tcPr>
          <w:p w14:paraId="52800F1E" w14:textId="35BAF6A3" w:rsidR="007D63E4" w:rsidRDefault="007D63E4" w:rsidP="00A808AE">
            <w:pPr>
              <w:rPr>
                <w:szCs w:val="18"/>
                <w:lang w:eastAsia="en-GB"/>
              </w:rPr>
            </w:pPr>
            <w:r w:rsidRPr="003445FB">
              <w:t>±</w:t>
            </w:r>
            <w:r w:rsidRPr="007D63E4">
              <w:rPr>
                <w:szCs w:val="18"/>
                <w:lang w:val="en-GB" w:eastAsia="en-GB"/>
              </w:rPr>
              <w:t>10*64*T</w:t>
            </w:r>
            <w:r w:rsidRPr="007D63E4">
              <w:rPr>
                <w:szCs w:val="18"/>
                <w:vertAlign w:val="subscript"/>
                <w:lang w:val="en-GB" w:eastAsia="en-GB"/>
              </w:rPr>
              <w:t>c</w:t>
            </w:r>
          </w:p>
        </w:tc>
      </w:tr>
      <w:tr w:rsidR="001C3367" w14:paraId="1EBE8144" w14:textId="77777777" w:rsidTr="00397642">
        <w:tc>
          <w:tcPr>
            <w:tcW w:w="4675" w:type="dxa"/>
          </w:tcPr>
          <w:p w14:paraId="4947ACF9" w14:textId="249B071F" w:rsidR="001C3367" w:rsidRDefault="00D93FF3" w:rsidP="00A808AE">
            <w:pPr>
              <w:rPr>
                <w:szCs w:val="18"/>
                <w:lang w:eastAsia="en-GB"/>
              </w:rPr>
            </w:pPr>
            <w:r>
              <w:rPr>
                <w:szCs w:val="18"/>
                <w:lang w:eastAsia="en-GB"/>
              </w:rPr>
              <w:t xml:space="preserve">(B) </w:t>
            </w:r>
            <w:r w:rsidR="007D63E4" w:rsidRPr="007D63E4">
              <w:rPr>
                <w:szCs w:val="18"/>
                <w:lang w:eastAsia="en-GB"/>
              </w:rPr>
              <w:t>Timing advance</w:t>
            </w:r>
            <w:r w:rsidR="007D63E4">
              <w:rPr>
                <w:szCs w:val="18"/>
                <w:lang w:eastAsia="en-GB"/>
              </w:rPr>
              <w:t xml:space="preserve"> indicati</w:t>
            </w:r>
            <w:r w:rsidR="00C1200D">
              <w:rPr>
                <w:szCs w:val="18"/>
                <w:lang w:eastAsia="en-GB"/>
              </w:rPr>
              <w:t>on</w:t>
            </w:r>
            <w:r w:rsidR="007D63E4">
              <w:rPr>
                <w:szCs w:val="18"/>
                <w:lang w:eastAsia="en-GB"/>
              </w:rPr>
              <w:t xml:space="preserve"> error </w:t>
            </w:r>
          </w:p>
          <w:p w14:paraId="074FD5E3" w14:textId="194A0FAA" w:rsidR="007D63E4" w:rsidRDefault="007D63E4" w:rsidP="00A808AE">
            <w:pPr>
              <w:rPr>
                <w:szCs w:val="18"/>
                <w:lang w:eastAsia="en-GB"/>
              </w:rPr>
            </w:pPr>
            <w:r>
              <w:rPr>
                <w:szCs w:val="18"/>
                <w:lang w:eastAsia="en-GB"/>
              </w:rPr>
              <w:t xml:space="preserve">= </w:t>
            </w:r>
            <m:oMath>
              <m:r>
                <m:rPr>
                  <m:sty m:val="p"/>
                </m:rPr>
                <w:rPr>
                  <w:rFonts w:ascii="Cambria Math" w:hAnsi="Cambria Math"/>
                </w:rPr>
                <m:t>8∙64∙</m:t>
              </m:r>
              <m:sSub>
                <m:sSubPr>
                  <m:ctrlPr>
                    <w:rPr>
                      <w:rFonts w:ascii="Cambria Math" w:hAnsi="Cambria Math"/>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p>
        </w:tc>
        <w:tc>
          <w:tcPr>
            <w:tcW w:w="2610" w:type="dxa"/>
          </w:tcPr>
          <w:p w14:paraId="0DCC1278" w14:textId="5122A03C" w:rsidR="007D63E4" w:rsidRDefault="007D63E4" w:rsidP="00A808AE">
            <w:pPr>
              <w:rPr>
                <w:szCs w:val="18"/>
                <w:lang w:eastAsia="en-GB"/>
              </w:rPr>
            </w:pPr>
            <w:r w:rsidRPr="003445FB">
              <w:t>±</w:t>
            </w:r>
            <w:r w:rsidRPr="007D63E4">
              <w:rPr>
                <w:szCs w:val="18"/>
                <w:lang w:val="en-GB" w:eastAsia="en-GB"/>
              </w:rPr>
              <w:t>8*64*Tc</w:t>
            </w:r>
          </w:p>
        </w:tc>
        <w:tc>
          <w:tcPr>
            <w:tcW w:w="2520" w:type="dxa"/>
          </w:tcPr>
          <w:p w14:paraId="1CCD11E6" w14:textId="02E22C39" w:rsidR="007D63E4" w:rsidRDefault="007D63E4" w:rsidP="00A808AE">
            <w:pPr>
              <w:rPr>
                <w:szCs w:val="18"/>
                <w:lang w:eastAsia="en-GB"/>
              </w:rPr>
            </w:pPr>
            <w:r w:rsidRPr="003445FB">
              <w:t>±</w:t>
            </w:r>
            <w:r w:rsidRPr="007D63E4">
              <w:rPr>
                <w:szCs w:val="18"/>
                <w:lang w:val="en-GB" w:eastAsia="en-GB"/>
              </w:rPr>
              <w:t>4*64*Tc</w:t>
            </w:r>
          </w:p>
        </w:tc>
      </w:tr>
      <w:tr w:rsidR="001C3367" w14:paraId="7EC3D38B" w14:textId="77777777" w:rsidTr="00397642">
        <w:tc>
          <w:tcPr>
            <w:tcW w:w="4675" w:type="dxa"/>
          </w:tcPr>
          <w:p w14:paraId="313B2D60" w14:textId="142C15C3" w:rsidR="007D63E4" w:rsidRDefault="001C3367" w:rsidP="00A808AE">
            <w:pPr>
              <w:rPr>
                <w:szCs w:val="18"/>
                <w:lang w:eastAsia="en-GB"/>
              </w:rPr>
            </w:pPr>
            <w:r>
              <w:rPr>
                <w:szCs w:val="18"/>
                <w:lang w:eastAsia="en-GB"/>
              </w:rPr>
              <w:lastRenderedPageBreak/>
              <w:t xml:space="preserve">(C) </w:t>
            </w:r>
            <w:r w:rsidR="007D63E4" w:rsidRPr="007D63E4">
              <w:rPr>
                <w:szCs w:val="18"/>
                <w:lang w:val="en-GB" w:eastAsia="en-GB"/>
              </w:rPr>
              <w:t>Timing Advance adjustment accuracy</w:t>
            </w:r>
            <w:r w:rsidR="007D63E4">
              <w:rPr>
                <w:szCs w:val="18"/>
                <w:lang w:val="en-GB" w:eastAsia="en-GB"/>
              </w:rPr>
              <w:t xml:space="preserve">, </w:t>
            </w:r>
            <w:r>
              <w:rPr>
                <w:szCs w:val="18"/>
                <w:lang w:val="en-GB" w:eastAsia="en-GB"/>
              </w:rPr>
              <w:t xml:space="preserve">see </w:t>
            </w:r>
            <w:r w:rsidR="007D63E4">
              <w:rPr>
                <w:szCs w:val="18"/>
                <w:lang w:val="en-GB" w:eastAsia="en-GB"/>
              </w:rPr>
              <w:t xml:space="preserve">TS 38.133, Table </w:t>
            </w:r>
            <w:r w:rsidR="007D63E4" w:rsidRPr="00397642">
              <w:rPr>
                <w:szCs w:val="18"/>
                <w:lang w:val="en-GB" w:eastAsia="en-GB"/>
              </w:rPr>
              <w:t>7.3.2.2-1</w:t>
            </w:r>
          </w:p>
        </w:tc>
        <w:tc>
          <w:tcPr>
            <w:tcW w:w="2610" w:type="dxa"/>
          </w:tcPr>
          <w:p w14:paraId="311D0B05" w14:textId="1A3048FD" w:rsidR="007D63E4" w:rsidRDefault="007D63E4" w:rsidP="00A808AE">
            <w:pPr>
              <w:rPr>
                <w:szCs w:val="18"/>
                <w:lang w:eastAsia="en-GB"/>
              </w:rPr>
            </w:pPr>
            <w:r w:rsidRPr="003445FB">
              <w:t>±</w:t>
            </w:r>
            <w:r w:rsidRPr="007D63E4">
              <w:rPr>
                <w:szCs w:val="18"/>
                <w:lang w:val="en-GB" w:eastAsia="en-GB"/>
              </w:rPr>
              <w:t>256 T</w:t>
            </w:r>
            <w:r w:rsidRPr="007D63E4">
              <w:rPr>
                <w:szCs w:val="18"/>
                <w:vertAlign w:val="subscript"/>
                <w:lang w:val="en-GB" w:eastAsia="en-GB"/>
              </w:rPr>
              <w:t>c</w:t>
            </w:r>
          </w:p>
        </w:tc>
        <w:tc>
          <w:tcPr>
            <w:tcW w:w="2520" w:type="dxa"/>
          </w:tcPr>
          <w:p w14:paraId="46488D40" w14:textId="1A98A015" w:rsidR="007D63E4" w:rsidRDefault="007D63E4" w:rsidP="00A808AE">
            <w:pPr>
              <w:rPr>
                <w:szCs w:val="18"/>
                <w:lang w:eastAsia="en-GB"/>
              </w:rPr>
            </w:pPr>
            <w:r w:rsidRPr="003445FB">
              <w:t>±</w:t>
            </w:r>
            <w:r w:rsidRPr="007D63E4">
              <w:rPr>
                <w:szCs w:val="18"/>
                <w:lang w:val="en-GB" w:eastAsia="en-GB"/>
              </w:rPr>
              <w:t>256 T</w:t>
            </w:r>
            <w:r w:rsidRPr="007D63E4">
              <w:rPr>
                <w:szCs w:val="18"/>
                <w:vertAlign w:val="subscript"/>
                <w:lang w:val="en-GB" w:eastAsia="en-GB"/>
              </w:rPr>
              <w:t>c</w:t>
            </w:r>
          </w:p>
        </w:tc>
      </w:tr>
      <w:tr w:rsidR="001C3367" w:rsidRPr="007D63E4" w14:paraId="044304BD" w14:textId="77777777" w:rsidTr="00397642">
        <w:tc>
          <w:tcPr>
            <w:tcW w:w="4675" w:type="dxa"/>
          </w:tcPr>
          <w:p w14:paraId="3840EF36" w14:textId="0FBD8E09" w:rsidR="007D63E4" w:rsidRPr="00397642" w:rsidRDefault="007D63E4" w:rsidP="00A808AE">
            <w:pPr>
              <w:rPr>
                <w:b/>
                <w:bCs/>
                <w:szCs w:val="18"/>
                <w:lang w:eastAsia="en-GB"/>
              </w:rPr>
            </w:pPr>
            <w:r w:rsidRPr="00397642">
              <w:rPr>
                <w:b/>
                <w:bCs/>
                <w:szCs w:val="18"/>
                <w:lang w:eastAsia="en-GB"/>
              </w:rPr>
              <w:t>Sum</w:t>
            </w:r>
            <w:r w:rsidR="00E544F1" w:rsidRPr="00E544F1">
              <w:rPr>
                <w:b/>
                <w:bCs/>
                <w:szCs w:val="18"/>
                <w:lang w:eastAsia="en-GB"/>
              </w:rPr>
              <w:t xml:space="preserve"> (</w:t>
            </w:r>
            <w:r w:rsidR="0092146D">
              <w:rPr>
                <w:b/>
                <w:bCs/>
                <w:szCs w:val="18"/>
                <w:lang w:eastAsia="en-GB"/>
              </w:rPr>
              <w:t>=</w:t>
            </w:r>
            <w:r w:rsidR="00AD746A">
              <w:rPr>
                <w:b/>
                <w:bCs/>
                <w:szCs w:val="18"/>
                <w:lang w:eastAsia="en-GB"/>
              </w:rPr>
              <w:t xml:space="preserve">UL </w:t>
            </w:r>
            <w:r w:rsidR="00D93FF3">
              <w:rPr>
                <w:b/>
                <w:bCs/>
                <w:lang w:eastAsia="en-GB"/>
              </w:rPr>
              <w:t>Tx timing</w:t>
            </w:r>
            <w:r w:rsidR="00E544F1" w:rsidRPr="00E544F1">
              <w:rPr>
                <w:b/>
                <w:bCs/>
                <w:szCs w:val="18"/>
                <w:lang w:eastAsia="en-GB"/>
              </w:rPr>
              <w:t xml:space="preserve"> error</w:t>
            </w:r>
            <w:r w:rsidR="00E544F1">
              <w:rPr>
                <w:b/>
                <w:bCs/>
                <w:szCs w:val="18"/>
                <w:lang w:eastAsia="en-GB"/>
              </w:rPr>
              <w:t>)</w:t>
            </w:r>
          </w:p>
        </w:tc>
        <w:tc>
          <w:tcPr>
            <w:tcW w:w="2610" w:type="dxa"/>
          </w:tcPr>
          <w:p w14:paraId="369348A2" w14:textId="7337A1CE" w:rsidR="007D63E4" w:rsidRPr="00397642" w:rsidRDefault="007D63E4" w:rsidP="00A808AE">
            <w:pPr>
              <w:rPr>
                <w:b/>
                <w:bCs/>
                <w:szCs w:val="18"/>
                <w:lang w:eastAsia="en-GB"/>
              </w:rPr>
            </w:pPr>
            <w:r w:rsidRPr="003445FB">
              <w:t>±</w:t>
            </w:r>
            <w:r>
              <w:rPr>
                <w:szCs w:val="18"/>
                <w:lang w:val="en-GB" w:eastAsia="en-GB"/>
              </w:rPr>
              <w:t>1536</w:t>
            </w:r>
            <w:r w:rsidRPr="007D63E4">
              <w:rPr>
                <w:szCs w:val="18"/>
                <w:lang w:val="en-GB" w:eastAsia="en-GB"/>
              </w:rPr>
              <w:t xml:space="preserve"> </w:t>
            </w:r>
            <w:proofErr w:type="gramStart"/>
            <w:r w:rsidRPr="007D63E4">
              <w:rPr>
                <w:szCs w:val="18"/>
                <w:lang w:val="en-GB" w:eastAsia="en-GB"/>
              </w:rPr>
              <w:t>T</w:t>
            </w:r>
            <w:r w:rsidRPr="007D63E4">
              <w:rPr>
                <w:szCs w:val="18"/>
                <w:vertAlign w:val="subscript"/>
                <w:lang w:val="en-GB" w:eastAsia="en-GB"/>
              </w:rPr>
              <w:t>c</w:t>
            </w:r>
            <w:r w:rsidR="009744D8">
              <w:rPr>
                <w:szCs w:val="18"/>
                <w:vertAlign w:val="subscript"/>
                <w:lang w:val="en-GB" w:eastAsia="en-GB"/>
              </w:rPr>
              <w:t xml:space="preserve"> </w:t>
            </w:r>
            <w:r w:rsidR="009744D8">
              <w:rPr>
                <w:szCs w:val="18"/>
                <w:lang w:val="en-GB" w:eastAsia="en-GB"/>
              </w:rPr>
              <w:t xml:space="preserve"> =</w:t>
            </w:r>
            <w:proofErr w:type="gramEnd"/>
            <w:r w:rsidR="009744D8">
              <w:rPr>
                <w:szCs w:val="18"/>
                <w:lang w:val="en-GB" w:eastAsia="en-GB"/>
              </w:rPr>
              <w:t xml:space="preserve"> </w:t>
            </w:r>
            <w:r w:rsidR="00671BD2" w:rsidRPr="003445FB">
              <w:t>±</w:t>
            </w:r>
            <w:r w:rsidR="009744D8">
              <w:rPr>
                <w:szCs w:val="18"/>
                <w:lang w:val="en-GB" w:eastAsia="en-GB"/>
              </w:rPr>
              <w:t>0.781 (</w:t>
            </w:r>
            <w:proofErr w:type="spellStart"/>
            <w:r w:rsidR="009744D8">
              <w:rPr>
                <w:szCs w:val="18"/>
                <w:lang w:val="en-GB" w:eastAsia="en-GB"/>
              </w:rPr>
              <w:t>ms</w:t>
            </w:r>
            <w:proofErr w:type="spellEnd"/>
            <w:r w:rsidR="009744D8">
              <w:rPr>
                <w:szCs w:val="18"/>
                <w:lang w:val="en-GB" w:eastAsia="en-GB"/>
              </w:rPr>
              <w:t>)</w:t>
            </w:r>
          </w:p>
        </w:tc>
        <w:tc>
          <w:tcPr>
            <w:tcW w:w="2520" w:type="dxa"/>
          </w:tcPr>
          <w:p w14:paraId="2E25B5B2" w14:textId="1FEC69D3" w:rsidR="007D63E4" w:rsidRPr="00397642" w:rsidRDefault="009744D8" w:rsidP="00A808AE">
            <w:pPr>
              <w:rPr>
                <w:b/>
                <w:bCs/>
                <w:szCs w:val="18"/>
                <w:lang w:eastAsia="en-GB"/>
              </w:rPr>
            </w:pPr>
            <w:r w:rsidRPr="003445FB">
              <w:t>±</w:t>
            </w:r>
            <w:r>
              <w:rPr>
                <w:szCs w:val="18"/>
                <w:lang w:val="en-GB" w:eastAsia="en-GB"/>
              </w:rPr>
              <w:t>1152</w:t>
            </w:r>
            <w:r w:rsidRPr="007D63E4">
              <w:rPr>
                <w:szCs w:val="18"/>
                <w:lang w:val="en-GB" w:eastAsia="en-GB"/>
              </w:rPr>
              <w:t xml:space="preserve"> T</w:t>
            </w:r>
            <w:r w:rsidRPr="007D63E4">
              <w:rPr>
                <w:szCs w:val="18"/>
                <w:vertAlign w:val="subscript"/>
                <w:lang w:val="en-GB" w:eastAsia="en-GB"/>
              </w:rPr>
              <w:t>c</w:t>
            </w:r>
            <w:r>
              <w:rPr>
                <w:szCs w:val="18"/>
                <w:lang w:val="en-GB" w:eastAsia="en-GB"/>
              </w:rPr>
              <w:t xml:space="preserve"> =</w:t>
            </w:r>
            <w:r w:rsidR="00671BD2">
              <w:rPr>
                <w:szCs w:val="18"/>
                <w:lang w:val="en-GB" w:eastAsia="en-GB"/>
              </w:rPr>
              <w:t xml:space="preserve"> </w:t>
            </w:r>
            <w:r w:rsidR="00671BD2" w:rsidRPr="003445FB">
              <w:t>±</w:t>
            </w:r>
            <w:r>
              <w:rPr>
                <w:szCs w:val="18"/>
                <w:lang w:val="en-GB" w:eastAsia="en-GB"/>
              </w:rPr>
              <w:t>0.586 (</w:t>
            </w:r>
            <w:proofErr w:type="spellStart"/>
            <w:r>
              <w:rPr>
                <w:szCs w:val="18"/>
                <w:lang w:val="en-GB" w:eastAsia="en-GB"/>
              </w:rPr>
              <w:t>ms</w:t>
            </w:r>
            <w:proofErr w:type="spellEnd"/>
            <w:r>
              <w:rPr>
                <w:szCs w:val="18"/>
                <w:lang w:val="en-GB" w:eastAsia="en-GB"/>
              </w:rPr>
              <w:t>)</w:t>
            </w:r>
          </w:p>
        </w:tc>
      </w:tr>
    </w:tbl>
    <w:p w14:paraId="11947F10" w14:textId="27834B9C" w:rsidR="00FE5514" w:rsidRDefault="00751C8A">
      <w:r>
        <w:rPr>
          <w:szCs w:val="18"/>
          <w:lang w:eastAsia="en-GB"/>
        </w:rPr>
        <w:t xml:space="preserve">* </w:t>
      </w:r>
      <w:r w:rsidR="007D63E4" w:rsidRPr="007D63E4">
        <w:rPr>
          <w:szCs w:val="18"/>
          <w:lang w:eastAsia="en-GB"/>
        </w:rPr>
        <w:t>Timing advance command granularity</w:t>
      </w:r>
      <w:r w:rsidR="007D63E4">
        <w:rPr>
          <w:szCs w:val="18"/>
          <w:lang w:eastAsia="en-GB"/>
        </w:rPr>
        <w:t xml:space="preserve"> = </w:t>
      </w:r>
      <m:oMath>
        <m:r>
          <m:rPr>
            <m:sty m:val="p"/>
          </m:rPr>
          <w:rPr>
            <w:rFonts w:ascii="Cambria Math" w:hAnsi="Cambria Math"/>
          </w:rPr>
          <m:t>16∙64∙</m:t>
        </m:r>
        <m:sSub>
          <m:sSubPr>
            <m:ctrlPr>
              <w:rPr>
                <w:rFonts w:ascii="Cambria Math" w:hAnsi="Cambria Math"/>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t>.</w:t>
      </w:r>
      <w:r w:rsidR="007D63E4">
        <w:t xml:space="preserve"> </w:t>
      </w:r>
      <w:proofErr w:type="gramStart"/>
      <w:r>
        <w:t>T</w:t>
      </w:r>
      <w:r w:rsidR="007D63E4">
        <w:t>hus</w:t>
      </w:r>
      <w:proofErr w:type="gramEnd"/>
      <w:r w:rsidR="007D63E4">
        <w:t xml:space="preserve"> t</w:t>
      </w:r>
      <w:r w:rsidR="007D63E4" w:rsidRPr="007D63E4">
        <w:rPr>
          <w:szCs w:val="18"/>
          <w:lang w:eastAsia="en-GB"/>
        </w:rPr>
        <w:t>iming advance</w:t>
      </w:r>
      <w:r w:rsidR="007D63E4">
        <w:rPr>
          <w:szCs w:val="18"/>
          <w:lang w:eastAsia="en-GB"/>
        </w:rPr>
        <w:t xml:space="preserve"> indicati</w:t>
      </w:r>
      <w:r w:rsidR="00C1200D">
        <w:rPr>
          <w:szCs w:val="18"/>
          <w:lang w:eastAsia="en-GB"/>
        </w:rPr>
        <w:t>on</w:t>
      </w:r>
      <w:r w:rsidR="007D63E4">
        <w:rPr>
          <w:szCs w:val="18"/>
          <w:lang w:eastAsia="en-GB"/>
        </w:rPr>
        <w:t xml:space="preserve"> error = </w:t>
      </w:r>
      <m:oMath>
        <m:r>
          <m:rPr>
            <m:sty m:val="p"/>
          </m:rPr>
          <w:rPr>
            <w:rFonts w:ascii="Cambria Math" w:hAnsi="Cambria Math"/>
          </w:rPr>
          <m:t>+/-8∙64∙</m:t>
        </m:r>
        <m:sSub>
          <m:sSubPr>
            <m:ctrlPr>
              <w:rPr>
                <w:rFonts w:ascii="Cambria Math" w:hAnsi="Cambria Math"/>
              </w:rPr>
            </m:ctrlPr>
          </m:sSubPr>
          <m:e>
            <m:r>
              <w:rPr>
                <w:rFonts w:ascii="Cambria Math" w:hAnsi="Cambria Math"/>
              </w:rPr>
              <m:t>T</m:t>
            </m:r>
          </m:e>
          <m:sub>
            <m: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7D63E4">
        <w:t>.</w:t>
      </w:r>
    </w:p>
    <w:p w14:paraId="7DF212CF" w14:textId="77777777" w:rsidR="007D63E4" w:rsidRPr="00A808AE" w:rsidRDefault="007D63E4" w:rsidP="00397642">
      <w:pPr>
        <w:rPr>
          <w:szCs w:val="18"/>
          <w:lang w:eastAsia="en-GB"/>
        </w:rPr>
      </w:pPr>
    </w:p>
    <w:p w14:paraId="049D73D3" w14:textId="61CB7F1F" w:rsidR="00CB7E14" w:rsidRPr="00E034AD" w:rsidRDefault="00BB2E1D" w:rsidP="00024894">
      <w:pPr>
        <w:pStyle w:val="Observation"/>
      </w:pPr>
      <w:bookmarkStart w:id="245" w:name="_Toc174120510"/>
      <w:r>
        <w:t>Option 4 (</w:t>
      </w:r>
      <w:r w:rsidR="00C926DE">
        <w:rPr>
          <w:rFonts w:eastAsia="Times New Roman" w:cs="Calibri"/>
        </w:rPr>
        <w:t>T</w:t>
      </w:r>
      <w:r w:rsidR="00C926DE">
        <w:rPr>
          <w:rFonts w:eastAsia="Times New Roman" w:cs="Calibri"/>
          <w:vertAlign w:val="subscript"/>
        </w:rPr>
        <w:t>UE-TX</w:t>
      </w:r>
      <w:r>
        <w:t xml:space="preserve">) </w:t>
      </w:r>
      <w:r w:rsidR="00C926DE">
        <w:t xml:space="preserve">is </w:t>
      </w:r>
      <w:r w:rsidR="009F0FD8">
        <w:t>not</w:t>
      </w:r>
      <w:r w:rsidR="00C926DE">
        <w:t xml:space="preserve"> appropriate as a reference time for DL channel measurement.</w:t>
      </w:r>
      <w:bookmarkEnd w:id="245"/>
      <w:r w:rsidR="00C926DE">
        <w:t xml:space="preserve"> </w:t>
      </w:r>
    </w:p>
    <w:p w14:paraId="12A9EC15" w14:textId="3E639736" w:rsidR="00007B9F" w:rsidRPr="004157FD" w:rsidRDefault="000E46CF" w:rsidP="00007B9F">
      <w:pPr>
        <w:pStyle w:val="Heading2"/>
        <w:rPr>
          <w:lang w:val="en-US"/>
        </w:rPr>
      </w:pPr>
      <w:bookmarkStart w:id="246" w:name="_Toc173850935"/>
      <w:bookmarkStart w:id="247" w:name="_Toc173940687"/>
      <w:bookmarkStart w:id="248" w:name="_Toc173850936"/>
      <w:bookmarkStart w:id="249" w:name="_Toc173940688"/>
      <w:bookmarkStart w:id="250" w:name="_Toc173850937"/>
      <w:bookmarkStart w:id="251" w:name="_Toc173940689"/>
      <w:bookmarkStart w:id="252" w:name="_Toc173850949"/>
      <w:bookmarkStart w:id="253" w:name="_Toc173940701"/>
      <w:bookmarkStart w:id="254" w:name="_Toc173850950"/>
      <w:bookmarkStart w:id="255" w:name="_Toc173940702"/>
      <w:bookmarkStart w:id="256" w:name="_Toc173850951"/>
      <w:bookmarkStart w:id="257" w:name="_Toc173940703"/>
      <w:bookmarkStart w:id="258" w:name="_Toc173850952"/>
      <w:bookmarkStart w:id="259" w:name="_Toc173940704"/>
      <w:bookmarkStart w:id="260" w:name="_Toc173850953"/>
      <w:bookmarkStart w:id="261" w:name="_Toc173940705"/>
      <w:bookmarkStart w:id="262" w:name="_Toc173850954"/>
      <w:bookmarkStart w:id="263" w:name="_Toc173940706"/>
      <w:bookmarkStart w:id="264" w:name="_Toc173850955"/>
      <w:bookmarkStart w:id="265" w:name="_Toc173940707"/>
      <w:bookmarkStart w:id="266" w:name="_Toc173850956"/>
      <w:bookmarkStart w:id="267" w:name="_Toc173940708"/>
      <w:bookmarkStart w:id="268" w:name="_Toc173850957"/>
      <w:bookmarkStart w:id="269" w:name="_Toc173940709"/>
      <w:bookmarkStart w:id="270" w:name="_Toc173850958"/>
      <w:bookmarkStart w:id="271" w:name="_Toc173940710"/>
      <w:bookmarkStart w:id="272" w:name="_Toc173850959"/>
      <w:bookmarkStart w:id="273" w:name="_Toc173940711"/>
      <w:bookmarkStart w:id="274" w:name="_Toc173850960"/>
      <w:bookmarkStart w:id="275" w:name="_Toc173940712"/>
      <w:bookmarkStart w:id="276" w:name="_Toc173850961"/>
      <w:bookmarkStart w:id="277" w:name="_Toc173940713"/>
      <w:bookmarkStart w:id="278" w:name="_Toc173850962"/>
      <w:bookmarkStart w:id="279" w:name="_Toc173940714"/>
      <w:bookmarkStart w:id="280" w:name="_Toc173850963"/>
      <w:bookmarkStart w:id="281" w:name="_Toc173940715"/>
      <w:bookmarkStart w:id="282" w:name="_Toc173850964"/>
      <w:bookmarkStart w:id="283" w:name="_Toc173940716"/>
      <w:bookmarkStart w:id="284" w:name="_Toc173850965"/>
      <w:bookmarkStart w:id="285" w:name="_Toc173940717"/>
      <w:bookmarkStart w:id="286" w:name="_Toc173850966"/>
      <w:bookmarkStart w:id="287" w:name="_Toc173940718"/>
      <w:bookmarkStart w:id="288" w:name="_Toc173850967"/>
      <w:bookmarkStart w:id="289" w:name="_Toc173940719"/>
      <w:bookmarkStart w:id="290" w:name="_Toc173850968"/>
      <w:bookmarkStart w:id="291" w:name="_Toc173940720"/>
      <w:bookmarkStart w:id="292" w:name="_Toc173850969"/>
      <w:bookmarkStart w:id="293" w:name="_Toc173940721"/>
      <w:bookmarkStart w:id="294" w:name="_Toc173850970"/>
      <w:bookmarkStart w:id="295" w:name="_Toc173940722"/>
      <w:bookmarkStart w:id="296" w:name="_Toc173850971"/>
      <w:bookmarkStart w:id="297" w:name="_Toc173940723"/>
      <w:bookmarkStart w:id="298" w:name="_Toc173850972"/>
      <w:bookmarkStart w:id="299" w:name="_Toc173940724"/>
      <w:bookmarkStart w:id="300" w:name="_Toc173850973"/>
      <w:bookmarkStart w:id="301" w:name="_Toc173940725"/>
      <w:bookmarkStart w:id="302" w:name="_Toc173850974"/>
      <w:bookmarkStart w:id="303" w:name="_Toc173940726"/>
      <w:bookmarkStart w:id="304" w:name="_Toc173850975"/>
      <w:bookmarkStart w:id="305" w:name="_Toc173940727"/>
      <w:bookmarkStart w:id="306" w:name="_Toc173850976"/>
      <w:bookmarkStart w:id="307" w:name="_Toc173940728"/>
      <w:bookmarkStart w:id="308" w:name="_Toc173850977"/>
      <w:bookmarkStart w:id="309" w:name="_Toc173940729"/>
      <w:bookmarkStart w:id="310" w:name="_Toc173850978"/>
      <w:bookmarkStart w:id="311" w:name="_Toc173940730"/>
      <w:bookmarkStart w:id="312" w:name="_Toc173850979"/>
      <w:bookmarkStart w:id="313" w:name="_Toc173940731"/>
      <w:bookmarkStart w:id="314" w:name="_Toc173850980"/>
      <w:bookmarkStart w:id="315" w:name="_Toc173940732"/>
      <w:bookmarkStart w:id="316" w:name="_Toc173850981"/>
      <w:bookmarkStart w:id="317" w:name="_Toc173940733"/>
      <w:bookmarkStart w:id="318" w:name="_Toc173850982"/>
      <w:bookmarkStart w:id="319" w:name="_Toc173940734"/>
      <w:bookmarkStart w:id="320" w:name="_Toc173850983"/>
      <w:bookmarkStart w:id="321" w:name="_Toc173940735"/>
      <w:bookmarkStart w:id="322" w:name="_Toc158978328"/>
      <w:bookmarkStart w:id="323" w:name="_Toc173850984"/>
      <w:bookmarkStart w:id="324" w:name="_Toc173940736"/>
      <w:bookmarkStart w:id="325" w:name="_Toc173850985"/>
      <w:bookmarkStart w:id="326" w:name="_Toc173940737"/>
      <w:bookmarkStart w:id="327" w:name="_Toc173850986"/>
      <w:bookmarkStart w:id="328" w:name="_Toc173940738"/>
      <w:bookmarkStart w:id="329" w:name="_Toc173850987"/>
      <w:bookmarkStart w:id="330" w:name="_Toc173940739"/>
      <w:bookmarkStart w:id="331" w:name="_Toc173850988"/>
      <w:bookmarkStart w:id="332" w:name="_Toc173940740"/>
      <w:bookmarkStart w:id="333" w:name="_Toc173850989"/>
      <w:bookmarkStart w:id="334" w:name="_Toc173940741"/>
      <w:bookmarkStart w:id="335" w:name="_Toc173850990"/>
      <w:bookmarkStart w:id="336" w:name="_Toc173940742"/>
      <w:bookmarkStart w:id="337" w:name="_Toc173850991"/>
      <w:bookmarkStart w:id="338" w:name="_Toc173940743"/>
      <w:bookmarkStart w:id="339" w:name="_Toc173851011"/>
      <w:bookmarkStart w:id="340" w:name="_Toc173940763"/>
      <w:bookmarkStart w:id="341" w:name="_Toc173851012"/>
      <w:bookmarkStart w:id="342" w:name="_Toc173940764"/>
      <w:bookmarkStart w:id="343" w:name="_Toc173851013"/>
      <w:bookmarkStart w:id="344" w:name="_Toc173940765"/>
      <w:bookmarkStart w:id="345" w:name="_Toc173851014"/>
      <w:bookmarkStart w:id="346" w:name="_Toc173940766"/>
      <w:bookmarkStart w:id="347" w:name="_Toc173851015"/>
      <w:bookmarkStart w:id="348" w:name="_Toc173940767"/>
      <w:bookmarkStart w:id="349" w:name="_Toc173851016"/>
      <w:bookmarkStart w:id="350" w:name="_Toc173940768"/>
      <w:bookmarkStart w:id="351" w:name="_Toc173851017"/>
      <w:bookmarkStart w:id="352" w:name="_Toc173940769"/>
      <w:bookmarkStart w:id="353" w:name="_Toc173851018"/>
      <w:bookmarkStart w:id="354" w:name="_Toc173940770"/>
      <w:bookmarkStart w:id="355" w:name="_Toc173851019"/>
      <w:bookmarkStart w:id="356" w:name="_Toc173940771"/>
      <w:bookmarkStart w:id="357" w:name="_Toc173851020"/>
      <w:bookmarkStart w:id="358" w:name="_Toc173940772"/>
      <w:bookmarkStart w:id="359" w:name="_Toc173851021"/>
      <w:bookmarkStart w:id="360" w:name="_Toc173940773"/>
      <w:bookmarkStart w:id="361" w:name="_Toc173851022"/>
      <w:bookmarkStart w:id="362" w:name="_Toc173940774"/>
      <w:bookmarkStart w:id="363" w:name="_Toc173851023"/>
      <w:bookmarkStart w:id="364" w:name="_Toc173940775"/>
      <w:bookmarkStart w:id="365" w:name="_Toc165990999"/>
      <w:bookmarkStart w:id="366" w:name="_Toc1741204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r w:rsidRPr="004157FD">
        <w:rPr>
          <w:lang w:val="en-US"/>
        </w:rPr>
        <w:t xml:space="preserve">Additional information </w:t>
      </w:r>
      <w:r w:rsidR="0083433D" w:rsidRPr="004157FD">
        <w:rPr>
          <w:lang w:val="en-US"/>
        </w:rPr>
        <w:t xml:space="preserve">included in the measurement </w:t>
      </w:r>
      <w:proofErr w:type="gramStart"/>
      <w:r w:rsidR="0083433D" w:rsidRPr="004157FD">
        <w:rPr>
          <w:lang w:val="en-US"/>
        </w:rPr>
        <w:t>report</w:t>
      </w:r>
      <w:bookmarkEnd w:id="365"/>
      <w:bookmarkEnd w:id="366"/>
      <w:proofErr w:type="gramEnd"/>
    </w:p>
    <w:p w14:paraId="43BC6578" w14:textId="31CC68B2" w:rsidR="00B170CF" w:rsidRPr="00E215F0" w:rsidRDefault="007002C8" w:rsidP="00B170CF">
      <w:r>
        <w:t>I</w:t>
      </w:r>
      <w:r w:rsidR="00166F82" w:rsidRPr="00E215F0">
        <w:t xml:space="preserve">n legacy positioning, measurement reports </w:t>
      </w:r>
      <w:r w:rsidR="0086166C" w:rsidRPr="00E215F0">
        <w:t xml:space="preserve">contain </w:t>
      </w:r>
      <w:r w:rsidR="00EE0578" w:rsidRPr="00E215F0">
        <w:t xml:space="preserve">additional information </w:t>
      </w:r>
      <w:r w:rsidR="00F15A43" w:rsidRPr="00E215F0">
        <w:t>detailing the main measurement</w:t>
      </w:r>
      <w:r w:rsidR="00FB5FA3">
        <w:t>s</w:t>
      </w:r>
      <w:r w:rsidR="00F15A43" w:rsidRPr="00E215F0">
        <w:t xml:space="preserve">. </w:t>
      </w:r>
      <w:r w:rsidR="006E12EA" w:rsidRPr="00E215F0">
        <w:t>For example, the IE used to report RSTD in DL-TDOA</w:t>
      </w:r>
      <w:r w:rsidR="00B05CC2" w:rsidRPr="00E215F0">
        <w:t xml:space="preserve"> also provide </w:t>
      </w:r>
      <w:r w:rsidR="00507F50" w:rsidRPr="00E215F0">
        <w:t>the origin of the measurement (PRS resource, resource set and PFL ID</w:t>
      </w:r>
      <w:r w:rsidR="00DD3418">
        <w:t>,</w:t>
      </w:r>
      <w:r w:rsidR="00507F50" w:rsidRPr="00E215F0">
        <w:t xml:space="preserve">) </w:t>
      </w:r>
      <w:r w:rsidR="00B05CC2" w:rsidRPr="00E215F0">
        <w:t xml:space="preserve">quality index, power (RSRP/RSRPP) measurements, time stamp of the measurements, </w:t>
      </w:r>
      <w:r w:rsidR="00B84BE3" w:rsidRPr="00E215F0">
        <w:t xml:space="preserve">and TEG information. </w:t>
      </w:r>
      <w:r w:rsidR="00B170CF" w:rsidRPr="00E215F0">
        <w:t>Some auxiliary information can be used as model input as well, e.g., TRP ID which was studied in TRP reduction in Rel-18 study item stage.</w:t>
      </w:r>
      <w:r w:rsidR="00E90E8B" w:rsidRPr="00E215F0">
        <w:t xml:space="preserve"> </w:t>
      </w:r>
      <w:r w:rsidR="00E66874" w:rsidRPr="00E215F0">
        <w:t xml:space="preserve">At the minimum, </w:t>
      </w:r>
      <w:r w:rsidR="00A761C7" w:rsidRPr="00E215F0">
        <w:t xml:space="preserve">measurements </w:t>
      </w:r>
      <w:r w:rsidR="00C8011B" w:rsidRPr="00E215F0">
        <w:t>reported for the input to the AI/ML model should always be associated with</w:t>
      </w:r>
      <w:r w:rsidR="0014074F" w:rsidRPr="00E215F0">
        <w:t xml:space="preserve"> the configuration details of the signals used to perform the measurements (</w:t>
      </w:r>
      <w:r w:rsidR="001443E2" w:rsidRPr="00E215F0">
        <w:t xml:space="preserve">as provided in </w:t>
      </w:r>
      <w:r w:rsidR="001443E2" w:rsidRPr="00CD59F9">
        <w:rPr>
          <w:i/>
          <w:iCs/>
        </w:rPr>
        <w:t>NR-DL-TDOA-</w:t>
      </w:r>
      <w:proofErr w:type="spellStart"/>
      <w:r w:rsidR="001443E2" w:rsidRPr="00CD59F9">
        <w:rPr>
          <w:i/>
          <w:iCs/>
        </w:rPr>
        <w:t>MeasElement</w:t>
      </w:r>
      <w:proofErr w:type="spellEnd"/>
      <w:r w:rsidR="00955B8B" w:rsidRPr="00E215F0">
        <w:t xml:space="preserve"> </w:t>
      </w:r>
      <w:r w:rsidR="000C0767" w:rsidRPr="00E215F0">
        <w:t xml:space="preserve">for example </w:t>
      </w:r>
      <w:r w:rsidR="001443E2" w:rsidRPr="00E215F0">
        <w:t>for DL TDOA measurement reports</w:t>
      </w:r>
      <w:r w:rsidR="000C0767" w:rsidRPr="00E215F0">
        <w:t>)</w:t>
      </w:r>
      <w:r w:rsidR="00DD3418">
        <w:t>.</w:t>
      </w:r>
    </w:p>
    <w:p w14:paraId="1A53FDFE" w14:textId="71D173F5" w:rsidR="00166F82" w:rsidRDefault="00671325" w:rsidP="00007B9F">
      <w:r>
        <w:t>The following is currently supported for time-based methods in legacy positioning:</w:t>
      </w:r>
    </w:p>
    <w:p w14:paraId="18F14161" w14:textId="77777777" w:rsidR="001C23C9" w:rsidRDefault="001C23C9" w:rsidP="00007B9F"/>
    <w:tbl>
      <w:tblPr>
        <w:tblStyle w:val="TableGrid"/>
        <w:tblW w:w="0" w:type="auto"/>
        <w:jc w:val="center"/>
        <w:tblLook w:val="04A0" w:firstRow="1" w:lastRow="0" w:firstColumn="1" w:lastColumn="0" w:noHBand="0" w:noVBand="1"/>
      </w:tblPr>
      <w:tblGrid>
        <w:gridCol w:w="1838"/>
        <w:gridCol w:w="5812"/>
      </w:tblGrid>
      <w:tr w:rsidR="00671325" w:rsidRPr="009E11DD" w14:paraId="1BC1E239" w14:textId="77777777" w:rsidTr="001C23C9">
        <w:trPr>
          <w:jc w:val="center"/>
        </w:trPr>
        <w:tc>
          <w:tcPr>
            <w:tcW w:w="1838" w:type="dxa"/>
          </w:tcPr>
          <w:p w14:paraId="683AEA95" w14:textId="782D1E15" w:rsidR="00671325" w:rsidRPr="008929FC" w:rsidRDefault="00350FC3" w:rsidP="00007B9F">
            <w:pPr>
              <w:rPr>
                <w:b/>
                <w:bCs/>
                <w:sz w:val="13"/>
                <w:szCs w:val="13"/>
              </w:rPr>
            </w:pPr>
            <w:r w:rsidRPr="008929FC">
              <w:rPr>
                <w:b/>
                <w:bCs/>
                <w:sz w:val="13"/>
                <w:szCs w:val="13"/>
              </w:rPr>
              <w:t>Method</w:t>
            </w:r>
          </w:p>
        </w:tc>
        <w:tc>
          <w:tcPr>
            <w:tcW w:w="5812" w:type="dxa"/>
          </w:tcPr>
          <w:p w14:paraId="3746373D" w14:textId="5F83B0AF" w:rsidR="00671325" w:rsidRPr="008929FC" w:rsidRDefault="00350FC3" w:rsidP="00007B9F">
            <w:pPr>
              <w:rPr>
                <w:b/>
                <w:bCs/>
                <w:sz w:val="13"/>
                <w:szCs w:val="13"/>
              </w:rPr>
            </w:pPr>
            <w:r w:rsidRPr="008929FC">
              <w:rPr>
                <w:b/>
                <w:bCs/>
                <w:sz w:val="13"/>
                <w:szCs w:val="13"/>
              </w:rPr>
              <w:t>Report content</w:t>
            </w:r>
          </w:p>
        </w:tc>
      </w:tr>
      <w:tr w:rsidR="00671325" w:rsidRPr="009E11DD" w14:paraId="3BDFDB09" w14:textId="77777777" w:rsidTr="001C23C9">
        <w:trPr>
          <w:jc w:val="center"/>
        </w:trPr>
        <w:tc>
          <w:tcPr>
            <w:tcW w:w="1838" w:type="dxa"/>
          </w:tcPr>
          <w:p w14:paraId="78106DFC" w14:textId="4DBB9486" w:rsidR="00671325" w:rsidRPr="009E11DD" w:rsidRDefault="00671325" w:rsidP="00007B9F">
            <w:pPr>
              <w:rPr>
                <w:sz w:val="13"/>
                <w:szCs w:val="13"/>
              </w:rPr>
            </w:pPr>
            <w:r w:rsidRPr="009E11DD">
              <w:rPr>
                <w:sz w:val="13"/>
                <w:szCs w:val="13"/>
              </w:rPr>
              <w:t>Uplink: UL-TDOA method</w:t>
            </w:r>
            <w:r w:rsidR="005B3822">
              <w:rPr>
                <w:sz w:val="13"/>
                <w:szCs w:val="13"/>
              </w:rPr>
              <w:t xml:space="preserve"> or Multi RTT (</w:t>
            </w:r>
            <w:proofErr w:type="spellStart"/>
            <w:r w:rsidR="005B3822">
              <w:rPr>
                <w:sz w:val="13"/>
                <w:szCs w:val="13"/>
              </w:rPr>
              <w:t>gnB</w:t>
            </w:r>
            <w:proofErr w:type="spellEnd"/>
            <w:r w:rsidR="005B3822">
              <w:rPr>
                <w:sz w:val="13"/>
                <w:szCs w:val="13"/>
              </w:rPr>
              <w:t xml:space="preserve"> leg) method</w:t>
            </w:r>
          </w:p>
        </w:tc>
        <w:tc>
          <w:tcPr>
            <w:tcW w:w="5812" w:type="dxa"/>
          </w:tcPr>
          <w:p w14:paraId="4D759FAB" w14:textId="5D98A0FE" w:rsidR="00350FC3" w:rsidRPr="009E11DD" w:rsidRDefault="00350FC3"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(see Table 8.13.2.2-1 in 38.305)</w:t>
            </w:r>
          </w:p>
          <w:p w14:paraId="0F9D75CC" w14:textId="5A1E0A15" w:rsidR="00F845B2" w:rsidRPr="009E11DD" w:rsidRDefault="00F845B2" w:rsidP="002D4DE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Measurements:</w:t>
            </w:r>
          </w:p>
          <w:p w14:paraId="38C8B7C6" w14:textId="3D5DABE1" w:rsidR="005B3822"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0C3631">
              <w:rPr>
                <w:rFonts w:cs="Arial"/>
                <w:color w:val="000000"/>
                <w:sz w:val="13"/>
                <w:szCs w:val="13"/>
                <w:lang w:val="en-GB" w:eastAsia="en-GB"/>
              </w:rPr>
              <w:t>UL-RTOA</w:t>
            </w:r>
            <w:r w:rsidR="005B3822" w:rsidRPr="000C3631">
              <w:rPr>
                <w:rFonts w:cs="Arial"/>
                <w:color w:val="000000"/>
                <w:sz w:val="13"/>
                <w:szCs w:val="13"/>
                <w:lang w:val="en-GB" w:eastAsia="en-GB"/>
              </w:rPr>
              <w:t xml:space="preserve"> </w:t>
            </w:r>
            <w:proofErr w:type="gramStart"/>
            <w:r w:rsidR="005B3822" w:rsidRPr="000C3631">
              <w:rPr>
                <w:rFonts w:cs="Arial"/>
                <w:color w:val="000000"/>
                <w:sz w:val="13"/>
                <w:szCs w:val="13"/>
                <w:lang w:val="en-GB" w:eastAsia="en-GB"/>
              </w:rPr>
              <w:t xml:space="preserve">/  </w:t>
            </w:r>
            <w:proofErr w:type="spellStart"/>
            <w:r w:rsidR="005B3822" w:rsidRPr="000C3631">
              <w:rPr>
                <w:rFonts w:cs="Arial"/>
                <w:color w:val="000000"/>
                <w:sz w:val="13"/>
                <w:szCs w:val="13"/>
                <w:lang w:val="en-GB" w:eastAsia="en-GB"/>
              </w:rPr>
              <w:t>gNB</w:t>
            </w:r>
            <w:proofErr w:type="spellEnd"/>
            <w:proofErr w:type="gramEnd"/>
            <w:r w:rsidR="005B3822" w:rsidRPr="000C3631">
              <w:rPr>
                <w:rFonts w:cs="Arial"/>
                <w:color w:val="000000"/>
                <w:sz w:val="13"/>
                <w:szCs w:val="13"/>
                <w:lang w:val="en-GB" w:eastAsia="en-GB"/>
              </w:rPr>
              <w:t xml:space="preserve"> Rx-Tx time difference measurement</w:t>
            </w:r>
          </w:p>
          <w:p w14:paraId="1390450F" w14:textId="30EDC2A0" w:rsidR="002D4DE4"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0C3631">
              <w:rPr>
                <w:rFonts w:cs="Arial"/>
                <w:color w:val="000000"/>
                <w:sz w:val="13"/>
                <w:szCs w:val="13"/>
                <w:lang w:val="en-GB" w:eastAsia="en-GB"/>
              </w:rPr>
              <w:t>UL-SRS-RSRP</w:t>
            </w:r>
          </w:p>
          <w:p w14:paraId="20B61336" w14:textId="2C0A3AE6" w:rsidR="002D4DE4"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0C3631">
              <w:rPr>
                <w:rFonts w:cs="Arial"/>
                <w:color w:val="000000"/>
                <w:sz w:val="13"/>
                <w:szCs w:val="13"/>
                <w:lang w:val="en-GB" w:eastAsia="en-GB"/>
              </w:rPr>
              <w:t>UL-SRS-RSRPP</w:t>
            </w:r>
          </w:p>
          <w:p w14:paraId="040BD264" w14:textId="44B76DB2" w:rsidR="002D4DE4" w:rsidRPr="000C3631"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0C3631">
              <w:rPr>
                <w:rFonts w:cs="Arial"/>
                <w:color w:val="000000"/>
                <w:sz w:val="13"/>
                <w:szCs w:val="13"/>
                <w:lang w:val="en-GB" w:eastAsia="en-GB"/>
              </w:rPr>
              <w:t>UL-RSCP measurement</w:t>
            </w:r>
          </w:p>
          <w:p w14:paraId="1B9B7243" w14:textId="73D05F22" w:rsidR="007534CA" w:rsidRPr="000C3631" w:rsidRDefault="007534C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0C3631">
              <w:rPr>
                <w:rFonts w:cs="Arial"/>
                <w:color w:val="000000"/>
                <w:sz w:val="13"/>
                <w:szCs w:val="13"/>
                <w:lang w:val="en-GB" w:eastAsia="en-GB"/>
              </w:rPr>
              <w:t>when used with UL-</w:t>
            </w:r>
            <w:proofErr w:type="spellStart"/>
            <w:r w:rsidRPr="000C3631">
              <w:rPr>
                <w:rFonts w:cs="Arial"/>
                <w:color w:val="000000"/>
                <w:sz w:val="13"/>
                <w:szCs w:val="13"/>
                <w:lang w:val="en-GB" w:eastAsia="en-GB"/>
              </w:rPr>
              <w:t>AoA</w:t>
            </w:r>
            <w:proofErr w:type="spellEnd"/>
            <w:r w:rsidRPr="000C3631">
              <w:rPr>
                <w:rFonts w:cs="Arial"/>
                <w:color w:val="000000"/>
                <w:sz w:val="13"/>
                <w:szCs w:val="13"/>
                <w:lang w:val="en-GB" w:eastAsia="en-GB"/>
              </w:rPr>
              <w:t xml:space="preserve"> for hybrid positioning:</w:t>
            </w:r>
          </w:p>
          <w:p w14:paraId="25F36098" w14:textId="31CD6815" w:rsidR="002D4DE4" w:rsidRPr="00892AF7" w:rsidRDefault="00977A65" w:rsidP="00863182">
            <w:pPr>
              <w:pStyle w:val="ListParagraph"/>
              <w:numPr>
                <w:ilvl w:val="1"/>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 xml:space="preserve">Single/multiple </w:t>
            </w:r>
            <w:r w:rsidR="002D4DE4" w:rsidRPr="009E11DD">
              <w:rPr>
                <w:rFonts w:cs="Arial"/>
                <w:color w:val="000000"/>
                <w:sz w:val="13"/>
                <w:szCs w:val="13"/>
                <w:lang w:val="en-GB" w:eastAsia="en-GB"/>
              </w:rPr>
              <w:t xml:space="preserve">UL Angle of Arrival </w:t>
            </w:r>
          </w:p>
          <w:p w14:paraId="35CC0496" w14:textId="781DC241" w:rsidR="00F96A49" w:rsidRPr="009E11DD" w:rsidRDefault="00F96A49" w:rsidP="00F96A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8396E3C" w14:textId="77777777" w:rsidR="00F845B2" w:rsidRDefault="00F845B2"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NCGI and TRP ID of the measurement</w:t>
            </w:r>
          </w:p>
          <w:p w14:paraId="3D53B8E2" w14:textId="43B5B2E3" w:rsidR="00084160" w:rsidRPr="009E11DD" w:rsidRDefault="00084160"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Pr>
                <w:rFonts w:cs="Arial"/>
                <w:color w:val="000000"/>
                <w:sz w:val="13"/>
                <w:szCs w:val="13"/>
                <w:lang w:val="en-GB" w:eastAsia="en-GB"/>
              </w:rPr>
              <w:t>TRP Rx TEG</w:t>
            </w:r>
          </w:p>
          <w:p w14:paraId="04CD7D77" w14:textId="0FF39778"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SRS Resource Type</w:t>
            </w:r>
          </w:p>
          <w:p w14:paraId="5A52F454" w14:textId="77777777"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Time stamp of the measurement</w:t>
            </w:r>
          </w:p>
          <w:p w14:paraId="3B7419E6" w14:textId="77777777"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Quality for each measurement</w:t>
            </w:r>
          </w:p>
          <w:p w14:paraId="70126F28" w14:textId="2350BBA1"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Beam Information for each measurement</w:t>
            </w:r>
            <w:r w:rsidR="00977A65" w:rsidRPr="009E11DD">
              <w:rPr>
                <w:rFonts w:cs="Arial"/>
                <w:color w:val="000000"/>
                <w:sz w:val="13"/>
                <w:szCs w:val="13"/>
                <w:lang w:val="en-GB" w:eastAsia="en-GB"/>
              </w:rPr>
              <w:t xml:space="preserve"> (spatial correspondence) </w:t>
            </w:r>
          </w:p>
          <w:p w14:paraId="0E3F533C" w14:textId="77777777" w:rsidR="002D4DE4"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proofErr w:type="spellStart"/>
            <w:r w:rsidRPr="009E11DD">
              <w:rPr>
                <w:rFonts w:cs="Arial"/>
                <w:color w:val="000000"/>
                <w:sz w:val="13"/>
                <w:szCs w:val="13"/>
                <w:lang w:val="en-GB" w:eastAsia="en-GB"/>
              </w:rPr>
              <w:t>LoS</w:t>
            </w:r>
            <w:proofErr w:type="spellEnd"/>
            <w:r w:rsidRPr="009E11DD">
              <w:rPr>
                <w:rFonts w:cs="Arial"/>
                <w:color w:val="000000"/>
                <w:sz w:val="13"/>
                <w:szCs w:val="13"/>
                <w:lang w:val="en-GB" w:eastAsia="en-GB"/>
              </w:rPr>
              <w:t>/</w:t>
            </w:r>
            <w:proofErr w:type="spellStart"/>
            <w:r w:rsidRPr="009E11DD">
              <w:rPr>
                <w:rFonts w:cs="Arial"/>
                <w:color w:val="000000"/>
                <w:sz w:val="13"/>
                <w:szCs w:val="13"/>
                <w:lang w:val="en-GB" w:eastAsia="en-GB"/>
              </w:rPr>
              <w:t>NLoS</w:t>
            </w:r>
            <w:proofErr w:type="spellEnd"/>
            <w:r w:rsidRPr="009E11DD">
              <w:rPr>
                <w:rFonts w:cs="Arial"/>
                <w:color w:val="000000"/>
                <w:sz w:val="13"/>
                <w:szCs w:val="13"/>
                <w:lang w:val="en-GB" w:eastAsia="en-GB"/>
              </w:rPr>
              <w:t xml:space="preserve"> information for each measurement</w:t>
            </w:r>
          </w:p>
          <w:p w14:paraId="29584F1D" w14:textId="771BD1D1" w:rsidR="00671325" w:rsidRPr="009E11DD" w:rsidRDefault="002D4DE4"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ARP ID of the measurement</w:t>
            </w:r>
          </w:p>
        </w:tc>
      </w:tr>
      <w:tr w:rsidR="002D4DE4" w:rsidRPr="009E11DD" w14:paraId="09BB4CB1" w14:textId="77777777" w:rsidTr="001C23C9">
        <w:trPr>
          <w:jc w:val="center"/>
        </w:trPr>
        <w:tc>
          <w:tcPr>
            <w:tcW w:w="1838" w:type="dxa"/>
          </w:tcPr>
          <w:p w14:paraId="03382CD8" w14:textId="77777777" w:rsidR="00962C59" w:rsidRDefault="00977883" w:rsidP="00007B9F">
            <w:pPr>
              <w:rPr>
                <w:sz w:val="13"/>
                <w:szCs w:val="13"/>
              </w:rPr>
            </w:pPr>
            <w:r w:rsidRPr="009E11DD">
              <w:rPr>
                <w:sz w:val="13"/>
                <w:szCs w:val="13"/>
              </w:rPr>
              <w:t>Downlink: DL-TDOA method</w:t>
            </w:r>
            <w:r>
              <w:rPr>
                <w:sz w:val="13"/>
                <w:szCs w:val="13"/>
              </w:rPr>
              <w:t xml:space="preserve">, UE assisted </w:t>
            </w:r>
            <w:r w:rsidR="00962C59" w:rsidRPr="009E11DD">
              <w:rPr>
                <w:sz w:val="13"/>
                <w:szCs w:val="13"/>
              </w:rPr>
              <w:t>Multi-RTT (UE leg) method</w:t>
            </w:r>
            <w:r w:rsidR="00962C59">
              <w:rPr>
                <w:sz w:val="13"/>
                <w:szCs w:val="13"/>
              </w:rPr>
              <w:t xml:space="preserve"> </w:t>
            </w:r>
          </w:p>
          <w:p w14:paraId="5CBAC80C" w14:textId="1D1D0541" w:rsidR="00977883" w:rsidRDefault="00977883" w:rsidP="00007B9F">
            <w:pPr>
              <w:rPr>
                <w:sz w:val="13"/>
                <w:szCs w:val="13"/>
              </w:rPr>
            </w:pPr>
            <w:r>
              <w:rPr>
                <w:sz w:val="13"/>
                <w:szCs w:val="13"/>
              </w:rPr>
              <w:t>note: UE based does not report measurements to the LMF, only the location is reported)</w:t>
            </w:r>
          </w:p>
          <w:p w14:paraId="7B1FC346" w14:textId="5AAF8C15" w:rsidR="002D4DE4" w:rsidRPr="009E11DD" w:rsidRDefault="002D4DE4" w:rsidP="00007B9F">
            <w:pPr>
              <w:rPr>
                <w:sz w:val="13"/>
                <w:szCs w:val="13"/>
              </w:rPr>
            </w:pPr>
            <w:r w:rsidRPr="009E11DD">
              <w:rPr>
                <w:sz w:val="13"/>
                <w:szCs w:val="13"/>
              </w:rPr>
              <w:t xml:space="preserve"> </w:t>
            </w:r>
          </w:p>
        </w:tc>
        <w:tc>
          <w:tcPr>
            <w:tcW w:w="5812" w:type="dxa"/>
          </w:tcPr>
          <w:p w14:paraId="1F855EBA" w14:textId="0A34EAD1" w:rsidR="00455F0B" w:rsidRPr="00DC6763" w:rsidRDefault="00455F0B"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Measurements:</w:t>
            </w:r>
          </w:p>
          <w:p w14:paraId="62BBDB7A" w14:textId="77777777" w:rsidR="00C451EA" w:rsidRPr="00DC6763" w:rsidRDefault="00C451E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0C3631">
              <w:rPr>
                <w:rFonts w:cs="Arial"/>
                <w:color w:val="000000"/>
                <w:sz w:val="13"/>
                <w:szCs w:val="13"/>
                <w:lang w:val="en-GB" w:eastAsia="en-GB"/>
              </w:rPr>
              <w:t xml:space="preserve">DL RSTD or </w:t>
            </w:r>
            <w:r w:rsidRPr="00DC6763">
              <w:rPr>
                <w:rFonts w:cs="Arial"/>
                <w:color w:val="000000"/>
                <w:sz w:val="13"/>
                <w:szCs w:val="13"/>
                <w:lang w:val="en-GB" w:eastAsia="en-GB"/>
              </w:rPr>
              <w:t>UE Rx-Tx time difference measurement</w:t>
            </w:r>
          </w:p>
          <w:p w14:paraId="6C313E04" w14:textId="449FC3E3" w:rsidR="00C451EA" w:rsidRPr="00892AF7"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892AF7">
              <w:rPr>
                <w:rFonts w:cs="Arial"/>
                <w:color w:val="000000"/>
                <w:sz w:val="13"/>
                <w:szCs w:val="13"/>
                <w:lang w:val="en-GB" w:eastAsia="en-GB"/>
              </w:rPr>
              <w:t>DL-PRS-RSRP measurement</w:t>
            </w:r>
            <w:r w:rsidR="00C451EA" w:rsidRPr="00892AF7">
              <w:rPr>
                <w:rFonts w:cs="Arial"/>
                <w:color w:val="000000"/>
                <w:sz w:val="13"/>
                <w:szCs w:val="13"/>
                <w:lang w:val="en-GB" w:eastAsia="en-GB"/>
              </w:rPr>
              <w:t xml:space="preserve"> or DL-RSCPD measurement</w:t>
            </w:r>
          </w:p>
          <w:p w14:paraId="41482C9A" w14:textId="5761B20C" w:rsidR="00455F0B" w:rsidRPr="00DC6763"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DL-RSCP measurement</w:t>
            </w:r>
          </w:p>
          <w:p w14:paraId="32FC08F7" w14:textId="77777777" w:rsidR="00455F0B" w:rsidRPr="00DC6763"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DL-PRS-RSRPP measurement</w:t>
            </w:r>
          </w:p>
          <w:p w14:paraId="5ED11673" w14:textId="1CDCE0D9" w:rsidR="00455F0B" w:rsidRPr="00892AF7" w:rsidRDefault="00455F0B"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 xml:space="preserve">TA offset used by </w:t>
            </w:r>
            <w:proofErr w:type="gramStart"/>
            <w:r w:rsidRPr="00DC6763">
              <w:rPr>
                <w:rFonts w:cs="Arial"/>
                <w:color w:val="000000"/>
                <w:sz w:val="13"/>
                <w:szCs w:val="13"/>
                <w:lang w:val="en-GB" w:eastAsia="en-GB"/>
              </w:rPr>
              <w:t>UE</w:t>
            </w:r>
            <w:proofErr w:type="gramEnd"/>
          </w:p>
          <w:p w14:paraId="1396FAEE" w14:textId="77777777" w:rsidR="00DC6763" w:rsidRPr="009E11DD" w:rsidRDefault="00DC6763"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9E11DD">
              <w:rPr>
                <w:rFonts w:cs="Arial"/>
                <w:color w:val="000000"/>
                <w:sz w:val="13"/>
                <w:szCs w:val="13"/>
                <w:lang w:val="en-GB" w:eastAsia="en-GB"/>
              </w:rPr>
              <w:t xml:space="preserve">Attached information: </w:t>
            </w:r>
          </w:p>
          <w:p w14:paraId="02FBCBFB" w14:textId="18A089AE"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 xml:space="preserve">PCI, GCI, and PRS ID, ARFCN, PRS resource ID, PRS resource set ID </w:t>
            </w:r>
            <w:r w:rsidR="00324DF2">
              <w:rPr>
                <w:rFonts w:cs="Arial"/>
                <w:color w:val="000000"/>
                <w:sz w:val="13"/>
                <w:szCs w:val="13"/>
                <w:lang w:val="en-GB" w:eastAsia="en-GB"/>
              </w:rPr>
              <w:t xml:space="preserve"> </w:t>
            </w:r>
          </w:p>
          <w:p w14:paraId="5C6368F9"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Time stamp of the measurement</w:t>
            </w:r>
          </w:p>
          <w:p w14:paraId="765368E8"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Quality for each measurement</w:t>
            </w:r>
          </w:p>
          <w:p w14:paraId="1E6AE625" w14:textId="785862C1"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 xml:space="preserve">UE Rx TEG IDs, UE Tx TEG IDs, and UE </w:t>
            </w:r>
            <w:proofErr w:type="spellStart"/>
            <w:r w:rsidRPr="00DC6763">
              <w:rPr>
                <w:rFonts w:cs="Arial"/>
                <w:color w:val="000000"/>
                <w:sz w:val="13"/>
                <w:szCs w:val="13"/>
                <w:lang w:val="en-GB" w:eastAsia="en-GB"/>
              </w:rPr>
              <w:t>RxTx</w:t>
            </w:r>
            <w:proofErr w:type="spellEnd"/>
            <w:r w:rsidRPr="00DC6763">
              <w:rPr>
                <w:rFonts w:cs="Arial"/>
                <w:color w:val="000000"/>
                <w:sz w:val="13"/>
                <w:szCs w:val="13"/>
                <w:lang w:val="en-GB" w:eastAsia="en-GB"/>
              </w:rPr>
              <w:t xml:space="preserve"> TEG IDs </w:t>
            </w:r>
            <w:r w:rsidR="00977883">
              <w:rPr>
                <w:rFonts w:cs="Arial"/>
                <w:color w:val="000000"/>
                <w:sz w:val="13"/>
                <w:szCs w:val="13"/>
                <w:lang w:val="en-GB" w:eastAsia="en-GB"/>
              </w:rPr>
              <w:t xml:space="preserve">for UE </w:t>
            </w:r>
            <w:proofErr w:type="spellStart"/>
            <w:r w:rsidR="00977883">
              <w:rPr>
                <w:rFonts w:cs="Arial"/>
                <w:color w:val="000000"/>
                <w:sz w:val="13"/>
                <w:szCs w:val="13"/>
                <w:lang w:val="en-GB" w:eastAsia="en-GB"/>
              </w:rPr>
              <w:t>RxTx</w:t>
            </w:r>
            <w:proofErr w:type="spellEnd"/>
            <w:r w:rsidR="00977883">
              <w:rPr>
                <w:rFonts w:cs="Arial"/>
                <w:color w:val="000000"/>
                <w:sz w:val="13"/>
                <w:szCs w:val="13"/>
                <w:lang w:val="en-GB" w:eastAsia="en-GB"/>
              </w:rPr>
              <w:t xml:space="preserve"> measurements, or</w:t>
            </w:r>
            <w:r w:rsidR="00324DF2">
              <w:rPr>
                <w:rFonts w:cs="Arial"/>
                <w:color w:val="000000"/>
                <w:sz w:val="13"/>
                <w:szCs w:val="13"/>
                <w:lang w:val="en-GB" w:eastAsia="en-GB"/>
              </w:rPr>
              <w:t xml:space="preserve"> </w:t>
            </w:r>
            <w:r w:rsidR="00977883" w:rsidRPr="000C3631">
              <w:rPr>
                <w:rFonts w:cs="Arial"/>
                <w:color w:val="000000"/>
                <w:sz w:val="13"/>
                <w:szCs w:val="13"/>
                <w:lang w:val="en-GB" w:eastAsia="en-GB"/>
              </w:rPr>
              <w:t xml:space="preserve">UE Rx TEG IDs for DL RSTD measurements  </w:t>
            </w:r>
          </w:p>
          <w:p w14:paraId="104AC7D2"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LOS/NLOS information for UE measurements</w:t>
            </w:r>
          </w:p>
          <w:p w14:paraId="7DC64F7E" w14:textId="17B4CDCE"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The association of UE Tx TEG ID and SRS</w:t>
            </w:r>
            <w:r w:rsidR="00052D5E">
              <w:rPr>
                <w:rFonts w:cs="Arial"/>
                <w:color w:val="000000"/>
                <w:sz w:val="13"/>
                <w:szCs w:val="13"/>
                <w:lang w:val="en-GB" w:eastAsia="en-GB"/>
              </w:rPr>
              <w:t xml:space="preserve"> (RTT only)</w:t>
            </w:r>
          </w:p>
          <w:p w14:paraId="47C19432" w14:textId="0DACC15F" w:rsidR="007E67FA" w:rsidRPr="00637F2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637F23">
              <w:rPr>
                <w:rFonts w:cs="Arial"/>
                <w:color w:val="000000"/>
                <w:sz w:val="13"/>
                <w:szCs w:val="13"/>
                <w:lang w:val="en-GB" w:eastAsia="en-GB"/>
              </w:rPr>
              <w:t>Indication that DL-PRS bandwidth aggregation has been used for UE Rx-Tx time difference measurement</w:t>
            </w:r>
            <w:r w:rsidR="00BB613A" w:rsidRPr="00637F23">
              <w:rPr>
                <w:rFonts w:cs="Arial"/>
                <w:color w:val="000000"/>
                <w:sz w:val="13"/>
                <w:szCs w:val="13"/>
                <w:lang w:val="en-GB" w:eastAsia="en-GB"/>
              </w:rPr>
              <w:t xml:space="preserve"> </w:t>
            </w:r>
            <w:r w:rsidR="00E63E58" w:rsidRPr="00637F23">
              <w:rPr>
                <w:rFonts w:cs="Arial"/>
                <w:color w:val="000000"/>
                <w:sz w:val="13"/>
                <w:szCs w:val="13"/>
                <w:lang w:val="en-GB" w:eastAsia="en-GB"/>
              </w:rPr>
              <w:t xml:space="preserve">or </w:t>
            </w:r>
            <w:r w:rsidR="00BB613A" w:rsidRPr="00637F23">
              <w:rPr>
                <w:rFonts w:cs="Arial"/>
                <w:color w:val="000000"/>
                <w:sz w:val="13"/>
                <w:szCs w:val="13"/>
                <w:lang w:val="en-GB" w:eastAsia="en-GB"/>
              </w:rPr>
              <w:t xml:space="preserve">Indication that DL-PRS bandwidth aggregation has been used for DL RSTD </w:t>
            </w:r>
            <w:proofErr w:type="gramStart"/>
            <w:r w:rsidR="00BB613A" w:rsidRPr="00637F23">
              <w:rPr>
                <w:rFonts w:cs="Arial"/>
                <w:color w:val="000000"/>
                <w:sz w:val="13"/>
                <w:szCs w:val="13"/>
                <w:lang w:val="en-GB" w:eastAsia="en-GB"/>
              </w:rPr>
              <w:t>measurement</w:t>
            </w:r>
            <w:proofErr w:type="gramEnd"/>
            <w:r w:rsidR="00BB613A" w:rsidRPr="00637F23">
              <w:rPr>
                <w:rFonts w:cs="Arial"/>
                <w:color w:val="000000"/>
                <w:sz w:val="13"/>
                <w:szCs w:val="13"/>
                <w:lang w:val="en-GB" w:eastAsia="en-GB"/>
              </w:rPr>
              <w:t xml:space="preserve"> </w:t>
            </w:r>
          </w:p>
          <w:p w14:paraId="2391463C" w14:textId="77777777"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Indication that the reported measurements are based on receiving single or multiple hops of DL-PRS</w:t>
            </w:r>
          </w:p>
          <w:p w14:paraId="16AB3C2D" w14:textId="59C7B723"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UE Rx – Tx time difference subframe offset</w:t>
            </w:r>
            <w:r w:rsidR="00637F23">
              <w:rPr>
                <w:rFonts w:cs="Arial"/>
                <w:color w:val="000000"/>
                <w:sz w:val="13"/>
                <w:szCs w:val="13"/>
                <w:lang w:val="en-GB" w:eastAsia="en-GB"/>
              </w:rPr>
              <w:t xml:space="preserve"> (RTT only)</w:t>
            </w:r>
          </w:p>
          <w:p w14:paraId="50DD2C85" w14:textId="76B78CE5" w:rsidR="007E67FA" w:rsidRPr="00DC6763" w:rsidRDefault="007E67FA" w:rsidP="00863182">
            <w:pPr>
              <w:pStyle w:val="ListParagraph"/>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DL timing drift</w:t>
            </w:r>
            <w:r w:rsidR="00637F23">
              <w:rPr>
                <w:rFonts w:cs="Arial"/>
                <w:color w:val="000000"/>
                <w:sz w:val="13"/>
                <w:szCs w:val="13"/>
                <w:lang w:val="en-GB" w:eastAsia="en-GB"/>
              </w:rPr>
              <w:t xml:space="preserve"> (RTT only)</w:t>
            </w:r>
          </w:p>
          <w:p w14:paraId="0C934B45" w14:textId="2FB2F65B" w:rsidR="002D4DE4" w:rsidRPr="00DC6763" w:rsidRDefault="00E0538A" w:rsidP="00DC676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cs="Arial"/>
                <w:color w:val="000000"/>
                <w:sz w:val="13"/>
                <w:szCs w:val="13"/>
                <w:lang w:val="en-GB" w:eastAsia="en-GB"/>
              </w:rPr>
            </w:pPr>
            <w:r w:rsidRPr="00DC6763">
              <w:rPr>
                <w:rFonts w:cs="Arial"/>
                <w:color w:val="000000"/>
                <w:sz w:val="13"/>
                <w:szCs w:val="13"/>
                <w:lang w:val="en-GB" w:eastAsia="en-GB"/>
              </w:rPr>
              <w:t xml:space="preserve"> </w:t>
            </w:r>
          </w:p>
        </w:tc>
      </w:tr>
    </w:tbl>
    <w:p w14:paraId="729EBC62" w14:textId="77777777" w:rsidR="00671325" w:rsidRDefault="00671325" w:rsidP="00007B9F"/>
    <w:p w14:paraId="39379798" w14:textId="77777777" w:rsidR="00671325" w:rsidRPr="00E215F0" w:rsidRDefault="00671325" w:rsidP="00007B9F"/>
    <w:p w14:paraId="4FC14BD0" w14:textId="4C2B2A2C" w:rsidR="000A6FC7" w:rsidRPr="00E215F0" w:rsidRDefault="005524BF" w:rsidP="000A6FC7">
      <w:r>
        <w:t>To support model input</w:t>
      </w:r>
      <w:r w:rsidR="00CF069E">
        <w:t xml:space="preserve"> in case 2b and 3b</w:t>
      </w:r>
      <w:r>
        <w:t xml:space="preserve">, </w:t>
      </w:r>
      <w:r w:rsidR="00CF4266">
        <w:t>the measurement</w:t>
      </w:r>
      <w:r w:rsidR="00CF069E">
        <w:t>s</w:t>
      </w:r>
      <w:r w:rsidR="00CF4266">
        <w:t xml:space="preserve"> should also be followed with similar information regarding the reference signal the measurement is based on, as well as the time the measurement was a</w:t>
      </w:r>
      <w:r w:rsidR="009D5E2B">
        <w:t>c</w:t>
      </w:r>
      <w:r w:rsidR="00CF4266">
        <w:t xml:space="preserve">quired. </w:t>
      </w:r>
      <w:r w:rsidR="00A7541A">
        <w:t xml:space="preserve">Further, the </w:t>
      </w:r>
      <w:r w:rsidR="00232955">
        <w:t xml:space="preserve">measurement report should also include quality indicator for each of the measurements, </w:t>
      </w:r>
      <w:r w:rsidR="00232955">
        <w:lastRenderedPageBreak/>
        <w:t xml:space="preserve">e.g. for the quality of the </w:t>
      </w:r>
      <w:r w:rsidR="002235AE">
        <w:t xml:space="preserve">path/sample power as well as the quality of the time measurement (e.g. the path TOA measurement or the </w:t>
      </w:r>
      <w:r w:rsidR="00587714">
        <w:t xml:space="preserve">initial time reference for sample measurements). </w:t>
      </w:r>
      <w:r w:rsidR="003562B1">
        <w:t>T</w:t>
      </w:r>
      <w:r w:rsidR="000E1C7E">
        <w:t xml:space="preserve">he accuracy of the measurement is also </w:t>
      </w:r>
      <w:r w:rsidR="003562B1">
        <w:t xml:space="preserve">up </w:t>
      </w:r>
      <w:r w:rsidR="000E1C7E">
        <w:t xml:space="preserve">to RAN4 </w:t>
      </w:r>
      <w:r w:rsidR="003562B1">
        <w:t>discussion</w:t>
      </w:r>
      <w:r w:rsidR="000E1C7E">
        <w:t xml:space="preserve">, </w:t>
      </w:r>
      <w:proofErr w:type="gramStart"/>
      <w:r w:rsidR="000E1C7E">
        <w:t>similar to</w:t>
      </w:r>
      <w:proofErr w:type="gramEnd"/>
      <w:r w:rsidR="000E1C7E">
        <w:t xml:space="preserve"> previous release positioning measurements.</w:t>
      </w:r>
    </w:p>
    <w:p w14:paraId="458645D3" w14:textId="07CDC5EB" w:rsidR="000A6FC7" w:rsidRPr="00E215F0" w:rsidRDefault="000A6FC7" w:rsidP="002938DE">
      <w:pPr>
        <w:pStyle w:val="Proposal"/>
      </w:pPr>
      <w:bookmarkStart w:id="367" w:name="_Toc174120549"/>
      <w:r w:rsidRPr="00E215F0">
        <w:t xml:space="preserve">For </w:t>
      </w:r>
      <w:r>
        <w:t>C</w:t>
      </w:r>
      <w:r w:rsidRPr="00E215F0">
        <w:t xml:space="preserve">ase </w:t>
      </w:r>
      <w:r w:rsidR="00666BD9">
        <w:t>2b/3b</w:t>
      </w:r>
      <w:r w:rsidR="003562B1">
        <w:t>, the</w:t>
      </w:r>
      <w:r w:rsidR="00666BD9" w:rsidRPr="00E215F0">
        <w:t xml:space="preserve"> </w:t>
      </w:r>
      <w:r w:rsidR="00666BD9">
        <w:t>m</w:t>
      </w:r>
      <w:r w:rsidRPr="00E215F0">
        <w:t xml:space="preserve">easurement reported for input to the AI/ML model </w:t>
      </w:r>
      <w:r w:rsidR="0052778C">
        <w:t xml:space="preserve">inference </w:t>
      </w:r>
      <w:r w:rsidRPr="00E215F0">
        <w:t>should include at least the following side information:</w:t>
      </w:r>
      <w:bookmarkEnd w:id="367"/>
    </w:p>
    <w:p w14:paraId="4B3192A2" w14:textId="0B906231" w:rsidR="000A6FC7" w:rsidRPr="00E215F0" w:rsidRDefault="000A6FC7" w:rsidP="004E7006">
      <w:pPr>
        <w:pStyle w:val="Proposal"/>
        <w:numPr>
          <w:ilvl w:val="0"/>
          <w:numId w:val="121"/>
        </w:numPr>
        <w:tabs>
          <w:tab w:val="clear" w:pos="1304"/>
        </w:tabs>
        <w:ind w:left="1710" w:hanging="584"/>
      </w:pPr>
      <w:bookmarkStart w:id="368" w:name="_Toc174120550"/>
      <w:r w:rsidRPr="00E215F0">
        <w:t xml:space="preserve">Source of the </w:t>
      </w:r>
      <w:r w:rsidR="003562B1">
        <w:t>measurement</w:t>
      </w:r>
      <w:r w:rsidR="003562B1" w:rsidRPr="00E215F0">
        <w:t xml:space="preserve"> </w:t>
      </w:r>
      <w:r w:rsidRPr="00E215F0">
        <w:t>(TRP ID, PRS resource and resource set ID, PFL ID in the downlink, UL SRS resource and resource set ID</w:t>
      </w:r>
      <w:r w:rsidRPr="00E215F0" w:rsidDel="00DD3418">
        <w:t xml:space="preserve"> </w:t>
      </w:r>
      <w:r w:rsidRPr="00E215F0">
        <w:t>in the uplink)</w:t>
      </w:r>
      <w:bookmarkEnd w:id="368"/>
    </w:p>
    <w:p w14:paraId="47D328AB" w14:textId="77777777" w:rsidR="000A6FC7" w:rsidRPr="00E215F0" w:rsidRDefault="000A6FC7" w:rsidP="004E7006">
      <w:pPr>
        <w:pStyle w:val="Proposal"/>
        <w:numPr>
          <w:ilvl w:val="0"/>
          <w:numId w:val="121"/>
        </w:numPr>
        <w:tabs>
          <w:tab w:val="clear" w:pos="1304"/>
        </w:tabs>
        <w:ind w:left="1710" w:hanging="584"/>
      </w:pPr>
      <w:bookmarkStart w:id="369" w:name="_Toc174120551"/>
      <w:r w:rsidRPr="00E215F0">
        <w:t>Time stamp of the measurement</w:t>
      </w:r>
      <w:bookmarkEnd w:id="369"/>
    </w:p>
    <w:p w14:paraId="0ACBFD78" w14:textId="5EF38662" w:rsidR="000A6FC7" w:rsidRPr="00EE73AF" w:rsidRDefault="000A6FC7" w:rsidP="004E7006">
      <w:pPr>
        <w:pStyle w:val="Proposal"/>
        <w:numPr>
          <w:ilvl w:val="0"/>
          <w:numId w:val="121"/>
        </w:numPr>
        <w:tabs>
          <w:tab w:val="clear" w:pos="1304"/>
        </w:tabs>
        <w:ind w:left="1710" w:hanging="584"/>
      </w:pPr>
      <w:bookmarkStart w:id="370" w:name="_Toc174120552"/>
      <w:r w:rsidRPr="00E215F0">
        <w:t>Measurement quality ind</w:t>
      </w:r>
      <w:r>
        <w:t>icator</w:t>
      </w:r>
      <w:r w:rsidR="004757B6">
        <w:t xml:space="preserve"> for </w:t>
      </w:r>
      <w:r w:rsidR="009F0079">
        <w:t>the power information</w:t>
      </w:r>
      <w:r w:rsidR="009B28D8">
        <w:t xml:space="preserve"> (for PDP)</w:t>
      </w:r>
      <w:r w:rsidR="0069409D">
        <w:t xml:space="preserve"> </w:t>
      </w:r>
      <w:r w:rsidR="00F10167">
        <w:t xml:space="preserve">and </w:t>
      </w:r>
      <w:r w:rsidR="0069409D">
        <w:t>timing information</w:t>
      </w:r>
      <w:r w:rsidR="00C30129">
        <w:t xml:space="preserve"> (for PDP, DP)</w:t>
      </w:r>
      <w:r w:rsidR="00F10167">
        <w:t>, f</w:t>
      </w:r>
      <w:r w:rsidR="00EB019A">
        <w:t>or the reported path/samples</w:t>
      </w:r>
      <w:r w:rsidR="00762173">
        <w:t>.</w:t>
      </w:r>
      <w:bookmarkEnd w:id="370"/>
    </w:p>
    <w:p w14:paraId="635893BE" w14:textId="77777777" w:rsidR="001644EA" w:rsidRDefault="001644EA" w:rsidP="00007B9F"/>
    <w:p w14:paraId="52A1264B" w14:textId="6621552F" w:rsidR="00C9518E" w:rsidRPr="00C9518E" w:rsidRDefault="00C9518E" w:rsidP="00007B9F">
      <w:pPr>
        <w:rPr>
          <w:i/>
          <w:iCs/>
          <w:u w:val="single"/>
        </w:rPr>
      </w:pPr>
      <w:r w:rsidRPr="00C9518E">
        <w:rPr>
          <w:i/>
          <w:iCs/>
          <w:u w:val="single"/>
        </w:rPr>
        <w:t>Use of TEG indication:</w:t>
      </w:r>
    </w:p>
    <w:p w14:paraId="48E45C3C" w14:textId="365B9D07" w:rsidR="002B23D3" w:rsidRDefault="00C9518E" w:rsidP="00007B9F">
      <w:r>
        <w:t>TEGs (timing error groups) were introduce</w:t>
      </w:r>
      <w:r w:rsidR="00DD1B63">
        <w:t>d</w:t>
      </w:r>
      <w:r>
        <w:t xml:space="preserve"> in </w:t>
      </w:r>
      <w:r w:rsidR="008A20A8">
        <w:t>Rel-17</w:t>
      </w:r>
      <w:r>
        <w:t xml:space="preserve"> as a way for the LMF t</w:t>
      </w:r>
      <w:r w:rsidR="000434C4">
        <w:t>o group measurements reported according to their relative consistency. Measurements with the same Tx TEGs and Rx TEGs were</w:t>
      </w:r>
      <w:r w:rsidR="002A09DC">
        <w:t xml:space="preserve"> assumed to be consistent in terms of timing error. </w:t>
      </w:r>
      <w:r w:rsidR="004935D2">
        <w:t xml:space="preserve">The Tx TEGs are associated with RS transmissions (e.g. </w:t>
      </w:r>
      <w:r w:rsidR="008A20A8">
        <w:t>the</w:t>
      </w:r>
      <w:r w:rsidR="004935D2">
        <w:t xml:space="preserve"> DL PRS Tx TEGs in the </w:t>
      </w:r>
      <w:r w:rsidR="00CA0DFB">
        <w:t xml:space="preserve">TRP, the UL SRS </w:t>
      </w:r>
      <w:proofErr w:type="spellStart"/>
      <w:r w:rsidR="00CA0DFB">
        <w:t>tx</w:t>
      </w:r>
      <w:proofErr w:type="spellEnd"/>
      <w:r w:rsidR="00CA0DFB">
        <w:t xml:space="preserve"> TEGs in the UE) and are thus found in assistance data information. the Rx TEGs are mapped to measurements</w:t>
      </w:r>
      <w:r w:rsidR="00847A3D">
        <w:t xml:space="preserve"> and the UE </w:t>
      </w:r>
      <w:r w:rsidR="00A60DB8">
        <w:t>can optionally provide a UE Rx TEG ID as part of a measurement element</w:t>
      </w:r>
      <w:r w:rsidR="00847A3D">
        <w:t xml:space="preserve"> in a measurement report</w:t>
      </w:r>
      <w:r w:rsidR="00CA0DFB">
        <w:t>.</w:t>
      </w:r>
      <w:r w:rsidR="002B23D3">
        <w:t xml:space="preserve"> </w:t>
      </w:r>
      <w:r w:rsidR="00FD7336">
        <w:t xml:space="preserve">The principle is that two measurements with the same UE Rx TEG ID have the same timing error </w:t>
      </w:r>
      <w:proofErr w:type="gramStart"/>
      <w:r w:rsidR="00FD7336">
        <w:t>margin, and</w:t>
      </w:r>
      <w:proofErr w:type="gramEnd"/>
      <w:r w:rsidR="00FD7336">
        <w:t xml:space="preserve"> </w:t>
      </w:r>
      <w:r w:rsidR="00460F48">
        <w:t>could</w:t>
      </w:r>
      <w:r w:rsidR="00FD7336">
        <w:t xml:space="preserve"> therefore be combined </w:t>
      </w:r>
      <w:r w:rsidR="001865C8">
        <w:t>by the LMF</w:t>
      </w:r>
      <w:r w:rsidR="00803DEA">
        <w:t xml:space="preserve">. </w:t>
      </w:r>
      <w:r w:rsidR="00BC306F">
        <w:t xml:space="preserve"> </w:t>
      </w:r>
    </w:p>
    <w:p w14:paraId="1EE8F441" w14:textId="10B63EE6" w:rsidR="00C9518E" w:rsidRDefault="002B23D3" w:rsidP="00007B9F">
      <w:r>
        <w:t>While the TEG was useful for geometry-based location calculation,</w:t>
      </w:r>
      <w:r w:rsidR="00BC306F">
        <w:t xml:space="preserve"> AI</w:t>
      </w:r>
      <w:r>
        <w:t xml:space="preserve">/ML based positioning does not follow the same principle. Rel-17 TEG was suggested to be considered in the beginning of the Rel-18 study item. However, this information was not used in companies' AI/ML evaluations throughout Rel-18 SI. The AI/ML model follows the finger-printing principle, hence TEG is implicitly incorporated in the radio </w:t>
      </w:r>
      <w:proofErr w:type="gramStart"/>
      <w:r>
        <w:t>finger-print</w:t>
      </w:r>
      <w:proofErr w:type="gramEnd"/>
      <w:r>
        <w:t xml:space="preserve"> by the model. </w:t>
      </w:r>
      <w:r w:rsidR="00BC306F">
        <w:t>For AI ML</w:t>
      </w:r>
      <w:r w:rsidR="00CC20E1">
        <w:t xml:space="preserve"> </w:t>
      </w:r>
      <w:proofErr w:type="gramStart"/>
      <w:r>
        <w:t>based</w:t>
      </w:r>
      <w:r w:rsidR="00CC20E1">
        <w:t xml:space="preserve">  positioning</w:t>
      </w:r>
      <w:proofErr w:type="gramEnd"/>
      <w:r w:rsidR="00CC20E1">
        <w:t xml:space="preserve">, the </w:t>
      </w:r>
      <w:r w:rsidR="00113EF6">
        <w:t xml:space="preserve">most important aspect is that there must be consistency between </w:t>
      </w:r>
      <w:r w:rsidR="0007169A">
        <w:t>data</w:t>
      </w:r>
      <w:r w:rsidR="00113EF6">
        <w:t xml:space="preserve"> </w:t>
      </w:r>
      <w:r w:rsidR="0007169A">
        <w:t xml:space="preserve">collected during </w:t>
      </w:r>
      <w:r w:rsidR="001E6B99">
        <w:t xml:space="preserve">training </w:t>
      </w:r>
      <w:r w:rsidR="0007169A">
        <w:t xml:space="preserve">data collection and data present in reported measurement for model </w:t>
      </w:r>
      <w:r>
        <w:t>inference</w:t>
      </w:r>
      <w:r w:rsidR="0007169A">
        <w:t>.</w:t>
      </w:r>
      <w:r w:rsidR="00382A23">
        <w:t xml:space="preserve"> Data collected for training and the </w:t>
      </w:r>
      <w:proofErr w:type="spellStart"/>
      <w:r w:rsidR="00DD6913">
        <w:t>gNB</w:t>
      </w:r>
      <w:proofErr w:type="spellEnd"/>
      <w:r w:rsidR="00DD6913">
        <w:t xml:space="preserve"> (or </w:t>
      </w:r>
      <w:r w:rsidR="00382A23">
        <w:t>UE</w:t>
      </w:r>
      <w:r w:rsidR="00DD6913">
        <w:t>)</w:t>
      </w:r>
      <w:r w:rsidR="00382A23">
        <w:t xml:space="preserve"> measurement reports </w:t>
      </w:r>
      <w:r w:rsidR="00DD6913">
        <w:t>for inference</w:t>
      </w:r>
      <w:r w:rsidR="00382A23">
        <w:t xml:space="preserve"> </w:t>
      </w:r>
      <w:r w:rsidR="00CC79D4">
        <w:t xml:space="preserve">are </w:t>
      </w:r>
      <w:proofErr w:type="gramStart"/>
      <w:r w:rsidR="00CC79D4">
        <w:t>in all likelihood</w:t>
      </w:r>
      <w:proofErr w:type="gramEnd"/>
      <w:r w:rsidR="00CC79D4">
        <w:t xml:space="preserve"> not even </w:t>
      </w:r>
      <w:r w:rsidR="00DD6913">
        <w:t xml:space="preserve">associated with </w:t>
      </w:r>
      <w:r w:rsidR="00CC79D4">
        <w:t>the same devic</w:t>
      </w:r>
      <w:r w:rsidR="00CE7AAB">
        <w:t xml:space="preserve">e, hence TEGs are not useful </w:t>
      </w:r>
      <w:r w:rsidR="00EB110F">
        <w:t>for aligning data between model training and model inference</w:t>
      </w:r>
      <w:r w:rsidR="00F0583F">
        <w:t>.</w:t>
      </w:r>
      <w:r w:rsidR="00705D5A">
        <w:t xml:space="preserve"> Moreover, the information in AI</w:t>
      </w:r>
      <w:r w:rsidR="00EB110F">
        <w:t>/</w:t>
      </w:r>
      <w:r w:rsidR="00705D5A">
        <w:t xml:space="preserve"> ML is carried by the </w:t>
      </w:r>
      <w:r w:rsidR="00C764D5">
        <w:t xml:space="preserve">inter-arrival time </w:t>
      </w:r>
      <w:r w:rsidR="00EB110F">
        <w:t>(and power if PDP)</w:t>
      </w:r>
      <w:r w:rsidR="00C764D5">
        <w:t xml:space="preserve"> of the channel </w:t>
      </w:r>
      <w:r w:rsidR="00EB110F">
        <w:t>samples/</w:t>
      </w:r>
      <w:r w:rsidR="00C764D5">
        <w:t>path</w:t>
      </w:r>
      <w:r w:rsidR="00131D31">
        <w:t xml:space="preserve">s for each TRP-UE link. This information is </w:t>
      </w:r>
      <w:r w:rsidR="00C23874">
        <w:t xml:space="preserve">thus not </w:t>
      </w:r>
      <w:r w:rsidR="00B27259">
        <w:t xml:space="preserve">subject to the UE/TRP timing changes. </w:t>
      </w:r>
      <w:r w:rsidR="008B2849">
        <w:t>Hence, we do not think it is valuable to include TEG information in AI ML measurement reports.</w:t>
      </w:r>
    </w:p>
    <w:p w14:paraId="05A18056" w14:textId="1940A76C" w:rsidR="008B2849" w:rsidRPr="004157FD" w:rsidRDefault="008B2849" w:rsidP="002938DE">
      <w:pPr>
        <w:pStyle w:val="Proposal"/>
      </w:pPr>
      <w:bookmarkStart w:id="371" w:name="_Toc174120553"/>
      <w:r w:rsidRPr="004157FD">
        <w:t>For Case 2b/3b measurement</w:t>
      </w:r>
      <w:r w:rsidR="00201C66" w:rsidRPr="004157FD">
        <w:t>s</w:t>
      </w:r>
      <w:r w:rsidRPr="004157FD">
        <w:t xml:space="preserve"> reported for input to the </w:t>
      </w:r>
      <w:r w:rsidR="00EB110F" w:rsidRPr="004157FD">
        <w:t xml:space="preserve">LMF-side </w:t>
      </w:r>
      <w:r w:rsidRPr="004157FD">
        <w:t xml:space="preserve">AI/ML model, </w:t>
      </w:r>
      <w:r w:rsidR="00201C66" w:rsidRPr="004157FD">
        <w:t>do not include TEG information.</w:t>
      </w:r>
      <w:bookmarkEnd w:id="371"/>
    </w:p>
    <w:p w14:paraId="31BA4622" w14:textId="77777777" w:rsidR="004363E9" w:rsidRDefault="004363E9" w:rsidP="004363E9"/>
    <w:p w14:paraId="7B8B7FFF" w14:textId="25EE2E5C" w:rsidR="004363E9" w:rsidRDefault="004363E9" w:rsidP="00007B9F">
      <w:r>
        <w:t xml:space="preserve">To secure consistency between </w:t>
      </w:r>
      <w:r w:rsidR="00EB110F">
        <w:t>measurements</w:t>
      </w:r>
      <w:r>
        <w:t xml:space="preserve"> used for model in</w:t>
      </w:r>
      <w:r w:rsidR="00EB110F">
        <w:t>ference</w:t>
      </w:r>
      <w:r>
        <w:t xml:space="preserve"> and the data collected for model training, it is important that</w:t>
      </w:r>
      <w:r w:rsidR="00D518DF">
        <w:t xml:space="preserve"> the </w:t>
      </w:r>
      <w:r w:rsidR="00F67BE1">
        <w:t xml:space="preserve">model input is based on </w:t>
      </w:r>
      <w:r w:rsidR="00EB110F">
        <w:t xml:space="preserve">reference </w:t>
      </w:r>
      <w:r w:rsidR="00F67BE1">
        <w:t xml:space="preserve">signals either identical or very close to </w:t>
      </w:r>
      <w:r w:rsidR="00EB110F">
        <w:t xml:space="preserve">reference </w:t>
      </w:r>
      <w:r w:rsidR="00F67BE1">
        <w:t>signals used for model training</w:t>
      </w:r>
      <w:r>
        <w:t>. We provide our view on the issue in section 6.3</w:t>
      </w:r>
      <w:r w:rsidR="00F67BE1">
        <w:t>.</w:t>
      </w:r>
    </w:p>
    <w:p w14:paraId="4F104AC5" w14:textId="77777777" w:rsidR="000640D8" w:rsidRPr="00E215F0" w:rsidRDefault="000640D8" w:rsidP="000640D8">
      <w:pPr>
        <w:pStyle w:val="Heading2"/>
        <w:rPr>
          <w:lang w:val="en-US"/>
        </w:rPr>
      </w:pPr>
      <w:bookmarkStart w:id="372" w:name="_Toc165991000"/>
      <w:bookmarkStart w:id="373" w:name="_Toc174120446"/>
      <w:r w:rsidRPr="00194B5B">
        <w:rPr>
          <w:lang w:val="en-US"/>
        </w:rPr>
        <w:t>I</w:t>
      </w:r>
      <w:r w:rsidRPr="00E215F0">
        <w:rPr>
          <w:lang w:val="en-US"/>
        </w:rPr>
        <w:t xml:space="preserve">mpact of AI/ML model location for </w:t>
      </w:r>
      <w:r>
        <w:rPr>
          <w:lang w:val="en-US"/>
        </w:rPr>
        <w:t>C</w:t>
      </w:r>
      <w:r w:rsidRPr="00E215F0">
        <w:rPr>
          <w:lang w:val="en-US"/>
        </w:rPr>
        <w:t>ase 3a</w:t>
      </w:r>
      <w:bookmarkEnd w:id="372"/>
      <w:bookmarkEnd w:id="373"/>
    </w:p>
    <w:p w14:paraId="3F113A10" w14:textId="77777777" w:rsidR="000640D8" w:rsidRDefault="000640D8" w:rsidP="000640D8">
      <w:r>
        <w:t>F</w:t>
      </w:r>
      <w:r w:rsidRPr="00DC32F9">
        <w:t xml:space="preserve">or </w:t>
      </w:r>
      <w:r>
        <w:t>C</w:t>
      </w:r>
      <w:r w:rsidRPr="00DC32F9">
        <w:t xml:space="preserve">ase 3a, the location of the AI/ML model will impact whether there is a need for a new measurement to be introduced. Between the LMF and the </w:t>
      </w:r>
      <w:proofErr w:type="spellStart"/>
      <w:r w:rsidRPr="00DC32F9">
        <w:t>gNB</w:t>
      </w:r>
      <w:proofErr w:type="spellEnd"/>
      <w:r w:rsidRPr="00DC32F9">
        <w:t xml:space="preserve">, </w:t>
      </w:r>
      <w:r>
        <w:t xml:space="preserve">the model output generated by the NG-RAN model can be forwarded using </w:t>
      </w:r>
      <w:r w:rsidRPr="00DC32F9">
        <w:t xml:space="preserve">the legacy measurement </w:t>
      </w:r>
      <w:r>
        <w:t>report format (e.g., RTOA)</w:t>
      </w:r>
      <w:r w:rsidRPr="00DC32F9">
        <w:t>. However</w:t>
      </w:r>
      <w:r>
        <w:t>,</w:t>
      </w:r>
      <w:r w:rsidRPr="00DC32F9">
        <w:t xml:space="preserve"> depending on </w:t>
      </w:r>
      <w:r w:rsidRPr="0080676A">
        <w:t>whether</w:t>
      </w:r>
      <w:r w:rsidRPr="00DC32F9">
        <w:t xml:space="preserve"> the ML model is deployed at the </w:t>
      </w:r>
      <w:proofErr w:type="spellStart"/>
      <w:r>
        <w:t>gNB</w:t>
      </w:r>
      <w:proofErr w:type="spellEnd"/>
      <w:r>
        <w:t>-</w:t>
      </w:r>
      <w:r w:rsidRPr="00DC32F9">
        <w:t xml:space="preserve">DU or the </w:t>
      </w:r>
      <w:proofErr w:type="spellStart"/>
      <w:r>
        <w:t>gNB</w:t>
      </w:r>
      <w:proofErr w:type="spellEnd"/>
      <w:r>
        <w:t>-</w:t>
      </w:r>
      <w:r w:rsidRPr="00DC32F9">
        <w:t>CU,</w:t>
      </w:r>
      <w:r>
        <w:t xml:space="preserve"> the SRS measurement entity may or may not be the same entity hosting model inference.</w:t>
      </w:r>
    </w:p>
    <w:p w14:paraId="12ED5121" w14:textId="5873BFEB" w:rsidR="000640D8" w:rsidRPr="00194B5B" w:rsidRDefault="000640D8" w:rsidP="00863182">
      <w:pPr>
        <w:pStyle w:val="ListParagraph"/>
        <w:numPr>
          <w:ilvl w:val="0"/>
          <w:numId w:val="28"/>
        </w:numPr>
        <w:rPr>
          <w:lang w:val="en-US"/>
        </w:rPr>
      </w:pPr>
      <w:r>
        <w:rPr>
          <w:lang w:val="en-US"/>
        </w:rPr>
        <w:t xml:space="preserve">If </w:t>
      </w:r>
      <w:r w:rsidRPr="00194B5B">
        <w:rPr>
          <w:lang w:val="en-US"/>
        </w:rPr>
        <w:t xml:space="preserve">SRS measurement entity </w:t>
      </w:r>
      <w:r>
        <w:rPr>
          <w:lang w:val="en-US"/>
        </w:rPr>
        <w:t>=</w:t>
      </w:r>
      <w:r w:rsidRPr="00194B5B">
        <w:rPr>
          <w:lang w:val="en-US"/>
        </w:rPr>
        <w:t xml:space="preserve"> model inference entity</w:t>
      </w:r>
      <w:r>
        <w:rPr>
          <w:lang w:val="en-US"/>
        </w:rPr>
        <w:t xml:space="preserve">, then model input does not need to be specified. This is </w:t>
      </w:r>
      <w:proofErr w:type="gramStart"/>
      <w:r>
        <w:rPr>
          <w:lang w:val="en-US"/>
        </w:rPr>
        <w:t>similar to</w:t>
      </w:r>
      <w:proofErr w:type="gramEnd"/>
      <w:r>
        <w:rPr>
          <w:lang w:val="en-US"/>
        </w:rPr>
        <w:t xml:space="preserve"> Case 1 and 2a.</w:t>
      </w:r>
      <w:r w:rsidRPr="00194B5B">
        <w:rPr>
          <w:lang w:val="en-US"/>
        </w:rPr>
        <w:t xml:space="preserve"> </w:t>
      </w:r>
    </w:p>
    <w:p w14:paraId="354E263F" w14:textId="21F4A86A" w:rsidR="000640D8" w:rsidRPr="00194B5B" w:rsidRDefault="000640D8" w:rsidP="00863182">
      <w:pPr>
        <w:pStyle w:val="ListParagraph"/>
        <w:numPr>
          <w:ilvl w:val="0"/>
          <w:numId w:val="28"/>
        </w:numPr>
        <w:rPr>
          <w:lang w:val="en-US"/>
        </w:rPr>
      </w:pPr>
      <w:r w:rsidRPr="00194B5B">
        <w:rPr>
          <w:lang w:val="en-US"/>
        </w:rPr>
        <w:t xml:space="preserve">If SRS measurement entity </w:t>
      </w:r>
      <w:r>
        <w:rPr>
          <w:rFonts w:ascii="Symbol" w:eastAsia="Symbol" w:hAnsi="Symbol" w:cs="Symbol"/>
          <w:lang w:val="en-US"/>
        </w:rPr>
        <w:t>¹</w:t>
      </w:r>
      <w:r w:rsidRPr="00194B5B">
        <w:rPr>
          <w:lang w:val="en-US"/>
        </w:rPr>
        <w:t xml:space="preserve"> model inference entity,</w:t>
      </w:r>
      <w:r w:rsidRPr="00DC32F9">
        <w:rPr>
          <w:lang w:val="en-US"/>
        </w:rPr>
        <w:t xml:space="preserve"> the input to the model</w:t>
      </w:r>
      <w:r w:rsidRPr="00194B5B">
        <w:rPr>
          <w:lang w:val="en-US"/>
        </w:rPr>
        <w:t xml:space="preserve"> (i.e., SRS measurements)</w:t>
      </w:r>
      <w:r w:rsidRPr="00DC32F9">
        <w:rPr>
          <w:lang w:val="en-US"/>
        </w:rPr>
        <w:t xml:space="preserve"> may need to be specified</w:t>
      </w:r>
      <w:r w:rsidRPr="00194B5B">
        <w:rPr>
          <w:lang w:val="en-US"/>
        </w:rPr>
        <w:t xml:space="preserve"> for F1</w:t>
      </w:r>
      <w:r w:rsidR="00B71184">
        <w:rPr>
          <w:lang w:val="en-US"/>
        </w:rPr>
        <w:t>-</w:t>
      </w:r>
      <w:r w:rsidRPr="00194B5B">
        <w:rPr>
          <w:lang w:val="en-US"/>
        </w:rPr>
        <w:t>AP</w:t>
      </w:r>
      <w:r w:rsidRPr="00DC32F9">
        <w:rPr>
          <w:lang w:val="en-US"/>
        </w:rPr>
        <w:t xml:space="preserve">. </w:t>
      </w:r>
    </w:p>
    <w:p w14:paraId="121E0EC3" w14:textId="77777777" w:rsidR="000640D8" w:rsidRPr="00E215F0" w:rsidRDefault="000640D8" w:rsidP="000640D8"/>
    <w:p w14:paraId="26291A72" w14:textId="17DAC16B" w:rsidR="000640D8" w:rsidRDefault="000640D8" w:rsidP="002938DE">
      <w:pPr>
        <w:pStyle w:val="Observation"/>
      </w:pPr>
      <w:bookmarkStart w:id="374" w:name="_Toc161827825"/>
      <w:bookmarkStart w:id="375" w:name="_Toc174120511"/>
      <w:r>
        <w:lastRenderedPageBreak/>
        <w:t>For Case 3a, the location of the AI/ML model (</w:t>
      </w:r>
      <w:r w:rsidR="009127F4">
        <w:t xml:space="preserve">e.g., </w:t>
      </w:r>
      <w:proofErr w:type="spellStart"/>
      <w:r>
        <w:t>gNB</w:t>
      </w:r>
      <w:proofErr w:type="spellEnd"/>
      <w:r>
        <w:t xml:space="preserve">-DU vs </w:t>
      </w:r>
      <w:proofErr w:type="spellStart"/>
      <w:r>
        <w:t>gNB</w:t>
      </w:r>
      <w:proofErr w:type="spellEnd"/>
      <w:r>
        <w:t>-CU) impacts the need to specify new measurements for model input.</w:t>
      </w:r>
      <w:bookmarkEnd w:id="374"/>
      <w:bookmarkEnd w:id="375"/>
      <w:r>
        <w:t xml:space="preserve"> </w:t>
      </w:r>
    </w:p>
    <w:p w14:paraId="61346999" w14:textId="3D78E713" w:rsidR="00186892" w:rsidRPr="008706C3" w:rsidRDefault="000640D8" w:rsidP="00E034AD">
      <w:pPr>
        <w:pStyle w:val="Proposal"/>
      </w:pPr>
      <w:bookmarkStart w:id="376" w:name="_Toc174120554"/>
      <w:r w:rsidRPr="00DC32F9">
        <w:t xml:space="preserve">Send an LS to RAN3 to request feedback on whether the input to the AI/ML model </w:t>
      </w:r>
      <w:r w:rsidRPr="00194B5B">
        <w:t xml:space="preserve">for </w:t>
      </w:r>
      <w:r w:rsidR="00C20835">
        <w:t>case 3a</w:t>
      </w:r>
      <w:r w:rsidRPr="00194B5B">
        <w:t xml:space="preserve"> </w:t>
      </w:r>
      <w:r w:rsidR="00C95E3A">
        <w:t>need to be specified.</w:t>
      </w:r>
      <w:bookmarkEnd w:id="376"/>
      <w:r w:rsidRPr="00194B5B">
        <w:t xml:space="preserve"> </w:t>
      </w:r>
      <w:r w:rsidR="00F91B3F">
        <w:t xml:space="preserve"> </w:t>
      </w:r>
    </w:p>
    <w:p w14:paraId="621B0E41" w14:textId="5A96523B" w:rsidR="00024894" w:rsidRDefault="00F83890" w:rsidP="00024894">
      <w:pPr>
        <w:pStyle w:val="Heading1"/>
        <w:rPr>
          <w:lang w:val="en-US"/>
        </w:rPr>
      </w:pPr>
      <w:bookmarkStart w:id="377" w:name="_Toc165991001"/>
      <w:bookmarkStart w:id="378" w:name="_Toc174120447"/>
      <w:r>
        <w:rPr>
          <w:lang w:val="en-US"/>
        </w:rPr>
        <w:t xml:space="preserve">Model output of </w:t>
      </w:r>
      <w:r w:rsidR="00024894" w:rsidRPr="00E215F0">
        <w:rPr>
          <w:lang w:val="en-US"/>
        </w:rPr>
        <w:t>AI/ML assisted positioning</w:t>
      </w:r>
      <w:bookmarkEnd w:id="377"/>
      <w:bookmarkEnd w:id="378"/>
    </w:p>
    <w:p w14:paraId="3F269512" w14:textId="4E7D21E0" w:rsidR="007F3B32" w:rsidRDefault="007F3B32" w:rsidP="00D63CE2">
      <w:r>
        <w:t>The study of model input is commonly applicable to direct and assisted AI/ML positioning, and the same design choices can be made for model input regardless of the AI/ML approach. This is not the case for model output. While the model output is predefined (i.e., target UE location) for direct AI/ML positioning, the design choices of model output need to be considered carefully.</w:t>
      </w:r>
    </w:p>
    <w:p w14:paraId="132358D8" w14:textId="639CCBF9" w:rsidR="00D63CE2" w:rsidRDefault="00D63CE2" w:rsidP="00D63CE2">
      <w:r>
        <w:t xml:space="preserve">In this section, we </w:t>
      </w:r>
      <w:r w:rsidR="00D45C88">
        <w:t>discuss</w:t>
      </w:r>
      <w:r>
        <w:t xml:space="preserve"> the different aspects specific to </w:t>
      </w:r>
      <w:r w:rsidR="00A721B0">
        <w:t xml:space="preserve">AI ML assisted cases (case 2a and 3a). </w:t>
      </w:r>
      <w:r w:rsidR="007F3B32">
        <w:t>For</w:t>
      </w:r>
      <w:r w:rsidR="00A721B0">
        <w:t xml:space="preserve"> these cases, the following issues should be addressed:</w:t>
      </w:r>
    </w:p>
    <w:p w14:paraId="29A17134" w14:textId="1299575C" w:rsidR="00A721B0" w:rsidRDefault="00A721B0" w:rsidP="00863182">
      <w:pPr>
        <w:pStyle w:val="ListParagraph"/>
        <w:numPr>
          <w:ilvl w:val="0"/>
          <w:numId w:val="22"/>
        </w:numPr>
      </w:pPr>
      <w:r>
        <w:t>What legacy positioning methods should be supported</w:t>
      </w:r>
      <w:r w:rsidR="007F3B32">
        <w:rPr>
          <w:lang w:val="en-US"/>
        </w:rPr>
        <w:t>, as this determines the measurement report that need to be generated using model output</w:t>
      </w:r>
    </w:p>
    <w:p w14:paraId="6F85BC6C" w14:textId="45593076" w:rsidR="00A721B0" w:rsidRDefault="00581BD4" w:rsidP="00863182">
      <w:pPr>
        <w:pStyle w:val="ListParagraph"/>
        <w:numPr>
          <w:ilvl w:val="0"/>
          <w:numId w:val="22"/>
        </w:numPr>
        <w:rPr>
          <w:lang w:val="en-US"/>
        </w:rPr>
      </w:pPr>
      <w:r w:rsidRPr="35DAF9E0">
        <w:rPr>
          <w:lang w:val="en-US"/>
        </w:rPr>
        <w:t xml:space="preserve">In order to build the training data, what is the model output(s) </w:t>
      </w:r>
      <w:proofErr w:type="gramStart"/>
      <w:r w:rsidRPr="35DAF9E0">
        <w:rPr>
          <w:lang w:val="en-US"/>
        </w:rPr>
        <w:t>assumed</w:t>
      </w:r>
      <w:proofErr w:type="gramEnd"/>
    </w:p>
    <w:p w14:paraId="104645F7" w14:textId="3F0F006B" w:rsidR="00416DE2" w:rsidRPr="00D63CE2" w:rsidRDefault="00766FA3" w:rsidP="00E034AD">
      <w:pPr>
        <w:pStyle w:val="ListParagraph"/>
        <w:numPr>
          <w:ilvl w:val="0"/>
          <w:numId w:val="22"/>
        </w:numPr>
      </w:pPr>
      <w:r>
        <w:t>What changes to legacy</w:t>
      </w:r>
      <w:r>
        <w:rPr>
          <w:lang w:val="en-US"/>
        </w:rPr>
        <w:t xml:space="preserve"> </w:t>
      </w:r>
      <w:r w:rsidR="007F3B32">
        <w:rPr>
          <w:lang w:val="en-US"/>
        </w:rPr>
        <w:t>measurement</w:t>
      </w:r>
      <w:r>
        <w:t xml:space="preserve"> reporting to the LMF are needed</w:t>
      </w:r>
      <w:r w:rsidR="007F3B32">
        <w:rPr>
          <w:lang w:val="en-US"/>
        </w:rPr>
        <w:t xml:space="preserve"> when sending the model output to LMF</w:t>
      </w:r>
    </w:p>
    <w:p w14:paraId="798CBC38" w14:textId="5B5F9C17" w:rsidR="00BC380D" w:rsidRPr="00E215F0" w:rsidRDefault="00610DC1" w:rsidP="00BC380D">
      <w:pPr>
        <w:pStyle w:val="Heading2"/>
        <w:rPr>
          <w:lang w:val="en-US"/>
        </w:rPr>
      </w:pPr>
      <w:bookmarkStart w:id="379" w:name="_Toc165991002"/>
      <w:bookmarkStart w:id="380" w:name="_Toc174120448"/>
      <w:r>
        <w:rPr>
          <w:rFonts w:cs="Arial"/>
          <w:lang w:val="en-US"/>
        </w:rPr>
        <w:t>P</w:t>
      </w:r>
      <w:r w:rsidR="00BC380D" w:rsidRPr="00E215F0">
        <w:rPr>
          <w:rFonts w:cs="Arial"/>
          <w:lang w:val="en-US"/>
        </w:rPr>
        <w:t>ositioning methods that utilize AI/ML model output</w:t>
      </w:r>
      <w:bookmarkEnd w:id="379"/>
      <w:bookmarkEnd w:id="380"/>
    </w:p>
    <w:p w14:paraId="666A71DD" w14:textId="6C370ED4" w:rsidR="003E3EBC" w:rsidRDefault="001B1A4D" w:rsidP="007E1183">
      <w:r>
        <w:t>AI</w:t>
      </w:r>
      <w:r w:rsidR="00EB4854">
        <w:t>/</w:t>
      </w:r>
      <w:r>
        <w:t>ML assisted positioning</w:t>
      </w:r>
      <w:r w:rsidR="00193CDF">
        <w:t xml:space="preserve"> can in principle be appl</w:t>
      </w:r>
      <w:r w:rsidR="00A4028A">
        <w:t>i</w:t>
      </w:r>
      <w:r w:rsidR="00193CDF">
        <w:t xml:space="preserve">ed to all supported NR positioning methods, e.g. time-based (DL-TDOA, UL-TDOA, multi-RTT), </w:t>
      </w:r>
      <w:r w:rsidR="00A45898">
        <w:t>angle based (DL-AOD, UL-AOA),</w:t>
      </w:r>
      <w:r w:rsidR="000D5540">
        <w:t xml:space="preserve"> </w:t>
      </w:r>
      <w:r w:rsidR="006735F6" w:rsidRPr="00E215F0">
        <w:t>etc</w:t>
      </w:r>
      <w:r w:rsidR="000D5540">
        <w:t xml:space="preserve">. </w:t>
      </w:r>
      <w:r w:rsidR="007E1183">
        <w:t>D</w:t>
      </w:r>
      <w:r w:rsidR="00140E25">
        <w:t xml:space="preserve">ifferent </w:t>
      </w:r>
      <w:r w:rsidR="00C84401">
        <w:t xml:space="preserve">legacy positioning </w:t>
      </w:r>
      <w:r w:rsidR="00140E25">
        <w:t xml:space="preserve">methods use different </w:t>
      </w:r>
      <w:r w:rsidR="00140E25" w:rsidRPr="00E215F0">
        <w:t>measurement</w:t>
      </w:r>
      <w:r w:rsidR="00EF709F" w:rsidRPr="00E215F0">
        <w:t xml:space="preserve">s quantities and </w:t>
      </w:r>
      <w:r w:rsidR="00140E25">
        <w:t>reports</w:t>
      </w:r>
      <w:r w:rsidR="00C84401">
        <w:t xml:space="preserve"> as input</w:t>
      </w:r>
      <w:r w:rsidR="00140E25">
        <w:t>.</w:t>
      </w:r>
      <w:r w:rsidR="00140E25" w:rsidRPr="00140E25">
        <w:t xml:space="preserve"> </w:t>
      </w:r>
      <w:r w:rsidR="00140E25">
        <w:t>Thus</w:t>
      </w:r>
      <w:r w:rsidR="00AC7589">
        <w:t>,</w:t>
      </w:r>
      <w:r w:rsidR="00140E25">
        <w:t xml:space="preserve"> </w:t>
      </w:r>
      <w:r w:rsidR="007E1183">
        <w:t xml:space="preserve">for the Rel-19 work item, </w:t>
      </w:r>
      <w:r w:rsidR="00140E25">
        <w:t>RAN1 should decide on the legacy positioning methods whose input are provided by AI/ML.</w:t>
      </w:r>
    </w:p>
    <w:p w14:paraId="102AB540" w14:textId="77777777" w:rsidR="00C84401" w:rsidRDefault="00C84401" w:rsidP="003E3EBC"/>
    <w:p w14:paraId="6616EA68" w14:textId="0E628DC5" w:rsidR="0067286E" w:rsidRDefault="001B5C58" w:rsidP="002938DE">
      <w:pPr>
        <w:pStyle w:val="Observation"/>
      </w:pPr>
      <w:bookmarkStart w:id="381" w:name="_Toc158978330"/>
      <w:bookmarkStart w:id="382" w:name="_Toc161827826"/>
      <w:bookmarkStart w:id="383" w:name="_Toc174120512"/>
      <w:r>
        <w:t>The AI/ML model output for AI/ML assisted positioning is determined by the corresponding legacy positioning methods.</w:t>
      </w:r>
      <w:bookmarkEnd w:id="381"/>
      <w:bookmarkEnd w:id="382"/>
      <w:bookmarkEnd w:id="383"/>
      <w:r w:rsidR="00FE2990">
        <w:t xml:space="preserve"> </w:t>
      </w:r>
    </w:p>
    <w:p w14:paraId="1882A3F5" w14:textId="19E309EB" w:rsidR="007870BC" w:rsidRDefault="007E1183" w:rsidP="007870BC">
      <w:r>
        <w:t>For this RAN1</w:t>
      </w:r>
      <w:r w:rsidR="007870BC">
        <w:t xml:space="preserve"> should consider the following:</w:t>
      </w:r>
    </w:p>
    <w:p w14:paraId="66D8B136" w14:textId="21FD2240" w:rsidR="007870BC" w:rsidRPr="00E215F0" w:rsidRDefault="007E1183" w:rsidP="007870BC">
      <w:pPr>
        <w:pStyle w:val="ListParagraph"/>
        <w:numPr>
          <w:ilvl w:val="0"/>
          <w:numId w:val="14"/>
        </w:numPr>
        <w:rPr>
          <w:lang w:val="en-US"/>
        </w:rPr>
      </w:pPr>
      <w:r w:rsidRPr="00E215F0">
        <w:rPr>
          <w:lang w:val="en-US"/>
        </w:rPr>
        <w:t>T</w:t>
      </w:r>
      <w:r w:rsidR="007870BC" w:rsidRPr="00E215F0">
        <w:rPr>
          <w:lang w:val="en-US"/>
        </w:rPr>
        <w:t>he</w:t>
      </w:r>
      <w:r>
        <w:rPr>
          <w:lang w:val="en-US"/>
        </w:rPr>
        <w:t xml:space="preserve"> Rel-18</w:t>
      </w:r>
      <w:r w:rsidR="007870BC" w:rsidRPr="00E215F0">
        <w:rPr>
          <w:lang w:val="en-US"/>
        </w:rPr>
        <w:t xml:space="preserve"> study item phase of the AI</w:t>
      </w:r>
      <w:r w:rsidR="007870BC">
        <w:rPr>
          <w:lang w:val="en-US"/>
        </w:rPr>
        <w:t>/</w:t>
      </w:r>
      <w:r w:rsidR="007870BC" w:rsidRPr="00E215F0">
        <w:rPr>
          <w:lang w:val="en-US"/>
        </w:rPr>
        <w:t xml:space="preserve">ML positioning work focused on time-based methods.  </w:t>
      </w:r>
    </w:p>
    <w:p w14:paraId="22136233" w14:textId="7CC1FB23" w:rsidR="007870BC" w:rsidRPr="00194B5B" w:rsidRDefault="007E1183" w:rsidP="007870BC">
      <w:pPr>
        <w:pStyle w:val="ListParagraph"/>
        <w:numPr>
          <w:ilvl w:val="0"/>
          <w:numId w:val="14"/>
        </w:numPr>
        <w:rPr>
          <w:lang w:val="en-US"/>
        </w:rPr>
      </w:pPr>
      <w:r>
        <w:rPr>
          <w:lang w:val="en-US"/>
        </w:rPr>
        <w:t>P</w:t>
      </w:r>
      <w:r w:rsidR="007870BC" w:rsidRPr="006F6085">
        <w:rPr>
          <w:lang w:val="en-US"/>
        </w:rPr>
        <w:t xml:space="preserve">ositioning </w:t>
      </w:r>
      <w:r w:rsidR="007870BC" w:rsidRPr="00E215F0">
        <w:rPr>
          <w:lang w:val="en-US"/>
        </w:rPr>
        <w:t>methods</w:t>
      </w:r>
      <w:r w:rsidR="007870BC" w:rsidRPr="006F6085">
        <w:rPr>
          <w:lang w:val="en-US"/>
        </w:rPr>
        <w:t xml:space="preserve"> and enhancements introduced in </w:t>
      </w:r>
      <w:r w:rsidR="007870BC">
        <w:rPr>
          <w:lang w:val="en-US"/>
        </w:rPr>
        <w:t>R</w:t>
      </w:r>
      <w:r w:rsidR="007870BC" w:rsidRPr="006F6085">
        <w:rPr>
          <w:lang w:val="en-US"/>
        </w:rPr>
        <w:t>el</w:t>
      </w:r>
      <w:r>
        <w:rPr>
          <w:lang w:val="en-US"/>
        </w:rPr>
        <w:t>-</w:t>
      </w:r>
      <w:r w:rsidR="007870BC" w:rsidRPr="006F6085">
        <w:rPr>
          <w:lang w:val="en-US"/>
        </w:rPr>
        <w:t xml:space="preserve">18 </w:t>
      </w:r>
      <w:r>
        <w:rPr>
          <w:lang w:val="en-US"/>
        </w:rPr>
        <w:t xml:space="preserve">study item </w:t>
      </w:r>
      <w:r w:rsidR="007870BC" w:rsidRPr="006F6085">
        <w:rPr>
          <w:lang w:val="en-US"/>
        </w:rPr>
        <w:t xml:space="preserve">have not been </w:t>
      </w:r>
      <w:r>
        <w:rPr>
          <w:lang w:val="en-US"/>
        </w:rPr>
        <w:t>investigated thoroughly</w:t>
      </w:r>
      <w:r w:rsidR="007870BC">
        <w:rPr>
          <w:lang w:val="en-US"/>
        </w:rPr>
        <w:t xml:space="preserve"> for specification</w:t>
      </w:r>
      <w:r w:rsidR="007870BC" w:rsidRPr="006F6085">
        <w:rPr>
          <w:lang w:val="en-US"/>
        </w:rPr>
        <w:t>.</w:t>
      </w:r>
    </w:p>
    <w:p w14:paraId="4C0A12BE" w14:textId="7DF40B13" w:rsidR="00BC380D" w:rsidRDefault="00140E25" w:rsidP="00BC380D">
      <w:r>
        <w:t xml:space="preserve">Based on the lack of studies on angle-based methods, </w:t>
      </w:r>
      <w:r w:rsidR="00543BDE">
        <w:t>it is reasonable</w:t>
      </w:r>
      <w:r w:rsidR="005D3C02">
        <w:t xml:space="preserve"> to</w:t>
      </w:r>
      <w:r w:rsidR="005D3C02">
        <w:rPr>
          <w:rFonts w:cs="Arial"/>
        </w:rPr>
        <w:t xml:space="preserve"> focus only on</w:t>
      </w:r>
      <w:r w:rsidR="00BC380D">
        <w:rPr>
          <w:rFonts w:cs="Arial"/>
        </w:rPr>
        <w:t xml:space="preserve"> </w:t>
      </w:r>
      <w:r w:rsidR="005D3C02">
        <w:rPr>
          <w:rFonts w:cs="Arial"/>
        </w:rPr>
        <w:t>time-based</w:t>
      </w:r>
      <w:r w:rsidR="00BC380D">
        <w:rPr>
          <w:rFonts w:cs="Arial"/>
        </w:rPr>
        <w:t xml:space="preserve"> positioning methods that use the reported AI/ML model output as input:</w:t>
      </w:r>
    </w:p>
    <w:p w14:paraId="0D98B96D" w14:textId="304943CB" w:rsidR="00BC380D" w:rsidRPr="00E215F0" w:rsidRDefault="00BC380D" w:rsidP="000F7548">
      <w:pPr>
        <w:pStyle w:val="ListParagraph"/>
        <w:numPr>
          <w:ilvl w:val="1"/>
          <w:numId w:val="15"/>
        </w:numPr>
        <w:rPr>
          <w:lang w:val="en-US"/>
        </w:rPr>
      </w:pPr>
      <w:r w:rsidRPr="00E215F0">
        <w:rPr>
          <w:lang w:val="en-US"/>
        </w:rPr>
        <w:t>DL-TDOA, UL-DTOA</w:t>
      </w:r>
    </w:p>
    <w:p w14:paraId="42D1DE92" w14:textId="2ABD43E9" w:rsidR="007870BC" w:rsidRPr="00194B5B" w:rsidRDefault="00BC380D" w:rsidP="000F7548">
      <w:pPr>
        <w:pStyle w:val="ListParagraph"/>
        <w:numPr>
          <w:ilvl w:val="1"/>
          <w:numId w:val="15"/>
        </w:numPr>
        <w:rPr>
          <w:lang w:val="en-US"/>
        </w:rPr>
      </w:pPr>
      <w:r w:rsidRPr="00E215F0">
        <w:rPr>
          <w:lang w:val="en-US"/>
        </w:rPr>
        <w:t>Multi-RTT</w:t>
      </w:r>
    </w:p>
    <w:p w14:paraId="682E1CF1" w14:textId="77777777" w:rsidR="00EB7AEB" w:rsidRDefault="00EB7AEB" w:rsidP="00BC380D"/>
    <w:p w14:paraId="54DE78F9" w14:textId="5BB61F53" w:rsidR="0014536F" w:rsidRDefault="0014536F" w:rsidP="00BC380D">
      <w:r>
        <w:t xml:space="preserve">In RAN1#116, the agreements are made to support </w:t>
      </w:r>
      <w:r w:rsidRPr="0014536F">
        <w:t>at least LOS/NLOS indicator and/or timing information</w:t>
      </w:r>
      <w:r>
        <w:t xml:space="preserve"> for Case 3a/2a.</w:t>
      </w:r>
    </w:p>
    <w:tbl>
      <w:tblPr>
        <w:tblStyle w:val="TableGrid"/>
        <w:tblW w:w="0" w:type="auto"/>
        <w:tblLook w:val="04A0" w:firstRow="1" w:lastRow="0" w:firstColumn="1" w:lastColumn="0" w:noHBand="0" w:noVBand="1"/>
      </w:tblPr>
      <w:tblGrid>
        <w:gridCol w:w="9962"/>
      </w:tblGrid>
      <w:tr w:rsidR="0014536F" w:rsidRPr="0014536F" w14:paraId="662EB464" w14:textId="77777777" w:rsidTr="0014536F">
        <w:tc>
          <w:tcPr>
            <w:tcW w:w="9962" w:type="dxa"/>
          </w:tcPr>
          <w:p w14:paraId="2879A23B" w14:textId="77777777" w:rsidR="0014536F" w:rsidRPr="004157FD" w:rsidRDefault="0014536F" w:rsidP="0014536F">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D517D09" w14:textId="77777777" w:rsidR="0014536F" w:rsidRPr="004157FD" w:rsidRDefault="0014536F" w:rsidP="0014536F">
            <w:pPr>
              <w:spacing w:after="0"/>
              <w:rPr>
                <w:rFonts w:ascii="Times" w:eastAsia="Batang" w:hAnsi="Times"/>
                <w:sz w:val="18"/>
                <w:szCs w:val="18"/>
                <w:lang w:val="en-GB"/>
              </w:rPr>
            </w:pPr>
            <w:r w:rsidRPr="004157FD">
              <w:rPr>
                <w:rFonts w:ascii="Times" w:eastAsia="Batang" w:hAnsi="Times"/>
                <w:sz w:val="18"/>
                <w:szCs w:val="18"/>
                <w:lang w:val="en-GB"/>
              </w:rPr>
              <w:t xml:space="preserve">For AI/ML assisted positioning Case 3a, at least LOS/NLOS indicator and/or timing information are supported for reporting. </w:t>
            </w:r>
          </w:p>
          <w:p w14:paraId="1A36A6AD" w14:textId="77777777" w:rsidR="0014536F" w:rsidRPr="004157FD" w:rsidRDefault="0014536F" w:rsidP="00863182">
            <w:pPr>
              <w:widowControl w:val="0"/>
              <w:numPr>
                <w:ilvl w:val="0"/>
                <w:numId w:val="63"/>
              </w:numPr>
              <w:spacing w:after="0"/>
              <w:rPr>
                <w:rFonts w:ascii="Times" w:eastAsia="Batang" w:hAnsi="Times"/>
                <w:sz w:val="18"/>
                <w:szCs w:val="18"/>
                <w:lang w:eastAsia="x-none"/>
              </w:rPr>
            </w:pPr>
            <w:r w:rsidRPr="004157FD">
              <w:rPr>
                <w:rFonts w:ascii="Times" w:eastAsia="Batang" w:hAnsi="Times"/>
                <w:sz w:val="18"/>
                <w:szCs w:val="18"/>
                <w:lang w:eastAsia="x-none"/>
              </w:rPr>
              <w:t>If LOS/NLOS indicator is reported, the indicator can be reported as soft indicator or hard indicator as defined in 38.214.</w:t>
            </w:r>
          </w:p>
          <w:p w14:paraId="3DA4FD9C" w14:textId="77777777" w:rsidR="0014536F" w:rsidRPr="004157FD" w:rsidRDefault="0014536F" w:rsidP="00863182">
            <w:pPr>
              <w:widowControl w:val="0"/>
              <w:numPr>
                <w:ilvl w:val="0"/>
                <w:numId w:val="63"/>
              </w:numPr>
              <w:spacing w:after="0"/>
              <w:rPr>
                <w:rFonts w:ascii="Times" w:eastAsia="Batang" w:hAnsi="Times"/>
                <w:sz w:val="18"/>
                <w:szCs w:val="18"/>
                <w:lang w:eastAsia="x-none"/>
              </w:rPr>
            </w:pPr>
            <w:r w:rsidRPr="004157FD">
              <w:rPr>
                <w:rFonts w:ascii="Times" w:eastAsia="Batang" w:hAnsi="Times"/>
                <w:sz w:val="18"/>
                <w:szCs w:val="18"/>
                <w:lang w:eastAsia="x-none"/>
              </w:rPr>
              <w:t xml:space="preserve">If timing information is reported, the timing information at least can be reported via UL RTOA or </w:t>
            </w:r>
            <w:proofErr w:type="spellStart"/>
            <w:r w:rsidRPr="004157FD">
              <w:rPr>
                <w:rFonts w:ascii="Times" w:eastAsia="Batang" w:hAnsi="Times"/>
                <w:sz w:val="18"/>
                <w:szCs w:val="18"/>
                <w:lang w:eastAsia="x-none"/>
              </w:rPr>
              <w:t>gNB</w:t>
            </w:r>
            <w:proofErr w:type="spellEnd"/>
            <w:r w:rsidRPr="004157FD">
              <w:rPr>
                <w:rFonts w:ascii="Times" w:eastAsia="Batang" w:hAnsi="Times"/>
                <w:sz w:val="18"/>
                <w:szCs w:val="18"/>
                <w:lang w:eastAsia="x-none"/>
              </w:rPr>
              <w:t xml:space="preserve"> Rx-Tx time difference as defined in 38.215.</w:t>
            </w:r>
          </w:p>
          <w:p w14:paraId="7DA21D70" w14:textId="77777777" w:rsidR="0014536F" w:rsidRPr="004157FD" w:rsidRDefault="0014536F" w:rsidP="00863182">
            <w:pPr>
              <w:widowControl w:val="0"/>
              <w:numPr>
                <w:ilvl w:val="0"/>
                <w:numId w:val="63"/>
              </w:numPr>
              <w:spacing w:after="0"/>
              <w:rPr>
                <w:rFonts w:ascii="Times" w:eastAsia="Batang" w:hAnsi="Times"/>
                <w:sz w:val="18"/>
                <w:szCs w:val="18"/>
                <w:lang w:eastAsia="x-none"/>
              </w:rPr>
            </w:pPr>
            <w:r w:rsidRPr="004157FD">
              <w:rPr>
                <w:rFonts w:ascii="Times" w:eastAsia="Batang" w:hAnsi="Times"/>
                <w:sz w:val="18"/>
                <w:szCs w:val="18"/>
                <w:lang w:eastAsia="x-none"/>
              </w:rPr>
              <w:t>Note: details of the report are pending further discussion.</w:t>
            </w:r>
          </w:p>
          <w:p w14:paraId="4F5054BD" w14:textId="77777777" w:rsidR="0014536F" w:rsidRPr="004157FD" w:rsidRDefault="0014536F" w:rsidP="0014536F">
            <w:pPr>
              <w:spacing w:after="0"/>
              <w:rPr>
                <w:rFonts w:ascii="Times" w:eastAsia="DengXian" w:hAnsi="Times"/>
                <w:b/>
                <w:sz w:val="18"/>
                <w:szCs w:val="18"/>
              </w:rPr>
            </w:pPr>
          </w:p>
          <w:p w14:paraId="57CFA4A9" w14:textId="77777777" w:rsidR="0014536F" w:rsidRPr="004157FD" w:rsidRDefault="0014536F" w:rsidP="0014536F">
            <w:pPr>
              <w:spacing w:after="0"/>
              <w:rPr>
                <w:rFonts w:ascii="Times" w:eastAsia="DengXian" w:hAnsi="Times"/>
                <w:b/>
                <w:sz w:val="18"/>
                <w:szCs w:val="18"/>
                <w:highlight w:val="green"/>
                <w:lang w:val="en-GB"/>
              </w:rPr>
            </w:pPr>
            <w:r w:rsidRPr="004157FD">
              <w:rPr>
                <w:rFonts w:ascii="Times" w:eastAsia="DengXian" w:hAnsi="Times"/>
                <w:b/>
                <w:sz w:val="18"/>
                <w:szCs w:val="18"/>
                <w:highlight w:val="green"/>
                <w:lang w:val="en-GB"/>
              </w:rPr>
              <w:t>Agreement</w:t>
            </w:r>
          </w:p>
          <w:p w14:paraId="53ECC49B" w14:textId="77777777" w:rsidR="0014536F" w:rsidRPr="004157FD" w:rsidRDefault="0014536F" w:rsidP="0014536F">
            <w:pPr>
              <w:spacing w:after="0"/>
              <w:rPr>
                <w:rFonts w:ascii="Times" w:eastAsia="Batang" w:hAnsi="Times"/>
                <w:sz w:val="18"/>
                <w:szCs w:val="18"/>
                <w:lang w:val="en-GB"/>
              </w:rPr>
            </w:pPr>
            <w:r w:rsidRPr="004157FD">
              <w:rPr>
                <w:rFonts w:ascii="Times" w:eastAsia="Batang" w:hAnsi="Times"/>
                <w:sz w:val="18"/>
                <w:szCs w:val="18"/>
                <w:lang w:val="en-GB"/>
              </w:rPr>
              <w:t xml:space="preserve">For AI/ML assisted positioning Case 2a, at least LOS/NLOS indicator and/or timing information are supported for reporting. </w:t>
            </w:r>
          </w:p>
          <w:p w14:paraId="3D3F46A6" w14:textId="77777777" w:rsidR="0014536F" w:rsidRPr="004157FD" w:rsidRDefault="0014536F" w:rsidP="00863182">
            <w:pPr>
              <w:widowControl w:val="0"/>
              <w:numPr>
                <w:ilvl w:val="0"/>
                <w:numId w:val="63"/>
              </w:numPr>
              <w:spacing w:after="0"/>
              <w:rPr>
                <w:rFonts w:ascii="Times" w:eastAsia="Batang" w:hAnsi="Times"/>
                <w:sz w:val="18"/>
                <w:szCs w:val="18"/>
                <w:lang w:eastAsia="x-none"/>
              </w:rPr>
            </w:pPr>
            <w:r w:rsidRPr="004157FD">
              <w:rPr>
                <w:rFonts w:ascii="Times" w:eastAsia="Batang" w:hAnsi="Times"/>
                <w:sz w:val="18"/>
                <w:szCs w:val="18"/>
                <w:lang w:eastAsia="x-none"/>
              </w:rPr>
              <w:t>If LOS/NLOS indicator is reported, the indicator can be reported as soft indicator or hard indicator as defined in 38.214.</w:t>
            </w:r>
          </w:p>
          <w:p w14:paraId="3F862E10" w14:textId="77777777" w:rsidR="0014536F" w:rsidRPr="004157FD" w:rsidRDefault="0014536F" w:rsidP="00863182">
            <w:pPr>
              <w:widowControl w:val="0"/>
              <w:numPr>
                <w:ilvl w:val="0"/>
                <w:numId w:val="63"/>
              </w:numPr>
              <w:spacing w:after="0"/>
              <w:rPr>
                <w:rFonts w:ascii="Times" w:eastAsia="Batang" w:hAnsi="Times"/>
                <w:sz w:val="18"/>
                <w:szCs w:val="18"/>
                <w:lang w:eastAsia="x-none"/>
              </w:rPr>
            </w:pPr>
            <w:r w:rsidRPr="004157FD">
              <w:rPr>
                <w:rFonts w:ascii="Times" w:eastAsia="Batang" w:hAnsi="Times"/>
                <w:sz w:val="18"/>
                <w:szCs w:val="18"/>
                <w:lang w:eastAsia="x-none"/>
              </w:rPr>
              <w:t xml:space="preserve">If timing information is reported, the timing information at least can be reported via DL RSTD or UE Rx-Tx time difference </w:t>
            </w:r>
            <w:r w:rsidRPr="004157FD">
              <w:rPr>
                <w:rFonts w:ascii="Times" w:eastAsia="Batang" w:hAnsi="Times"/>
                <w:sz w:val="18"/>
                <w:szCs w:val="18"/>
                <w:lang w:eastAsia="x-none"/>
              </w:rPr>
              <w:lastRenderedPageBreak/>
              <w:t>as defined in 38.215.</w:t>
            </w:r>
          </w:p>
          <w:p w14:paraId="3AD3B0B4" w14:textId="75057708" w:rsidR="0014536F" w:rsidRPr="004157FD" w:rsidRDefault="0014536F" w:rsidP="00863182">
            <w:pPr>
              <w:widowControl w:val="0"/>
              <w:numPr>
                <w:ilvl w:val="0"/>
                <w:numId w:val="63"/>
              </w:numPr>
              <w:spacing w:after="0"/>
              <w:rPr>
                <w:rFonts w:ascii="Times" w:eastAsia="Batang" w:hAnsi="Times"/>
                <w:sz w:val="18"/>
                <w:szCs w:val="18"/>
                <w:lang w:eastAsia="x-none"/>
              </w:rPr>
            </w:pPr>
            <w:r w:rsidRPr="004157FD">
              <w:rPr>
                <w:rFonts w:ascii="Times" w:eastAsia="Batang" w:hAnsi="Times"/>
                <w:sz w:val="18"/>
                <w:szCs w:val="18"/>
                <w:lang w:eastAsia="x-none"/>
              </w:rPr>
              <w:t>Note: details of the report are pending further discussion.</w:t>
            </w:r>
          </w:p>
        </w:tc>
      </w:tr>
    </w:tbl>
    <w:p w14:paraId="2FE03F13" w14:textId="77777777" w:rsidR="0014536F" w:rsidRDefault="0014536F" w:rsidP="00BC380D"/>
    <w:p w14:paraId="54202E3B" w14:textId="38E4B835" w:rsidR="0014536F" w:rsidRDefault="0014536F" w:rsidP="0032489D">
      <w:r>
        <w:t xml:space="preserve">In our view, the above agreements are sufficient for defining model output types of assisted positioning. </w:t>
      </w:r>
    </w:p>
    <w:p w14:paraId="5E386BD9" w14:textId="1039F6E1" w:rsidR="00D465BA" w:rsidRDefault="0014536F" w:rsidP="0032489D">
      <w:r>
        <w:t xml:space="preserve">RAN1 does not need to consider measurements or designs that were not thoroughly evaluated in Rel-18 SI, for example, </w:t>
      </w:r>
      <w:proofErr w:type="gramStart"/>
      <w:r>
        <w:t>angle based</w:t>
      </w:r>
      <w:proofErr w:type="gramEnd"/>
      <w:r>
        <w:t xml:space="preserve"> methods (DL-AOD, UL-AOA),</w:t>
      </w:r>
      <w:r w:rsidR="00523B2F">
        <w:t xml:space="preserve"> </w:t>
      </w:r>
      <w:r w:rsidR="007E1183">
        <w:t>(non-AI) positioning enhancements introduced in Release 18 work item</w:t>
      </w:r>
      <w:r w:rsidR="00095AE4">
        <w:t xml:space="preserve"> (e.g., </w:t>
      </w:r>
      <w:r w:rsidR="007C1E30">
        <w:t xml:space="preserve">carrier phase based positioning, </w:t>
      </w:r>
      <w:proofErr w:type="spellStart"/>
      <w:r w:rsidR="00095AE4">
        <w:t>RedCap</w:t>
      </w:r>
      <w:proofErr w:type="spellEnd"/>
      <w:r w:rsidR="00095AE4">
        <w:t xml:space="preserve"> UE)</w:t>
      </w:r>
      <w:r w:rsidR="007E1183">
        <w:t>.</w:t>
      </w:r>
      <w:r w:rsidR="00772A8D">
        <w:t xml:space="preserve"> </w:t>
      </w:r>
      <w:r w:rsidR="009248D2">
        <w:t xml:space="preserve"> </w:t>
      </w:r>
    </w:p>
    <w:p w14:paraId="5092C114" w14:textId="480D1815" w:rsidR="00654AAF" w:rsidRPr="0032489D" w:rsidRDefault="00654AAF" w:rsidP="00654AAF">
      <w:r>
        <w:t xml:space="preserve">From the framework perspective, we think the LMF should be able to re-use procedures from the supported methods for </w:t>
      </w:r>
      <w:r w:rsidR="007E40F0">
        <w:t xml:space="preserve">Case </w:t>
      </w:r>
      <w:r>
        <w:t xml:space="preserve">2a and 3a. </w:t>
      </w:r>
      <w:r w:rsidR="007E40F0">
        <w:t xml:space="preserve">That </w:t>
      </w:r>
      <w:r>
        <w:t>is,</w:t>
      </w:r>
      <w:r w:rsidDel="007E40F0">
        <w:t xml:space="preserve"> </w:t>
      </w:r>
      <w:r w:rsidR="007E40F0">
        <w:t>Case</w:t>
      </w:r>
      <w:r>
        <w:t xml:space="preserve"> 3a and 2a should not be seen as new methods, but instead as AI/ML enhancements to the existing methods. Hence these cases should also re-use the procedures and signaling messages already supported for DL/UL TDOA and multi</w:t>
      </w:r>
      <w:r w:rsidR="007E40F0">
        <w:t>-</w:t>
      </w:r>
      <w:r>
        <w:t>RTT.</w:t>
      </w:r>
    </w:p>
    <w:p w14:paraId="0C1FE520" w14:textId="77777777" w:rsidR="007F2D88" w:rsidRDefault="007F2D88" w:rsidP="0032489D"/>
    <w:p w14:paraId="5434FBC0" w14:textId="0B8CCEB0" w:rsidR="005B2F7D" w:rsidRDefault="0032489D" w:rsidP="006F6085">
      <w:pPr>
        <w:pStyle w:val="Proposal"/>
      </w:pPr>
      <w:bookmarkStart w:id="384" w:name="_Toc174120555"/>
      <w:r>
        <w:t>For AI</w:t>
      </w:r>
      <w:r w:rsidR="00430378">
        <w:t>/</w:t>
      </w:r>
      <w:r>
        <w:t>ML assisted positioning</w:t>
      </w:r>
      <w:r w:rsidR="00EB7AEB">
        <w:t xml:space="preserve"> in Rel-19</w:t>
      </w:r>
      <w:r>
        <w:t xml:space="preserve">, </w:t>
      </w:r>
      <w:r w:rsidR="009E3B48">
        <w:t>Case 3a supports UL</w:t>
      </w:r>
      <w:r w:rsidR="007367A0">
        <w:t>-</w:t>
      </w:r>
      <w:r w:rsidR="009E3B48">
        <w:t>TDOA and multi-RTT</w:t>
      </w:r>
      <w:r w:rsidR="007367A0">
        <w:t xml:space="preserve">, </w:t>
      </w:r>
      <w:r w:rsidR="009E3B48">
        <w:t>Case 2a supports DL</w:t>
      </w:r>
      <w:r w:rsidR="007367A0">
        <w:t>-</w:t>
      </w:r>
      <w:r w:rsidR="009E3B48">
        <w:t>TDOA and multi-RTT</w:t>
      </w:r>
      <w:r w:rsidR="007367A0">
        <w:t xml:space="preserve">. </w:t>
      </w:r>
      <w:r w:rsidR="00395C75">
        <w:t>From the RAN1 perspective, t</w:t>
      </w:r>
      <w:r w:rsidR="00654AAF">
        <w:t xml:space="preserve">he </w:t>
      </w:r>
      <w:r w:rsidR="00C36183">
        <w:t>existing</w:t>
      </w:r>
      <w:r w:rsidR="00654AAF">
        <w:t xml:space="preserve"> framework</w:t>
      </w:r>
      <w:r w:rsidR="00395C75">
        <w:t xml:space="preserve"> </w:t>
      </w:r>
      <w:r w:rsidR="00654AAF">
        <w:t>for the supported methods is reused</w:t>
      </w:r>
      <w:r w:rsidR="008242E6">
        <w:t xml:space="preserve"> as much as possible</w:t>
      </w:r>
      <w:r w:rsidR="005D1195">
        <w:t>, at least during inference</w:t>
      </w:r>
      <w:r w:rsidR="00654AAF">
        <w:t>.</w:t>
      </w:r>
      <w:bookmarkEnd w:id="384"/>
      <w:r w:rsidR="00654AAF">
        <w:t xml:space="preserve"> </w:t>
      </w:r>
    </w:p>
    <w:p w14:paraId="107B54CB" w14:textId="2C628026" w:rsidR="0032489D" w:rsidRPr="00194B5B" w:rsidRDefault="005B2F7D" w:rsidP="006F6085">
      <w:r>
        <w:t>Extensions to the framework with e.g.</w:t>
      </w:r>
      <w:r w:rsidR="007E5E3E">
        <w:t>,</w:t>
      </w:r>
      <w:r>
        <w:t xml:space="preserve"> indications of the use of AI/ML methods for some of the reported quantities is discussed in the next section. </w:t>
      </w:r>
    </w:p>
    <w:p w14:paraId="20124FD1" w14:textId="41070A36" w:rsidR="00BC380D" w:rsidRPr="00E215F0" w:rsidRDefault="00F83890" w:rsidP="00FA2FF6">
      <w:pPr>
        <w:pStyle w:val="Heading2"/>
        <w:rPr>
          <w:rFonts w:cs="Arial"/>
          <w:lang w:val="en-US"/>
        </w:rPr>
      </w:pPr>
      <w:bookmarkStart w:id="385" w:name="_Toc165991003"/>
      <w:bookmarkStart w:id="386" w:name="_Toc174120449"/>
      <w:r>
        <w:rPr>
          <w:rFonts w:cs="Arial"/>
          <w:lang w:val="en-US"/>
        </w:rPr>
        <w:t>D</w:t>
      </w:r>
      <w:r w:rsidR="00851CF5">
        <w:rPr>
          <w:rFonts w:cs="Arial"/>
          <w:lang w:val="en-US"/>
        </w:rPr>
        <w:t>etails</w:t>
      </w:r>
      <w:r w:rsidR="00FA2FF6" w:rsidRPr="00E215F0">
        <w:rPr>
          <w:rFonts w:cs="Arial"/>
          <w:lang w:val="en-US"/>
        </w:rPr>
        <w:t xml:space="preserve"> for </w:t>
      </w:r>
      <w:r>
        <w:rPr>
          <w:rFonts w:cs="Arial"/>
          <w:lang w:val="en-US"/>
        </w:rPr>
        <w:t xml:space="preserve">reporting </w:t>
      </w:r>
      <w:r w:rsidR="00FA2FF6" w:rsidRPr="00E215F0">
        <w:rPr>
          <w:rFonts w:cs="Arial"/>
          <w:lang w:val="en-US"/>
        </w:rPr>
        <w:t>model output of AI/ML assisted positioning</w:t>
      </w:r>
      <w:bookmarkEnd w:id="385"/>
      <w:bookmarkEnd w:id="386"/>
    </w:p>
    <w:p w14:paraId="2A8FB98C" w14:textId="3A54ED21" w:rsidR="00FA2FF6" w:rsidRPr="00BC380D" w:rsidRDefault="0096059D" w:rsidP="00BC380D">
      <w:r>
        <w:t>As discussed, RAN1 has agreed to support</w:t>
      </w:r>
      <w:r w:rsidR="00747C47">
        <w:t xml:space="preserve"> two </w:t>
      </w:r>
      <w:r>
        <w:t>types of</w:t>
      </w:r>
      <w:r w:rsidR="00747C47">
        <w:t xml:space="preserve"> model output: (a) LOS/NLOS indicator; (b) timing information. In the following, we investigate in </w:t>
      </w:r>
      <w:r w:rsidR="00DF54DD">
        <w:t>detail</w:t>
      </w:r>
      <w:r w:rsidR="00747C47">
        <w:t xml:space="preserve"> </w:t>
      </w:r>
      <w:r w:rsidR="00A5709D">
        <w:t>how</w:t>
      </w:r>
      <w:r w:rsidR="00747C47">
        <w:t xml:space="preserve"> they can be specified</w:t>
      </w:r>
      <w:r w:rsidR="00EF3052">
        <w:t xml:space="preserve"> in Rel-19</w:t>
      </w:r>
      <w:r w:rsidR="00747C47">
        <w:t xml:space="preserve">. </w:t>
      </w:r>
    </w:p>
    <w:p w14:paraId="5FE27A21" w14:textId="0B36634E" w:rsidR="004A0D64" w:rsidRDefault="004A0D64" w:rsidP="004A0D64">
      <w:pPr>
        <w:pStyle w:val="Heading3"/>
        <w:rPr>
          <w:lang w:val="en-US"/>
        </w:rPr>
      </w:pPr>
      <w:bookmarkStart w:id="387" w:name="_Toc165991004"/>
      <w:bookmarkStart w:id="388" w:name="_Toc174120450"/>
      <w:r w:rsidRPr="004157FD">
        <w:rPr>
          <w:lang w:val="en-US"/>
        </w:rPr>
        <w:t>LOS/NLOS indicator</w:t>
      </w:r>
      <w:bookmarkEnd w:id="387"/>
      <w:bookmarkEnd w:id="388"/>
    </w:p>
    <w:p w14:paraId="1D5521F9" w14:textId="661D8F9E" w:rsidR="00595109" w:rsidRDefault="00735A97" w:rsidP="004A0D64">
      <w:r w:rsidRPr="00E215F0">
        <w:t>In legacy positioning methods, the LOS indicator can take either a binary value (LOS</w:t>
      </w:r>
      <w:r w:rsidR="006036C0">
        <w:t xml:space="preserve">, </w:t>
      </w:r>
      <w:r w:rsidRPr="00E215F0">
        <w:t xml:space="preserve">NLOS) or a soft value that provides a confidence index of the LOS estimate reported by the UE or </w:t>
      </w:r>
      <w:proofErr w:type="spellStart"/>
      <w:r w:rsidRPr="00E215F0">
        <w:t>gNB</w:t>
      </w:r>
      <w:proofErr w:type="spellEnd"/>
      <w:r w:rsidRPr="00E215F0">
        <w:t xml:space="preserve">. </w:t>
      </w:r>
      <w:r w:rsidR="00790807" w:rsidRPr="00E215F0">
        <w:t xml:space="preserve">The purpose of this LOS indicator is to inform the LMF </w:t>
      </w:r>
      <w:r w:rsidR="003D41B1" w:rsidRPr="00E215F0">
        <w:t xml:space="preserve">so that measurements can be grouped according to their LOS status, and </w:t>
      </w:r>
      <w:r w:rsidR="00E90151" w:rsidRPr="00E215F0">
        <w:t>measurements which have non</w:t>
      </w:r>
      <w:r w:rsidR="005B45E2">
        <w:t>-</w:t>
      </w:r>
      <w:r w:rsidR="00E90151" w:rsidRPr="00E215F0">
        <w:t>line</w:t>
      </w:r>
      <w:r w:rsidR="005B45E2">
        <w:t>-</w:t>
      </w:r>
      <w:r w:rsidR="00E90151" w:rsidRPr="00E215F0">
        <w:t>of</w:t>
      </w:r>
      <w:r w:rsidR="005B45E2">
        <w:t>-</w:t>
      </w:r>
      <w:r w:rsidR="00E90151" w:rsidRPr="00E215F0">
        <w:t xml:space="preserve">sight are typically excluded from the location estimation algorithm. </w:t>
      </w:r>
      <w:r w:rsidR="008B19C0">
        <w:t xml:space="preserve">The </w:t>
      </w:r>
      <w:r w:rsidR="008B19C0" w:rsidRPr="00E215F0">
        <w:t>LOS/NLOS indicator</w:t>
      </w:r>
      <w:r w:rsidR="008B19C0">
        <w:t xml:space="preserve"> and the measurements (e.g., </w:t>
      </w:r>
      <w:r w:rsidR="009C3065">
        <w:t>RTOA</w:t>
      </w:r>
      <w:r w:rsidR="008B19C0">
        <w:t>) are all about the physical, observable propagation path of the radio link.</w:t>
      </w:r>
    </w:p>
    <w:p w14:paraId="717A3573" w14:textId="6AF252F2" w:rsidR="00511755" w:rsidRDefault="00B976CE" w:rsidP="004A0D64">
      <w:r>
        <w:t>In contrast, w</w:t>
      </w:r>
      <w:r w:rsidR="00511755">
        <w:t xml:space="preserve">hen AI/ML assisted positioning is used, two types of </w:t>
      </w:r>
      <w:proofErr w:type="spellStart"/>
      <w:r w:rsidR="00511755">
        <w:t>LoS</w:t>
      </w:r>
      <w:proofErr w:type="spellEnd"/>
      <w:r w:rsidR="00511755">
        <w:t xml:space="preserve"> paths are addressed by the AI/ML model </w:t>
      </w:r>
      <w:r w:rsidR="00FE3AE2">
        <w:t xml:space="preserve">considering the two </w:t>
      </w:r>
      <w:r w:rsidR="00511755">
        <w:t>types of model output:</w:t>
      </w:r>
    </w:p>
    <w:p w14:paraId="67B2F44D" w14:textId="5781EC4C" w:rsidR="00682F4A" w:rsidRPr="00194B5B" w:rsidRDefault="00511755" w:rsidP="000F7548">
      <w:pPr>
        <w:pStyle w:val="ListParagraph"/>
        <w:numPr>
          <w:ilvl w:val="0"/>
          <w:numId w:val="15"/>
        </w:numPr>
        <w:rPr>
          <w:lang w:val="en-US"/>
        </w:rPr>
      </w:pPr>
      <w:r w:rsidRPr="00113328">
        <w:rPr>
          <w:lang w:val="en-US"/>
        </w:rPr>
        <w:t>LOS/NLOS indicator</w:t>
      </w:r>
      <w:r w:rsidR="00682F4A" w:rsidRPr="00113328">
        <w:rPr>
          <w:lang w:val="en-US"/>
        </w:rPr>
        <w:t>.</w:t>
      </w:r>
      <w:r w:rsidRPr="00113328">
        <w:rPr>
          <w:lang w:val="en-US"/>
        </w:rPr>
        <w:t xml:space="preserve"> </w:t>
      </w:r>
      <w:r w:rsidR="00B976CE" w:rsidRPr="00113328">
        <w:rPr>
          <w:lang w:val="en-US"/>
        </w:rPr>
        <w:t>As in legacy report, t</w:t>
      </w:r>
      <w:r w:rsidRPr="00113328">
        <w:rPr>
          <w:lang w:val="en-US"/>
        </w:rPr>
        <w:t xml:space="preserve">his model output </w:t>
      </w:r>
      <w:r w:rsidR="00682F4A" w:rsidRPr="00113328">
        <w:rPr>
          <w:lang w:val="en-US"/>
        </w:rPr>
        <w:t xml:space="preserve">provides </w:t>
      </w:r>
      <w:r w:rsidR="00682F4A" w:rsidRPr="00194B5B">
        <w:rPr>
          <w:snapToGrid w:val="0"/>
          <w:lang w:val="en-US"/>
        </w:rPr>
        <w:t xml:space="preserve">information on the likelihood of a </w:t>
      </w:r>
      <w:r w:rsidR="00682F4A" w:rsidRPr="00113328">
        <w:rPr>
          <w:snapToGrid w:val="0"/>
          <w:lang w:val="en-US"/>
        </w:rPr>
        <w:t>l</w:t>
      </w:r>
      <w:r w:rsidR="00682F4A" w:rsidRPr="00194B5B">
        <w:rPr>
          <w:snapToGrid w:val="0"/>
          <w:lang w:val="en-US"/>
        </w:rPr>
        <w:t>ine-of-</w:t>
      </w:r>
      <w:r w:rsidR="00682F4A" w:rsidRPr="00113328">
        <w:rPr>
          <w:snapToGrid w:val="0"/>
          <w:lang w:val="en-US"/>
        </w:rPr>
        <w:t>s</w:t>
      </w:r>
      <w:r w:rsidR="00682F4A" w:rsidRPr="00194B5B">
        <w:rPr>
          <w:snapToGrid w:val="0"/>
          <w:lang w:val="en-US"/>
        </w:rPr>
        <w:t>ight propagation path</w:t>
      </w:r>
      <w:r w:rsidR="00682F4A" w:rsidRPr="00113328">
        <w:rPr>
          <w:snapToGrid w:val="0"/>
          <w:lang w:val="en-US"/>
        </w:rPr>
        <w:t xml:space="preserve">, i.e., a physical </w:t>
      </w:r>
      <w:proofErr w:type="spellStart"/>
      <w:r w:rsidR="00682F4A" w:rsidRPr="00113328">
        <w:rPr>
          <w:snapToGrid w:val="0"/>
          <w:lang w:val="en-US"/>
        </w:rPr>
        <w:t>LoS</w:t>
      </w:r>
      <w:proofErr w:type="spellEnd"/>
      <w:r w:rsidR="00682F4A" w:rsidRPr="00113328">
        <w:rPr>
          <w:snapToGrid w:val="0"/>
          <w:lang w:val="en-US"/>
        </w:rPr>
        <w:t xml:space="preserve"> path. For example, for </w:t>
      </w:r>
      <w:r w:rsidR="00682F4A" w:rsidRPr="00113328">
        <w:rPr>
          <w:snapToGrid w:val="0"/>
          <w:lang w:val="en-US"/>
        </w:rPr>
        <w:fldChar w:fldCharType="begin"/>
      </w:r>
      <w:r w:rsidR="00682F4A" w:rsidRPr="00113328">
        <w:rPr>
          <w:snapToGrid w:val="0"/>
          <w:lang w:val="en-US"/>
        </w:rPr>
        <w:instrText xml:space="preserve"> REF _Ref158978805 </w:instrText>
      </w:r>
      <w:r w:rsidR="00113328" w:rsidRPr="00CD59F9">
        <w:rPr>
          <w:snapToGrid w:val="0"/>
          <w:lang w:val="en-US"/>
        </w:rPr>
        <w:instrText xml:space="preserve"> \* MERGEFORMAT </w:instrText>
      </w:r>
      <w:r w:rsidR="00682F4A" w:rsidRPr="00113328">
        <w:rPr>
          <w:snapToGrid w:val="0"/>
          <w:lang w:val="en-US"/>
        </w:rPr>
        <w:fldChar w:fldCharType="separate"/>
      </w:r>
      <w:r w:rsidR="004E305D" w:rsidRPr="004E305D">
        <w:rPr>
          <w:lang w:val="en-US"/>
        </w:rPr>
        <w:t>Figure 19</w:t>
      </w:r>
      <w:r w:rsidR="00682F4A" w:rsidRPr="00113328">
        <w:rPr>
          <w:snapToGrid w:val="0"/>
          <w:lang w:val="en-US"/>
        </w:rPr>
        <w:fldChar w:fldCharType="end"/>
      </w:r>
      <w:r w:rsidR="00682F4A" w:rsidRPr="00113328">
        <w:rPr>
          <w:snapToGrid w:val="0"/>
          <w:lang w:val="en-US"/>
        </w:rPr>
        <w:t xml:space="preserve">(a), LOS/NLOS indicator='TRUE' (i.e., physical </w:t>
      </w:r>
      <w:proofErr w:type="spellStart"/>
      <w:r w:rsidR="00682F4A" w:rsidRPr="00113328">
        <w:rPr>
          <w:snapToGrid w:val="0"/>
          <w:lang w:val="en-US"/>
        </w:rPr>
        <w:t>LoS</w:t>
      </w:r>
      <w:proofErr w:type="spellEnd"/>
      <w:r w:rsidR="00682F4A" w:rsidRPr="00113328">
        <w:rPr>
          <w:snapToGrid w:val="0"/>
          <w:lang w:val="en-US"/>
        </w:rPr>
        <w:t xml:space="preserve"> path exists); for </w:t>
      </w:r>
      <w:r w:rsidR="00682F4A" w:rsidRPr="00113328">
        <w:rPr>
          <w:snapToGrid w:val="0"/>
          <w:lang w:val="en-US"/>
        </w:rPr>
        <w:fldChar w:fldCharType="begin"/>
      </w:r>
      <w:r w:rsidR="00682F4A" w:rsidRPr="00113328">
        <w:rPr>
          <w:snapToGrid w:val="0"/>
          <w:lang w:val="en-US"/>
        </w:rPr>
        <w:instrText xml:space="preserve"> REF _Ref158978805 </w:instrText>
      </w:r>
      <w:r w:rsidR="00113328" w:rsidRPr="00CD59F9">
        <w:rPr>
          <w:snapToGrid w:val="0"/>
          <w:lang w:val="en-US"/>
        </w:rPr>
        <w:instrText xml:space="preserve"> \* MERGEFORMAT </w:instrText>
      </w:r>
      <w:r w:rsidR="00682F4A" w:rsidRPr="00113328">
        <w:rPr>
          <w:snapToGrid w:val="0"/>
          <w:lang w:val="en-US"/>
        </w:rPr>
        <w:fldChar w:fldCharType="separate"/>
      </w:r>
      <w:r w:rsidR="004E305D" w:rsidRPr="004E305D">
        <w:rPr>
          <w:lang w:val="en-US"/>
        </w:rPr>
        <w:t>Figure 19</w:t>
      </w:r>
      <w:r w:rsidR="00682F4A" w:rsidRPr="00113328">
        <w:rPr>
          <w:snapToGrid w:val="0"/>
          <w:lang w:val="en-US"/>
        </w:rPr>
        <w:fldChar w:fldCharType="end"/>
      </w:r>
      <w:r w:rsidR="00682F4A" w:rsidRPr="00113328">
        <w:rPr>
          <w:snapToGrid w:val="0"/>
          <w:lang w:val="en-US"/>
        </w:rPr>
        <w:t xml:space="preserve">(b), LOS/NLOS indicator='FALSE' (i.e., no physical </w:t>
      </w:r>
      <w:proofErr w:type="spellStart"/>
      <w:r w:rsidR="00682F4A" w:rsidRPr="00113328">
        <w:rPr>
          <w:snapToGrid w:val="0"/>
          <w:lang w:val="en-US"/>
        </w:rPr>
        <w:t>LoS</w:t>
      </w:r>
      <w:proofErr w:type="spellEnd"/>
      <w:r w:rsidR="00682F4A" w:rsidRPr="00113328">
        <w:rPr>
          <w:snapToGrid w:val="0"/>
          <w:lang w:val="en-US"/>
        </w:rPr>
        <w:t xml:space="preserve"> path).</w:t>
      </w:r>
    </w:p>
    <w:p w14:paraId="478285CF" w14:textId="14124612" w:rsidR="00EE517A" w:rsidRPr="00194B5B" w:rsidRDefault="00EE517A" w:rsidP="000F7548">
      <w:pPr>
        <w:pStyle w:val="ListParagraph"/>
        <w:numPr>
          <w:ilvl w:val="1"/>
          <w:numId w:val="15"/>
        </w:numPr>
        <w:rPr>
          <w:lang w:val="en-US"/>
        </w:rPr>
      </w:pPr>
      <w:r w:rsidRPr="00113328">
        <w:rPr>
          <w:snapToGrid w:val="0"/>
          <w:lang w:val="en-US"/>
        </w:rPr>
        <w:t>Thus: the meaning of LOS/NLOS indicator is unchanged when AI/ML is introduced</w:t>
      </w:r>
      <w:r w:rsidR="000A426A">
        <w:rPr>
          <w:snapToGrid w:val="0"/>
          <w:lang w:val="en-US"/>
        </w:rPr>
        <w:t xml:space="preserve"> to generate it</w:t>
      </w:r>
      <w:r w:rsidRPr="00113328">
        <w:rPr>
          <w:snapToGrid w:val="0"/>
          <w:lang w:val="en-US"/>
        </w:rPr>
        <w:t>.</w:t>
      </w:r>
    </w:p>
    <w:p w14:paraId="062D16F5" w14:textId="062CA874" w:rsidR="00511755" w:rsidRPr="00194B5B" w:rsidRDefault="00682F4A" w:rsidP="000F7548">
      <w:pPr>
        <w:pStyle w:val="ListParagraph"/>
        <w:numPr>
          <w:ilvl w:val="0"/>
          <w:numId w:val="15"/>
        </w:numPr>
        <w:rPr>
          <w:lang w:val="en-US"/>
        </w:rPr>
      </w:pPr>
      <w:r w:rsidRPr="00113328">
        <w:rPr>
          <w:snapToGrid w:val="0"/>
          <w:lang w:val="en-US"/>
        </w:rPr>
        <w:t xml:space="preserve">Time information (e.g., RTOA). The timing information generated by the model is for the direct path between TRP and UE, regardless of LOS/NLOS status of the physical link. For example, for </w:t>
      </w:r>
      <w:r w:rsidRPr="00113328">
        <w:rPr>
          <w:snapToGrid w:val="0"/>
          <w:lang w:val="en-US"/>
        </w:rPr>
        <w:fldChar w:fldCharType="begin"/>
      </w:r>
      <w:r w:rsidRPr="00113328">
        <w:rPr>
          <w:snapToGrid w:val="0"/>
          <w:lang w:val="en-US"/>
        </w:rPr>
        <w:instrText xml:space="preserve"> REF _Ref158978805 </w:instrText>
      </w:r>
      <w:r w:rsidR="00113328" w:rsidRPr="00CD59F9">
        <w:rPr>
          <w:snapToGrid w:val="0"/>
          <w:lang w:val="en-US"/>
        </w:rPr>
        <w:instrText xml:space="preserve"> \* MERGEFORMAT </w:instrText>
      </w:r>
      <w:r w:rsidRPr="00113328">
        <w:rPr>
          <w:snapToGrid w:val="0"/>
          <w:lang w:val="en-US"/>
        </w:rPr>
        <w:fldChar w:fldCharType="separate"/>
      </w:r>
      <w:r w:rsidR="004E305D" w:rsidRPr="004E305D">
        <w:rPr>
          <w:lang w:val="en-US"/>
        </w:rPr>
        <w:t>Figure 19</w:t>
      </w:r>
      <w:r w:rsidRPr="00113328">
        <w:rPr>
          <w:snapToGrid w:val="0"/>
          <w:lang w:val="en-US"/>
        </w:rPr>
        <w:fldChar w:fldCharType="end"/>
      </w:r>
      <w:r w:rsidRPr="00113328">
        <w:rPr>
          <w:snapToGrid w:val="0"/>
          <w:lang w:val="en-US"/>
        </w:rPr>
        <w:t xml:space="preserve">(a), the timing information is for the physical </w:t>
      </w:r>
      <w:proofErr w:type="spellStart"/>
      <w:r w:rsidRPr="00113328">
        <w:rPr>
          <w:snapToGrid w:val="0"/>
          <w:lang w:val="en-US"/>
        </w:rPr>
        <w:t>LoS</w:t>
      </w:r>
      <w:proofErr w:type="spellEnd"/>
      <w:r w:rsidRPr="00113328">
        <w:rPr>
          <w:snapToGrid w:val="0"/>
          <w:lang w:val="en-US"/>
        </w:rPr>
        <w:t xml:space="preserve"> path</w:t>
      </w:r>
      <w:r w:rsidR="000D3E58">
        <w:rPr>
          <w:snapToGrid w:val="0"/>
          <w:lang w:val="en-US"/>
        </w:rPr>
        <w:t xml:space="preserve"> (=virtual </w:t>
      </w:r>
      <w:proofErr w:type="spellStart"/>
      <w:r w:rsidR="000D3E58">
        <w:rPr>
          <w:snapToGrid w:val="0"/>
          <w:lang w:val="en-US"/>
        </w:rPr>
        <w:t>LoS</w:t>
      </w:r>
      <w:proofErr w:type="spellEnd"/>
      <w:r w:rsidR="000D3E58">
        <w:rPr>
          <w:snapToGrid w:val="0"/>
          <w:lang w:val="en-US"/>
        </w:rPr>
        <w:t xml:space="preserve"> path)</w:t>
      </w:r>
      <w:r w:rsidRPr="00113328">
        <w:rPr>
          <w:snapToGrid w:val="0"/>
          <w:lang w:val="en-US"/>
        </w:rPr>
        <w:t xml:space="preserve">; for </w:t>
      </w:r>
      <w:r w:rsidRPr="00113328">
        <w:rPr>
          <w:snapToGrid w:val="0"/>
          <w:lang w:val="en-US"/>
        </w:rPr>
        <w:fldChar w:fldCharType="begin"/>
      </w:r>
      <w:r w:rsidRPr="00113328">
        <w:rPr>
          <w:snapToGrid w:val="0"/>
          <w:lang w:val="en-US"/>
        </w:rPr>
        <w:instrText xml:space="preserve"> REF _Ref158978805 </w:instrText>
      </w:r>
      <w:r w:rsidR="00113328" w:rsidRPr="00CD59F9">
        <w:rPr>
          <w:snapToGrid w:val="0"/>
          <w:lang w:val="en-US"/>
        </w:rPr>
        <w:instrText xml:space="preserve"> \* MERGEFORMAT </w:instrText>
      </w:r>
      <w:r w:rsidRPr="00113328">
        <w:rPr>
          <w:snapToGrid w:val="0"/>
          <w:lang w:val="en-US"/>
        </w:rPr>
        <w:fldChar w:fldCharType="separate"/>
      </w:r>
      <w:r w:rsidR="004E305D" w:rsidRPr="004E305D">
        <w:rPr>
          <w:lang w:val="en-US"/>
        </w:rPr>
        <w:t>Figure 19</w:t>
      </w:r>
      <w:r w:rsidRPr="00113328">
        <w:rPr>
          <w:snapToGrid w:val="0"/>
          <w:lang w:val="en-US"/>
        </w:rPr>
        <w:fldChar w:fldCharType="end"/>
      </w:r>
      <w:r w:rsidRPr="00113328">
        <w:rPr>
          <w:snapToGrid w:val="0"/>
          <w:lang w:val="en-US"/>
        </w:rPr>
        <w:t xml:space="preserve">(b), the timing information is for the virtual </w:t>
      </w:r>
      <w:proofErr w:type="spellStart"/>
      <w:r w:rsidRPr="00113328">
        <w:rPr>
          <w:snapToGrid w:val="0"/>
          <w:lang w:val="en-US"/>
        </w:rPr>
        <w:t>LoS</w:t>
      </w:r>
      <w:proofErr w:type="spellEnd"/>
      <w:r w:rsidRPr="00113328">
        <w:rPr>
          <w:snapToGrid w:val="0"/>
          <w:lang w:val="en-US"/>
        </w:rPr>
        <w:t xml:space="preserve"> path.</w:t>
      </w:r>
      <w:r w:rsidR="00EE517A" w:rsidRPr="00113328">
        <w:rPr>
          <w:snapToGrid w:val="0"/>
          <w:lang w:val="en-US"/>
        </w:rPr>
        <w:t xml:space="preserve"> </w:t>
      </w:r>
    </w:p>
    <w:p w14:paraId="2EB5C476" w14:textId="7B9D0D34" w:rsidR="00EE517A" w:rsidRPr="00194B5B" w:rsidRDefault="00EE517A" w:rsidP="000F7548">
      <w:pPr>
        <w:pStyle w:val="ListParagraph"/>
        <w:numPr>
          <w:ilvl w:val="1"/>
          <w:numId w:val="15"/>
        </w:numPr>
        <w:rPr>
          <w:lang w:val="en-US"/>
        </w:rPr>
      </w:pPr>
      <w:r w:rsidRPr="00CD59F9">
        <w:rPr>
          <w:snapToGrid w:val="0"/>
          <w:lang w:val="en-US"/>
        </w:rPr>
        <w:t>Thus: the meaning of timing info</w:t>
      </w:r>
      <w:r w:rsidR="00470267">
        <w:rPr>
          <w:snapToGrid w:val="0"/>
          <w:lang w:val="en-US"/>
        </w:rPr>
        <w:t>rmation</w:t>
      </w:r>
      <w:r w:rsidRPr="00CD59F9">
        <w:rPr>
          <w:snapToGrid w:val="0"/>
          <w:lang w:val="en-US"/>
        </w:rPr>
        <w:t xml:space="preserve"> is changed when AI/ML is introduced</w:t>
      </w:r>
      <w:r w:rsidR="00470267">
        <w:rPr>
          <w:snapToGrid w:val="0"/>
          <w:lang w:val="en-US"/>
        </w:rPr>
        <w:t xml:space="preserve"> to generate it</w:t>
      </w:r>
      <w:r w:rsidRPr="00CD59F9">
        <w:rPr>
          <w:snapToGrid w:val="0"/>
          <w:lang w:val="en-US"/>
        </w:rPr>
        <w:t>. In legacy report, the timing</w:t>
      </w:r>
      <w:r>
        <w:rPr>
          <w:snapToGrid w:val="0"/>
          <w:lang w:val="en-US"/>
        </w:rPr>
        <w:t xml:space="preserve"> information is for the observed physical path arrival. In AI/ML report, the timing information is </w:t>
      </w:r>
      <w:r w:rsidR="000D3E58">
        <w:rPr>
          <w:snapToGrid w:val="0"/>
          <w:lang w:val="en-US"/>
        </w:rPr>
        <w:t xml:space="preserve">always </w:t>
      </w:r>
      <w:r>
        <w:rPr>
          <w:snapToGrid w:val="0"/>
          <w:lang w:val="en-US"/>
        </w:rPr>
        <w:t xml:space="preserve">for the direct path (i.e., virtual </w:t>
      </w:r>
      <w:proofErr w:type="spellStart"/>
      <w:r>
        <w:rPr>
          <w:snapToGrid w:val="0"/>
          <w:lang w:val="en-US"/>
        </w:rPr>
        <w:t>LoS</w:t>
      </w:r>
      <w:proofErr w:type="spellEnd"/>
      <w:r>
        <w:rPr>
          <w:snapToGrid w:val="0"/>
          <w:lang w:val="en-US"/>
        </w:rPr>
        <w:t xml:space="preserve"> path).</w:t>
      </w:r>
    </w:p>
    <w:p w14:paraId="1D435E2E" w14:textId="28317DB9" w:rsidR="00511755" w:rsidRDefault="00BC6783" w:rsidP="004A0D64">
      <w:r>
        <w:t>I</w:t>
      </w:r>
      <w:r w:rsidR="000D3E58">
        <w:t>n summary, i</w:t>
      </w:r>
      <w:r>
        <w:t xml:space="preserve">t can be understood that the LOS/NLOS indicator address the physical </w:t>
      </w:r>
      <w:proofErr w:type="spellStart"/>
      <w:r>
        <w:t>LoS</w:t>
      </w:r>
      <w:proofErr w:type="spellEnd"/>
      <w:r>
        <w:t xml:space="preserve"> path, while </w:t>
      </w:r>
      <w:r w:rsidR="00FE3AE2">
        <w:rPr>
          <w:snapToGrid w:val="0"/>
        </w:rPr>
        <w:t>t</w:t>
      </w:r>
      <w:r>
        <w:rPr>
          <w:snapToGrid w:val="0"/>
        </w:rPr>
        <w:t xml:space="preserve">ime information (e.g., RTOA) address the virtual </w:t>
      </w:r>
      <w:proofErr w:type="spellStart"/>
      <w:r>
        <w:rPr>
          <w:snapToGrid w:val="0"/>
        </w:rPr>
        <w:t>LoS</w:t>
      </w:r>
      <w:proofErr w:type="spellEnd"/>
      <w:r>
        <w:rPr>
          <w:snapToGrid w:val="0"/>
        </w:rPr>
        <w:t xml:space="preserve"> path</w:t>
      </w:r>
      <w:r w:rsidR="00E22682">
        <w:rPr>
          <w:snapToGrid w:val="0"/>
        </w:rPr>
        <w:t>. H</w:t>
      </w:r>
      <w:r w:rsidR="00EE517A">
        <w:rPr>
          <w:snapToGrid w:val="0"/>
        </w:rPr>
        <w:t xml:space="preserve">ere the virtual </w:t>
      </w:r>
      <w:proofErr w:type="spellStart"/>
      <w:r w:rsidR="00EE517A">
        <w:rPr>
          <w:snapToGrid w:val="0"/>
        </w:rPr>
        <w:t>LoS</w:t>
      </w:r>
      <w:proofErr w:type="spellEnd"/>
      <w:r w:rsidR="00EE517A">
        <w:rPr>
          <w:snapToGrid w:val="0"/>
        </w:rPr>
        <w:t xml:space="preserve"> path is the direct path regardless of LOS/NLOS status</w:t>
      </w:r>
      <w:r>
        <w:rPr>
          <w:snapToGrid w:val="0"/>
        </w:rPr>
        <w:t>.</w:t>
      </w:r>
    </w:p>
    <w:p w14:paraId="35FDFA17" w14:textId="77777777" w:rsidR="00511755" w:rsidRDefault="00511755" w:rsidP="004A0D6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11755" w14:paraId="751647FB" w14:textId="77777777" w:rsidTr="00CD59F9">
        <w:tc>
          <w:tcPr>
            <w:tcW w:w="4981" w:type="dxa"/>
          </w:tcPr>
          <w:p w14:paraId="70BD84BA" w14:textId="53FBC0E7" w:rsidR="00511755" w:rsidRDefault="00FE3AE2" w:rsidP="00CD59F9">
            <w:pPr>
              <w:jc w:val="center"/>
            </w:pPr>
            <w:r>
              <w:rPr>
                <w:noProof/>
              </w:rPr>
              <w:lastRenderedPageBreak/>
              <w:drawing>
                <wp:inline distT="0" distB="0" distL="0" distR="0" wp14:anchorId="21F2418E" wp14:editId="3679AD79">
                  <wp:extent cx="2139696" cy="21579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c>
          <w:tcPr>
            <w:tcW w:w="4981" w:type="dxa"/>
          </w:tcPr>
          <w:p w14:paraId="3199D1E7" w14:textId="6CAAF247" w:rsidR="00511755" w:rsidRPr="00511755" w:rsidRDefault="00FE3AE2" w:rsidP="00CD59F9">
            <w:pPr>
              <w:jc w:val="center"/>
            </w:pPr>
            <w:r>
              <w:rPr>
                <w:noProof/>
              </w:rPr>
              <w:drawing>
                <wp:inline distT="0" distB="0" distL="0" distR="0" wp14:anchorId="73AC1513" wp14:editId="7A51FF92">
                  <wp:extent cx="2139696" cy="215798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39696" cy="2157984"/>
                          </a:xfrm>
                          <a:prstGeom prst="rect">
                            <a:avLst/>
                          </a:prstGeom>
                          <a:noFill/>
                        </pic:spPr>
                      </pic:pic>
                    </a:graphicData>
                  </a:graphic>
                </wp:inline>
              </w:drawing>
            </w:r>
          </w:p>
        </w:tc>
      </w:tr>
      <w:tr w:rsidR="00511755" w14:paraId="554B4AF5" w14:textId="77777777" w:rsidTr="00CD59F9">
        <w:tc>
          <w:tcPr>
            <w:tcW w:w="4981" w:type="dxa"/>
          </w:tcPr>
          <w:p w14:paraId="245127B1" w14:textId="6DF95075" w:rsidR="00BC6783" w:rsidRPr="00194B5B" w:rsidRDefault="00511755" w:rsidP="00863182">
            <w:pPr>
              <w:pStyle w:val="ListParagraph"/>
              <w:numPr>
                <w:ilvl w:val="0"/>
                <w:numId w:val="38"/>
              </w:numPr>
              <w:jc w:val="center"/>
              <w:rPr>
                <w:lang w:val="en-US"/>
              </w:rPr>
            </w:pPr>
            <w:r>
              <w:rPr>
                <w:noProof/>
                <w:lang w:val="en-US"/>
              </w:rPr>
              <w:t>Physical LoS path</w:t>
            </w:r>
            <w:r w:rsidR="00EE517A">
              <w:rPr>
                <w:noProof/>
                <w:lang w:val="en-US"/>
              </w:rPr>
              <w:t xml:space="preserve"> exist</w:t>
            </w:r>
          </w:p>
        </w:tc>
        <w:tc>
          <w:tcPr>
            <w:tcW w:w="4981" w:type="dxa"/>
          </w:tcPr>
          <w:p w14:paraId="586C7EDA" w14:textId="134F71BB" w:rsidR="00EE517A" w:rsidRPr="00194B5B" w:rsidRDefault="00EE517A" w:rsidP="00863182">
            <w:pPr>
              <w:pStyle w:val="ListParagraph"/>
              <w:numPr>
                <w:ilvl w:val="0"/>
                <w:numId w:val="38"/>
              </w:numPr>
              <w:jc w:val="center"/>
              <w:rPr>
                <w:lang w:val="en-US"/>
              </w:rPr>
            </w:pPr>
            <w:r>
              <w:rPr>
                <w:lang w:val="en-US"/>
              </w:rPr>
              <w:t xml:space="preserve">No physical </w:t>
            </w:r>
            <w:proofErr w:type="spellStart"/>
            <w:r w:rsidR="00511755">
              <w:rPr>
                <w:lang w:val="en-US"/>
              </w:rPr>
              <w:t>LoS</w:t>
            </w:r>
            <w:proofErr w:type="spellEnd"/>
            <w:r w:rsidR="00511755">
              <w:rPr>
                <w:lang w:val="en-US"/>
              </w:rPr>
              <w:t xml:space="preserve"> path</w:t>
            </w:r>
          </w:p>
        </w:tc>
      </w:tr>
    </w:tbl>
    <w:p w14:paraId="4A3E36F2" w14:textId="27CDF632" w:rsidR="00511755" w:rsidRPr="00CD59F9" w:rsidRDefault="00682F4A" w:rsidP="00CD59F9">
      <w:pPr>
        <w:jc w:val="center"/>
        <w:rPr>
          <w:b/>
          <w:bCs/>
        </w:rPr>
      </w:pPr>
      <w:bookmarkStart w:id="389" w:name="_Ref158978805"/>
      <w:r w:rsidRPr="00CD59F9">
        <w:rPr>
          <w:b/>
          <w:bCs/>
        </w:rPr>
        <w:t xml:space="preserve">Figure </w:t>
      </w:r>
      <w:r w:rsidRPr="00CD59F9">
        <w:rPr>
          <w:b/>
          <w:bCs/>
        </w:rPr>
        <w:fldChar w:fldCharType="begin"/>
      </w:r>
      <w:r w:rsidRPr="00CD59F9">
        <w:rPr>
          <w:b/>
          <w:bCs/>
        </w:rPr>
        <w:instrText xml:space="preserve"> SEQ Figure \* ARABIC </w:instrText>
      </w:r>
      <w:r w:rsidRPr="00CD59F9">
        <w:rPr>
          <w:b/>
          <w:bCs/>
        </w:rPr>
        <w:fldChar w:fldCharType="separate"/>
      </w:r>
      <w:r w:rsidR="004E305D">
        <w:rPr>
          <w:b/>
          <w:bCs/>
          <w:noProof/>
        </w:rPr>
        <w:t>19</w:t>
      </w:r>
      <w:r w:rsidRPr="00CD59F9">
        <w:rPr>
          <w:b/>
          <w:bCs/>
        </w:rPr>
        <w:fldChar w:fldCharType="end"/>
      </w:r>
      <w:bookmarkEnd w:id="389"/>
      <w:r w:rsidR="00511755" w:rsidRPr="00CD59F9">
        <w:rPr>
          <w:b/>
          <w:bCs/>
        </w:rPr>
        <w:t xml:space="preserve">. Two types of </w:t>
      </w:r>
      <w:proofErr w:type="spellStart"/>
      <w:r w:rsidR="00511755" w:rsidRPr="00CD59F9">
        <w:rPr>
          <w:b/>
          <w:bCs/>
        </w:rPr>
        <w:t>LoS</w:t>
      </w:r>
      <w:proofErr w:type="spellEnd"/>
      <w:r w:rsidR="00511755" w:rsidRPr="00CD59F9">
        <w:rPr>
          <w:b/>
          <w:bCs/>
        </w:rPr>
        <w:t xml:space="preserve"> paths are addressed by the assisted AI/ML model.</w:t>
      </w:r>
    </w:p>
    <w:p w14:paraId="2DDCD8D2" w14:textId="77777777" w:rsidR="00511755" w:rsidRDefault="00511755" w:rsidP="004A0D64"/>
    <w:p w14:paraId="51535368" w14:textId="38070763" w:rsidR="00BC6783" w:rsidRDefault="00BC6783" w:rsidP="004A0D64">
      <w:r>
        <w:t>Thus</w:t>
      </w:r>
      <w:r w:rsidR="007434EC">
        <w:t>,</w:t>
      </w:r>
      <w:r>
        <w:t xml:space="preserve"> when </w:t>
      </w:r>
      <w:r w:rsidR="00582969" w:rsidRPr="00E215F0">
        <w:t>AI</w:t>
      </w:r>
      <w:r w:rsidR="007434EC">
        <w:t>/</w:t>
      </w:r>
      <w:r w:rsidR="00582969" w:rsidRPr="00E215F0">
        <w:t xml:space="preserve">ML </w:t>
      </w:r>
      <w:r>
        <w:t xml:space="preserve">assisted positioning is applied (Case 2a, </w:t>
      </w:r>
      <w:r w:rsidR="00293226">
        <w:t>3</w:t>
      </w:r>
      <w:r w:rsidR="00C309E5">
        <w:t>a</w:t>
      </w:r>
      <w:r>
        <w:t xml:space="preserve">), the measurement report needs to clearly indicate to LMF that the timing information </w:t>
      </w:r>
      <w:r w:rsidR="00EE517A">
        <w:t xml:space="preserve">should be interpreted in </w:t>
      </w:r>
      <w:r w:rsidR="005070F8">
        <w:t xml:space="preserve">a </w:t>
      </w:r>
      <w:r w:rsidR="00EE517A">
        <w:t>new way</w:t>
      </w:r>
      <w:r>
        <w:t xml:space="preserve">, i.e., </w:t>
      </w:r>
      <w:r w:rsidR="00EE517A">
        <w:t xml:space="preserve">LMF should not blindly reuse </w:t>
      </w:r>
      <w:r>
        <w:t xml:space="preserve">the meaning </w:t>
      </w:r>
      <w:r w:rsidR="00EE517A">
        <w:t>in</w:t>
      </w:r>
      <w:r>
        <w:t xml:space="preserve"> the legacy report. Conversely, if this is not clearly indicated, then the LMF may run the legacy positioning methods the same as before, i.e., exclude links that are marked with LOS/NLOS indicator = 'FALSE'.</w:t>
      </w:r>
      <w:r w:rsidR="00EE517A">
        <w:t xml:space="preserve"> This would completely defeat the purpose of generating enhanced timing information by AI/ML.</w:t>
      </w:r>
      <w:r>
        <w:t xml:space="preserve"> </w:t>
      </w:r>
    </w:p>
    <w:p w14:paraId="05173BD6" w14:textId="5ACEE8AF" w:rsidR="00F537CC" w:rsidRDefault="00F537CC" w:rsidP="004A0D64">
      <w:r>
        <w:t>T</w:t>
      </w:r>
      <w:r w:rsidR="00F43880">
        <w:t xml:space="preserve">o indicate that the timing information for case 2a/3a is always based on LOS TOA, regardless of the true physical LOS state of the channel, </w:t>
      </w:r>
      <w:r w:rsidR="00F41321">
        <w:t xml:space="preserve">it would be sufficient to add an indicator to the report, such as a “made with AI” flag, or a </w:t>
      </w:r>
      <w:r w:rsidR="0034037F">
        <w:t xml:space="preserve">“virtual LOS TOA” flag. </w:t>
      </w:r>
      <w:r w:rsidR="00E90EFA">
        <w:t xml:space="preserve"> Alternatively, the UE may be “forced” to produce a</w:t>
      </w:r>
      <w:r w:rsidR="00993174">
        <w:t>n</w:t>
      </w:r>
      <w:r w:rsidR="00E90EFA">
        <w:t xml:space="preserve"> AI-based measurement from the network in the measurement request. In that case the </w:t>
      </w:r>
      <w:r w:rsidR="00CC52CC">
        <w:t xml:space="preserve">indication is not needed. </w:t>
      </w:r>
    </w:p>
    <w:p w14:paraId="26D50E38" w14:textId="20607BBC" w:rsidR="00E90151" w:rsidRPr="00E215F0" w:rsidRDefault="00E90151" w:rsidP="004A0D64"/>
    <w:p w14:paraId="7D37F191" w14:textId="059F68B1" w:rsidR="003D34B6" w:rsidRPr="00E215F0" w:rsidRDefault="00145FDD" w:rsidP="002938DE">
      <w:pPr>
        <w:pStyle w:val="Observation"/>
      </w:pPr>
      <w:bookmarkStart w:id="390" w:name="_Toc158978331"/>
      <w:bookmarkStart w:id="391" w:name="_Toc161827827"/>
      <w:bookmarkStart w:id="392" w:name="_Toc174120513"/>
      <w:r w:rsidRPr="00E215F0">
        <w:t>The LOS/NLOS indicator in legacy positioning report</w:t>
      </w:r>
      <w:r w:rsidR="00B95011" w:rsidRPr="00E215F0">
        <w:t xml:space="preserve"> is a measure of the reliability of the measurement report</w:t>
      </w:r>
      <w:bookmarkEnd w:id="390"/>
      <w:r w:rsidR="00974994">
        <w:t>.</w:t>
      </w:r>
      <w:bookmarkEnd w:id="391"/>
      <w:bookmarkEnd w:id="392"/>
    </w:p>
    <w:p w14:paraId="0B1A0819" w14:textId="4D74051C" w:rsidR="00B95011" w:rsidRPr="00E215F0" w:rsidRDefault="00B95011" w:rsidP="002938DE">
      <w:pPr>
        <w:pStyle w:val="Observation"/>
      </w:pPr>
      <w:bookmarkStart w:id="393" w:name="_Toc158978332"/>
      <w:bookmarkStart w:id="394" w:name="_Toc161827828"/>
      <w:bookmarkStart w:id="395" w:name="_Toc174120514"/>
      <w:r w:rsidRPr="00E215F0">
        <w:t xml:space="preserve">AI/ML assisted positioning </w:t>
      </w:r>
      <w:r w:rsidR="00E90418" w:rsidRPr="00E215F0">
        <w:t>can provide measurement report of the NLOS channel with high confidence</w:t>
      </w:r>
      <w:bookmarkEnd w:id="393"/>
      <w:r w:rsidR="00974994">
        <w:t>.</w:t>
      </w:r>
      <w:bookmarkEnd w:id="394"/>
      <w:bookmarkEnd w:id="395"/>
    </w:p>
    <w:p w14:paraId="17FC800F" w14:textId="77777777" w:rsidR="00574714" w:rsidRDefault="00574714" w:rsidP="00574714"/>
    <w:p w14:paraId="43E994EF" w14:textId="502856D1" w:rsidR="00665FAE" w:rsidRPr="00665FAE" w:rsidRDefault="00665FAE" w:rsidP="00665FAE">
      <w:pPr>
        <w:pStyle w:val="Proposal"/>
      </w:pPr>
      <w:bookmarkStart w:id="396" w:name="_Toc174120556"/>
      <w:r>
        <w:t xml:space="preserve">For AI/ML assisted positioning Case 3a, when the LOS/NLOS indicator is reported, </w:t>
      </w:r>
      <w:r w:rsidRPr="00665FAE">
        <w:t xml:space="preserve">from RAN1 perspective, the LOS/NLOS indicator provides information on the likelihood of a </w:t>
      </w:r>
      <w:r w:rsidR="00A009B2">
        <w:t xml:space="preserve">physical </w:t>
      </w:r>
      <w:r w:rsidRPr="00665FAE">
        <w:t xml:space="preserve">Line-of-Sight propagation path from the source to the receiver with a value of 1 corresponding to </w:t>
      </w:r>
      <w:proofErr w:type="spellStart"/>
      <w:r w:rsidRPr="00665FAE">
        <w:t>LoS</w:t>
      </w:r>
      <w:proofErr w:type="spellEnd"/>
      <w:r w:rsidRPr="00665FAE">
        <w:t xml:space="preserve"> and a value of 0 corresponding to </w:t>
      </w:r>
      <w:proofErr w:type="spellStart"/>
      <w:r w:rsidRPr="00665FAE">
        <w:t>NLoS</w:t>
      </w:r>
      <w:proofErr w:type="spellEnd"/>
      <w:r w:rsidRPr="00665FAE">
        <w:t xml:space="preserve">; the LOS/NLOS indicator reuse the same format as the </w:t>
      </w:r>
      <w:r w:rsidRPr="00665FAE">
        <w:rPr>
          <w:szCs w:val="20"/>
        </w:rPr>
        <w:t>existing IE "</w:t>
      </w:r>
      <w:proofErr w:type="spellStart"/>
      <w:r w:rsidRPr="00665FAE">
        <w:t>LoS</w:t>
      </w:r>
      <w:proofErr w:type="spellEnd"/>
      <w:r w:rsidRPr="00665FAE">
        <w:t>/</w:t>
      </w:r>
      <w:proofErr w:type="spellStart"/>
      <w:r w:rsidRPr="00665FAE">
        <w:t>NLoS</w:t>
      </w:r>
      <w:proofErr w:type="spellEnd"/>
      <w:r w:rsidRPr="00665FAE">
        <w:t xml:space="preserve"> Information</w:t>
      </w:r>
      <w:r w:rsidRPr="00665FAE">
        <w:rPr>
          <w:szCs w:val="20"/>
        </w:rPr>
        <w:t xml:space="preserve">" in 38.455; </w:t>
      </w:r>
      <w:r w:rsidRPr="00665FAE">
        <w:t>one LOS/NLOS indicator is optionally reported per TRP as in the existing specification.</w:t>
      </w:r>
      <w:bookmarkEnd w:id="396"/>
    </w:p>
    <w:p w14:paraId="73036538" w14:textId="77777777" w:rsidR="00665FAE" w:rsidRDefault="00665FAE" w:rsidP="00665FAE">
      <w:r>
        <w:t xml:space="preserve"> </w:t>
      </w:r>
    </w:p>
    <w:p w14:paraId="1C05522E" w14:textId="65ECFD43" w:rsidR="00665FAE" w:rsidRPr="00665FAE" w:rsidRDefault="00665FAE" w:rsidP="00665FAE">
      <w:pPr>
        <w:pStyle w:val="Proposal"/>
      </w:pPr>
      <w:bookmarkStart w:id="397" w:name="_Toc174120557"/>
      <w:r w:rsidRPr="00665FAE">
        <w:t xml:space="preserve">For AI/ML assisted positioning Case 2a, when the LOS/NLOS indicator is reported, from RAN1 perspective, the LOS/NLOS indicator provides information on the likelihood of a </w:t>
      </w:r>
      <w:r w:rsidR="00A009B2">
        <w:t xml:space="preserve">physical </w:t>
      </w:r>
      <w:r w:rsidRPr="00665FAE">
        <w:t xml:space="preserve">Line-of-Sight propagation path from the source to the receiver with a value of 1 corresponding to </w:t>
      </w:r>
      <w:proofErr w:type="spellStart"/>
      <w:r w:rsidRPr="00665FAE">
        <w:t>LoS</w:t>
      </w:r>
      <w:proofErr w:type="spellEnd"/>
      <w:r w:rsidRPr="00665FAE">
        <w:t xml:space="preserve"> and a value of 0 corresponding to </w:t>
      </w:r>
      <w:proofErr w:type="spellStart"/>
      <w:r w:rsidRPr="00665FAE">
        <w:t>NLoS</w:t>
      </w:r>
      <w:proofErr w:type="spellEnd"/>
      <w:r w:rsidRPr="00665FAE">
        <w:t xml:space="preserve">; the LOS/NLOS indicator reuse the same format as the </w:t>
      </w:r>
      <w:r w:rsidRPr="00665FAE">
        <w:rPr>
          <w:szCs w:val="20"/>
        </w:rPr>
        <w:t>existing IE</w:t>
      </w:r>
      <w:r w:rsidRPr="00665FAE">
        <w:t xml:space="preserve"> LOS-NLOS-Indicator-r17 </w:t>
      </w:r>
      <w:r w:rsidRPr="00665FAE">
        <w:rPr>
          <w:szCs w:val="20"/>
        </w:rPr>
        <w:t xml:space="preserve">in 37.355 for Case 2a; </w:t>
      </w:r>
      <w:r w:rsidRPr="00665FAE">
        <w:t>one LOS/NLOS indicator is optionally reported per TRP or per resource as in the existing specification.</w:t>
      </w:r>
      <w:bookmarkEnd w:id="397"/>
    </w:p>
    <w:p w14:paraId="33B5A657" w14:textId="77777777" w:rsidR="00665FAE" w:rsidRPr="00E215F0" w:rsidRDefault="00665FAE" w:rsidP="00574714"/>
    <w:p w14:paraId="2B41BB37" w14:textId="140CD593" w:rsidR="006625FE" w:rsidRPr="004E7006" w:rsidRDefault="006625FE" w:rsidP="002938DE">
      <w:pPr>
        <w:pStyle w:val="Proposal"/>
      </w:pPr>
      <w:bookmarkStart w:id="398" w:name="_Toc163145247"/>
      <w:bookmarkStart w:id="399" w:name="_Toc163145476"/>
      <w:bookmarkStart w:id="400" w:name="_Toc163148021"/>
      <w:bookmarkStart w:id="401" w:name="_Toc163145249"/>
      <w:bookmarkStart w:id="402" w:name="_Toc163145478"/>
      <w:bookmarkStart w:id="403" w:name="_Toc163148023"/>
      <w:bookmarkStart w:id="404" w:name="_Toc163145250"/>
      <w:bookmarkStart w:id="405" w:name="_Toc163145479"/>
      <w:bookmarkStart w:id="406" w:name="_Toc163148024"/>
      <w:bookmarkStart w:id="407" w:name="_Toc158978388"/>
      <w:bookmarkStart w:id="408" w:name="_Toc159073371"/>
      <w:bookmarkStart w:id="409" w:name="_Toc159157561"/>
      <w:bookmarkStart w:id="410" w:name="_Toc159161192"/>
      <w:bookmarkStart w:id="411" w:name="_Toc159172944"/>
      <w:bookmarkStart w:id="412" w:name="_Toc158978389"/>
      <w:bookmarkStart w:id="413" w:name="_Toc159073372"/>
      <w:bookmarkStart w:id="414" w:name="_Toc159157562"/>
      <w:bookmarkStart w:id="415" w:name="_Toc159161193"/>
      <w:bookmarkStart w:id="416" w:name="_Toc159172945"/>
      <w:bookmarkStart w:id="417" w:name="_Toc158978390"/>
      <w:bookmarkStart w:id="418" w:name="_Toc159073373"/>
      <w:bookmarkStart w:id="419" w:name="_Toc159157563"/>
      <w:bookmarkStart w:id="420" w:name="_Toc159161194"/>
      <w:bookmarkStart w:id="421" w:name="_Toc159172946"/>
      <w:bookmarkStart w:id="422" w:name="_Toc158978391"/>
      <w:bookmarkStart w:id="423" w:name="_Toc159073374"/>
      <w:bookmarkStart w:id="424" w:name="_Toc159157564"/>
      <w:bookmarkStart w:id="425" w:name="_Toc159161195"/>
      <w:bookmarkStart w:id="426" w:name="_Toc159172947"/>
      <w:bookmarkStart w:id="427" w:name="_Toc158978392"/>
      <w:bookmarkStart w:id="428" w:name="_Toc159073375"/>
      <w:bookmarkStart w:id="429" w:name="_Toc159157565"/>
      <w:bookmarkStart w:id="430" w:name="_Toc159161196"/>
      <w:bookmarkStart w:id="431" w:name="_Toc159172948"/>
      <w:bookmarkStart w:id="432" w:name="_Toc173851162"/>
      <w:bookmarkStart w:id="433" w:name="_Toc173940914"/>
      <w:bookmarkStart w:id="434" w:name="_Toc174120558"/>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r w:rsidRPr="004E7006">
        <w:lastRenderedPageBreak/>
        <w:t>For case 3a and 2a, the timing measurement for the first path is associated with a virtual line of sight path.</w:t>
      </w:r>
      <w:bookmarkEnd w:id="434"/>
      <w:r w:rsidR="00471078" w:rsidRPr="004E7006">
        <w:t xml:space="preserve"> </w:t>
      </w:r>
    </w:p>
    <w:p w14:paraId="0A5AA510" w14:textId="10402506" w:rsidR="00C33243" w:rsidRDefault="0097270E" w:rsidP="00C33243">
      <w:pPr>
        <w:pStyle w:val="Proposal"/>
        <w:numPr>
          <w:ilvl w:val="0"/>
          <w:numId w:val="122"/>
        </w:numPr>
        <w:tabs>
          <w:tab w:val="clear" w:pos="1304"/>
        </w:tabs>
        <w:ind w:left="1710" w:hanging="584"/>
      </w:pPr>
      <w:bookmarkStart w:id="435" w:name="_Toc174120559"/>
      <w:r>
        <w:t>If a timing measurement is reported together with t</w:t>
      </w:r>
      <w:r w:rsidR="00C33243">
        <w:t>he LOS/NLOS indicator</w:t>
      </w:r>
      <w:r>
        <w:t>, the indicator</w:t>
      </w:r>
      <w:r w:rsidR="00C33243">
        <w:t xml:space="preserve"> status</w:t>
      </w:r>
      <w:r w:rsidR="005E6AD4">
        <w:t xml:space="preserve"> (for physical LOS/NLOS)</w:t>
      </w:r>
      <w:r w:rsidR="00C33243">
        <w:t xml:space="preserve"> is decoupled from the reported timing measurement</w:t>
      </w:r>
      <w:r w:rsidR="005E6AD4">
        <w:t xml:space="preserve"> (for virtual LOS/NLOS)</w:t>
      </w:r>
      <w:bookmarkEnd w:id="435"/>
    </w:p>
    <w:p w14:paraId="45D9B6C3" w14:textId="0F7B5AE4" w:rsidR="00547A62" w:rsidRPr="00F03D79" w:rsidRDefault="00471078" w:rsidP="00C33243">
      <w:pPr>
        <w:pStyle w:val="Proposal"/>
        <w:numPr>
          <w:ilvl w:val="0"/>
          <w:numId w:val="122"/>
        </w:numPr>
        <w:tabs>
          <w:tab w:val="clear" w:pos="1304"/>
        </w:tabs>
        <w:ind w:left="1710" w:hanging="584"/>
      </w:pPr>
      <w:bookmarkStart w:id="436" w:name="_Toc174120560"/>
      <w:r w:rsidRPr="004E7006">
        <w:t>Note: when the TRP-UE link is LOS, the virtual LOS coincides with the physical LOS.</w:t>
      </w:r>
      <w:bookmarkEnd w:id="436"/>
      <w:r w:rsidRPr="00F03D79">
        <w:t xml:space="preserve"> </w:t>
      </w:r>
    </w:p>
    <w:p w14:paraId="5BEEF2B8" w14:textId="4123D3C1" w:rsidR="00C6142F" w:rsidRDefault="00C6142F" w:rsidP="004E7006">
      <w:pPr>
        <w:pStyle w:val="Proposal"/>
        <w:numPr>
          <w:ilvl w:val="0"/>
          <w:numId w:val="122"/>
        </w:numPr>
        <w:tabs>
          <w:tab w:val="clear" w:pos="1304"/>
        </w:tabs>
        <w:ind w:left="1710" w:hanging="584"/>
      </w:pPr>
      <w:bookmarkStart w:id="437" w:name="_Toc174120561"/>
      <w:r>
        <w:t xml:space="preserve">Details of the </w:t>
      </w:r>
      <w:r w:rsidR="00572DB9">
        <w:t xml:space="preserve">association with virtual LOS </w:t>
      </w:r>
      <w:r>
        <w:t>is up to RAN2/3</w:t>
      </w:r>
      <w:r w:rsidR="004B1F15">
        <w:t xml:space="preserve">, e.g. indication in measurement report, or </w:t>
      </w:r>
      <w:r w:rsidR="00572DB9">
        <w:t>configuration in measurement request.</w:t>
      </w:r>
      <w:bookmarkEnd w:id="437"/>
      <w:r w:rsidR="00572DB9">
        <w:t xml:space="preserve"> </w:t>
      </w:r>
    </w:p>
    <w:p w14:paraId="7D03E93C" w14:textId="33091FFC" w:rsidR="0028316B" w:rsidRDefault="0028316B" w:rsidP="004E7006">
      <w:pPr>
        <w:pStyle w:val="Proposal"/>
        <w:numPr>
          <w:ilvl w:val="0"/>
          <w:numId w:val="122"/>
        </w:numPr>
        <w:tabs>
          <w:tab w:val="clear" w:pos="1304"/>
        </w:tabs>
        <w:ind w:left="1710" w:hanging="584"/>
      </w:pPr>
      <w:bookmarkStart w:id="438" w:name="_Toc174120562"/>
      <w:r>
        <w:t>Send an LS to RAN2/RAN3 with the final agreement.</w:t>
      </w:r>
      <w:bookmarkEnd w:id="438"/>
      <w:r>
        <w:t xml:space="preserve"> </w:t>
      </w:r>
    </w:p>
    <w:p w14:paraId="744275A0" w14:textId="77777777" w:rsidR="004A0D64" w:rsidRPr="004A0D64" w:rsidRDefault="004A0D64" w:rsidP="004A0D64"/>
    <w:p w14:paraId="73D02508" w14:textId="65C6D849" w:rsidR="004A0D64" w:rsidRPr="00E215F0" w:rsidRDefault="004A0D64" w:rsidP="004A0D64">
      <w:pPr>
        <w:pStyle w:val="Heading3"/>
        <w:rPr>
          <w:lang w:val="en-US"/>
        </w:rPr>
      </w:pPr>
      <w:bookmarkStart w:id="439" w:name="_Toc165991005"/>
      <w:bookmarkStart w:id="440" w:name="_Toc174120451"/>
      <w:r w:rsidRPr="00E215F0">
        <w:rPr>
          <w:lang w:val="en-US"/>
        </w:rPr>
        <w:t>Timing info</w:t>
      </w:r>
      <w:r w:rsidR="00C62977">
        <w:rPr>
          <w:lang w:val="en-US"/>
        </w:rPr>
        <w:t>rmation</w:t>
      </w:r>
      <w:bookmarkEnd w:id="439"/>
      <w:bookmarkEnd w:id="440"/>
      <w:r w:rsidRPr="00E215F0">
        <w:rPr>
          <w:lang w:val="en-US"/>
        </w:rPr>
        <w:t xml:space="preserve"> </w:t>
      </w:r>
    </w:p>
    <w:p w14:paraId="2B05B527" w14:textId="77D586BC" w:rsidR="00D22685" w:rsidRPr="00E215F0" w:rsidRDefault="00AE691B" w:rsidP="0077693D">
      <w:r w:rsidRPr="00E215F0">
        <w:t xml:space="preserve">For AI/ML assisted positioning, </w:t>
      </w:r>
      <w:r w:rsidR="006E2659">
        <w:t>RAN1 has agreed that</w:t>
      </w:r>
      <w:r w:rsidRPr="00E215F0">
        <w:t xml:space="preserve"> the reported timing information are </w:t>
      </w:r>
      <w:r w:rsidR="006E2659">
        <w:t xml:space="preserve">reported </w:t>
      </w:r>
      <w:r w:rsidRPr="00E215F0">
        <w:t>in the format of UL RTOA, DL</w:t>
      </w:r>
      <w:r w:rsidR="00A115CB">
        <w:t xml:space="preserve"> RSTD</w:t>
      </w:r>
      <w:r w:rsidRPr="00E215F0">
        <w:t xml:space="preserve">, </w:t>
      </w:r>
      <w:proofErr w:type="spellStart"/>
      <w:r w:rsidRPr="00E215F0">
        <w:t>gNB</w:t>
      </w:r>
      <w:proofErr w:type="spellEnd"/>
      <w:r w:rsidRPr="00E215F0">
        <w:t xml:space="preserve"> </w:t>
      </w:r>
      <w:proofErr w:type="spellStart"/>
      <w:r w:rsidRPr="00E215F0">
        <w:t>RxTxTimeDiff</w:t>
      </w:r>
      <w:proofErr w:type="spellEnd"/>
      <w:r w:rsidRPr="00E215F0">
        <w:t xml:space="preserve"> and UE </w:t>
      </w:r>
      <w:proofErr w:type="spellStart"/>
      <w:r w:rsidRPr="00E215F0">
        <w:t>RxTxTimeDiff</w:t>
      </w:r>
      <w:proofErr w:type="spellEnd"/>
      <w:r w:rsidRPr="00E215F0">
        <w:t>.</w:t>
      </w:r>
      <w:r w:rsidR="006E2659">
        <w:t xml:space="preserve"> </w:t>
      </w:r>
      <w:proofErr w:type="gramStart"/>
      <w:r w:rsidR="006E2659">
        <w:t>Thus</w:t>
      </w:r>
      <w:proofErr w:type="gramEnd"/>
      <w:r w:rsidR="006E2659">
        <w:t xml:space="preserve"> the </w:t>
      </w:r>
      <w:r w:rsidR="006E2659" w:rsidRPr="00E215F0">
        <w:t xml:space="preserve">existing measurement reporting in LPP and </w:t>
      </w:r>
      <w:proofErr w:type="spellStart"/>
      <w:r w:rsidR="006E2659" w:rsidRPr="00E215F0">
        <w:t>NRPPa</w:t>
      </w:r>
      <w:proofErr w:type="spellEnd"/>
      <w:r w:rsidR="006E2659">
        <w:t xml:space="preserve"> can be easily reused.</w:t>
      </w:r>
    </w:p>
    <w:p w14:paraId="37474447" w14:textId="688A4368" w:rsidR="0077693D" w:rsidRPr="00E215F0" w:rsidRDefault="0077693D" w:rsidP="002938DE">
      <w:pPr>
        <w:pStyle w:val="Proposal"/>
      </w:pPr>
      <w:bookmarkStart w:id="441" w:name="_Toc174120563"/>
      <w:r w:rsidRPr="00E215F0">
        <w:t xml:space="preserve">Reuse the existing measurement reporting in LPP and </w:t>
      </w:r>
      <w:proofErr w:type="spellStart"/>
      <w:r w:rsidRPr="00E215F0">
        <w:t>NRPPa</w:t>
      </w:r>
      <w:proofErr w:type="spellEnd"/>
      <w:r w:rsidRPr="00E215F0">
        <w:t xml:space="preserve"> to report </w:t>
      </w:r>
      <w:r w:rsidR="00AE691B" w:rsidRPr="00E215F0">
        <w:t xml:space="preserve">timing information for the </w:t>
      </w:r>
      <w:r w:rsidRPr="00E215F0">
        <w:t xml:space="preserve">model output </w:t>
      </w:r>
      <w:r w:rsidR="00AE691B" w:rsidRPr="00E215F0">
        <w:t>of</w:t>
      </w:r>
      <w:r w:rsidRPr="00E215F0">
        <w:t xml:space="preserve"> AI/ML assisted positioning.</w:t>
      </w:r>
      <w:bookmarkEnd w:id="441"/>
    </w:p>
    <w:p w14:paraId="2727DEB6" w14:textId="26C7BE9E" w:rsidR="00F82F9A" w:rsidRPr="00E215F0" w:rsidRDefault="001C1293" w:rsidP="004A0D64">
      <w:proofErr w:type="gramStart"/>
      <w:r w:rsidRPr="00E215F0">
        <w:t>Similar to</w:t>
      </w:r>
      <w:proofErr w:type="gramEnd"/>
      <w:r w:rsidRPr="00E215F0">
        <w:t xml:space="preserve"> the timing information for model input, </w:t>
      </w:r>
      <w:r w:rsidRPr="00E215F0">
        <w:rPr>
          <w:szCs w:val="18"/>
          <w:lang w:eastAsia="en-GB"/>
        </w:rPr>
        <w:t xml:space="preserve">it is desirable to use an absolute time as reference point for </w:t>
      </w:r>
      <w:r w:rsidRPr="00E215F0">
        <w:t xml:space="preserve">the timing information at model output of AI/ML assisting positioning. </w:t>
      </w:r>
      <w:proofErr w:type="gramStart"/>
      <w:r w:rsidRPr="00E215F0">
        <w:t>Similar to</w:t>
      </w:r>
      <w:proofErr w:type="gramEnd"/>
      <w:r w:rsidRPr="00E215F0">
        <w:t xml:space="preserve"> model input, </w:t>
      </w:r>
      <w:r w:rsidR="006674D7" w:rsidRPr="00E215F0">
        <w:rPr>
          <w:szCs w:val="18"/>
          <w:lang w:eastAsia="en-GB"/>
        </w:rPr>
        <w:t xml:space="preserve">an absolute time is </w:t>
      </w:r>
      <w:r w:rsidR="00BA26A3" w:rsidRPr="00E215F0">
        <w:rPr>
          <w:szCs w:val="18"/>
          <w:lang w:eastAsia="en-GB"/>
        </w:rPr>
        <w:t>needed</w:t>
      </w:r>
      <w:r w:rsidR="006674D7" w:rsidRPr="00E215F0">
        <w:rPr>
          <w:szCs w:val="18"/>
          <w:lang w:eastAsia="en-GB"/>
        </w:rPr>
        <w:t xml:space="preserve"> as reference point for both UL and DL measurements, for both training data collection and model inference</w:t>
      </w:r>
      <w:r w:rsidR="000E367C">
        <w:rPr>
          <w:szCs w:val="18"/>
          <w:lang w:eastAsia="en-GB"/>
        </w:rPr>
        <w:t>, and for different UEs</w:t>
      </w:r>
      <w:r w:rsidR="006674D7" w:rsidRPr="00E215F0">
        <w:rPr>
          <w:szCs w:val="18"/>
          <w:lang w:eastAsia="en-GB"/>
        </w:rPr>
        <w:t>.</w:t>
      </w:r>
    </w:p>
    <w:p w14:paraId="2E4FB6B0" w14:textId="0488A68F" w:rsidR="00BA26A3" w:rsidRPr="00E215F0" w:rsidRDefault="00BA26A3" w:rsidP="006674D7">
      <w:r w:rsidRPr="00E215F0">
        <w:t xml:space="preserve">For uplink, UL TDOA is already defined relative to the absolute time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sidRPr="00E215F0">
        <w:t>, see below. Thus</w:t>
      </w:r>
      <w:r w:rsidR="00943EFC">
        <w:t>,</w:t>
      </w:r>
      <w:r w:rsidRPr="00E215F0">
        <w:t xml:space="preserve"> the model output of assisted AI/ML positioning can be UL RTOA, which is fully compatible with the existing measurement report from </w:t>
      </w:r>
      <w:proofErr w:type="spellStart"/>
      <w:r w:rsidRPr="00E215F0">
        <w:t>gNB</w:t>
      </w:r>
      <w:proofErr w:type="spellEnd"/>
      <w:r w:rsidRPr="00E215F0">
        <w:t xml:space="preserve"> to LMF for UL-TDOA. If multi-RTT is used, UL RTOA can be easily used to calculate </w:t>
      </w:r>
      <w:proofErr w:type="spellStart"/>
      <w:r w:rsidRPr="00E215F0">
        <w:t>gNB</w:t>
      </w:r>
      <w:proofErr w:type="spellEnd"/>
      <w:r w:rsidRPr="00E215F0">
        <w:t xml:space="preserve"> </w:t>
      </w:r>
      <w:proofErr w:type="spellStart"/>
      <w:r w:rsidRPr="00E215F0">
        <w:t>RxTxTimeDiff</w:t>
      </w:r>
      <w:proofErr w:type="spellEnd"/>
      <w:r w:rsidRPr="00E215F0">
        <w:t xml:space="preserve">. </w:t>
      </w:r>
    </w:p>
    <w:p w14:paraId="6D1F08D0" w14:textId="77777777" w:rsidR="00BA26A3" w:rsidRPr="00E215F0" w:rsidRDefault="00BA26A3" w:rsidP="00BA26A3">
      <w:pPr>
        <w:ind w:left="567"/>
      </w:pPr>
      <w:r w:rsidRPr="00E215F0">
        <w:rPr>
          <w:szCs w:val="18"/>
          <w:lang w:eastAsia="en-GB"/>
        </w:rPr>
        <w:t xml:space="preserve">TS 38.215, </w:t>
      </w:r>
      <w:r w:rsidRPr="00E215F0">
        <w:t>5.2.2</w:t>
      </w:r>
      <w:r w:rsidRPr="00E215F0">
        <w:tab/>
        <w:t>UL Relative Time of Arrival (T</w:t>
      </w:r>
      <w:r w:rsidRPr="00E215F0">
        <w:rPr>
          <w:vertAlign w:val="subscript"/>
        </w:rPr>
        <w:t>UL-RTOA</w:t>
      </w:r>
      <w:r w:rsidRPr="00E215F0">
        <w:t>)</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70"/>
        <w:gridCol w:w="8455"/>
      </w:tblGrid>
      <w:tr w:rsidR="00BA26A3" w:rsidRPr="00E215F0" w14:paraId="263B7322" w14:textId="77777777">
        <w:trPr>
          <w:cantSplit/>
          <w:trHeight w:val="1787"/>
          <w:jc w:val="center"/>
        </w:trPr>
        <w:tc>
          <w:tcPr>
            <w:tcW w:w="1170" w:type="dxa"/>
            <w:tcBorders>
              <w:top w:val="single" w:sz="4" w:space="0" w:color="auto"/>
              <w:left w:val="single" w:sz="4" w:space="0" w:color="auto"/>
              <w:bottom w:val="single" w:sz="4" w:space="0" w:color="auto"/>
              <w:right w:val="single" w:sz="4" w:space="0" w:color="auto"/>
            </w:tcBorders>
            <w:hideMark/>
          </w:tcPr>
          <w:p w14:paraId="5AA20634" w14:textId="77777777" w:rsidR="00BA26A3" w:rsidRPr="00CD59F9" w:rsidRDefault="00BA26A3">
            <w:pPr>
              <w:pStyle w:val="TAL"/>
              <w:rPr>
                <w:rFonts w:cs="Arial"/>
                <w:b/>
                <w:szCs w:val="18"/>
                <w:lang w:val="en-US" w:eastAsia="en-GB"/>
              </w:rPr>
            </w:pPr>
            <w:r w:rsidRPr="00CD59F9">
              <w:rPr>
                <w:rFonts w:cs="Arial"/>
                <w:b/>
                <w:szCs w:val="18"/>
                <w:lang w:val="en-US" w:eastAsia="en-GB"/>
              </w:rPr>
              <w:t>Definition</w:t>
            </w:r>
          </w:p>
        </w:tc>
        <w:tc>
          <w:tcPr>
            <w:tcW w:w="8455" w:type="dxa"/>
            <w:tcBorders>
              <w:top w:val="single" w:sz="4" w:space="0" w:color="auto"/>
              <w:left w:val="single" w:sz="4" w:space="0" w:color="auto"/>
              <w:bottom w:val="single" w:sz="4" w:space="0" w:color="auto"/>
              <w:right w:val="single" w:sz="4" w:space="0" w:color="auto"/>
            </w:tcBorders>
            <w:hideMark/>
          </w:tcPr>
          <w:p w14:paraId="14D4CF70" w14:textId="6C1D2834" w:rsidR="00BA26A3" w:rsidRPr="00CD59F9" w:rsidRDefault="00BA26A3">
            <w:pPr>
              <w:pStyle w:val="TAL"/>
              <w:rPr>
                <w:rFonts w:cs="Arial"/>
                <w:szCs w:val="18"/>
                <w:lang w:val="en-US" w:eastAsia="en-GB"/>
              </w:rPr>
            </w:pPr>
            <w:r w:rsidRPr="00CD59F9">
              <w:rPr>
                <w:rFonts w:cs="Arial"/>
                <w:color w:val="FF0000"/>
                <w:szCs w:val="18"/>
                <w:lang w:val="en-US" w:eastAsia="en-GB"/>
              </w:rPr>
              <w:t>The UL Relative Time of Arrival (T</w:t>
            </w:r>
            <w:r w:rsidRPr="00CD59F9">
              <w:rPr>
                <w:rFonts w:cs="Arial"/>
                <w:color w:val="FF0000"/>
                <w:szCs w:val="18"/>
                <w:vertAlign w:val="subscript"/>
                <w:lang w:val="en-US" w:eastAsia="en-GB"/>
              </w:rPr>
              <w:t>UL-RTOA</w:t>
            </w:r>
            <w:r w:rsidRPr="00CD59F9">
              <w:rPr>
                <w:rFonts w:cs="Arial"/>
                <w:color w:val="FF0000"/>
                <w:szCs w:val="18"/>
                <w:lang w:val="en-US" w:eastAsia="en-GB"/>
              </w:rPr>
              <w:t xml:space="preserve">) is </w:t>
            </w:r>
            <w:r w:rsidRPr="00CD59F9">
              <w:rPr>
                <w:rFonts w:cs="Arial"/>
                <w:szCs w:val="18"/>
                <w:lang w:val="en-US" w:eastAsia="en-GB"/>
              </w:rPr>
              <w:t xml:space="preserve">the beginning of subframe </w:t>
            </w:r>
            <w:proofErr w:type="spellStart"/>
            <w:r w:rsidRPr="00CD59F9">
              <w:rPr>
                <w:rFonts w:cs="Arial"/>
                <w:i/>
                <w:szCs w:val="18"/>
                <w:lang w:val="en-US" w:eastAsia="en-GB"/>
              </w:rPr>
              <w:t>i</w:t>
            </w:r>
            <w:proofErr w:type="spellEnd"/>
            <w:r w:rsidRPr="00CD59F9">
              <w:rPr>
                <w:rFonts w:cs="Arial"/>
                <w:szCs w:val="18"/>
                <w:lang w:val="en-US" w:eastAsia="en-GB"/>
              </w:rPr>
              <w:t xml:space="preserve"> containing SRS received in </w:t>
            </w:r>
            <w:r w:rsidRPr="00CD59F9">
              <w:rPr>
                <w:szCs w:val="18"/>
                <w:lang w:val="en-US" w:eastAsia="en-GB"/>
              </w:rPr>
              <w:t>Reception Point (RP) [18]</w:t>
            </w:r>
            <w:r w:rsidRPr="00CD59F9">
              <w:rPr>
                <w:rFonts w:cs="Arial"/>
                <w:szCs w:val="18"/>
                <w:lang w:val="en-US" w:eastAsia="en-GB"/>
              </w:rPr>
              <w:t xml:space="preserve"> </w:t>
            </w:r>
            <w:r w:rsidRPr="00CD59F9">
              <w:rPr>
                <w:rFonts w:cs="Arial"/>
                <w:i/>
                <w:szCs w:val="18"/>
                <w:lang w:val="en-US" w:eastAsia="en-GB"/>
              </w:rPr>
              <w:t>j</w:t>
            </w:r>
            <w:r w:rsidRPr="00CD59F9">
              <w:rPr>
                <w:rFonts w:cs="Arial"/>
                <w:szCs w:val="18"/>
                <w:lang w:val="en-US" w:eastAsia="en-GB"/>
              </w:rPr>
              <w:t xml:space="preserve">, </w:t>
            </w:r>
            <w:r w:rsidRPr="00CD59F9">
              <w:rPr>
                <w:rFonts w:cs="Arial"/>
                <w:color w:val="FF0000"/>
                <w:szCs w:val="18"/>
                <w:lang w:val="en-US" w:eastAsia="en-GB"/>
              </w:rPr>
              <w:t xml:space="preserve">relative to the RTOA Reference Time </w:t>
            </w:r>
            <w:r w:rsidRPr="00CD59F9">
              <w:rPr>
                <w:rFonts w:cs="Arial"/>
                <w:szCs w:val="18"/>
                <w:lang w:val="en-US" w:eastAsia="en-GB"/>
              </w:rPr>
              <w:t xml:space="preserve">[16]. </w:t>
            </w:r>
          </w:p>
          <w:p w14:paraId="4326A74C" w14:textId="77777777" w:rsidR="00BA26A3" w:rsidRPr="00CD59F9" w:rsidRDefault="00BA26A3">
            <w:pPr>
              <w:pStyle w:val="TAL"/>
              <w:rPr>
                <w:rFonts w:cs="Arial"/>
                <w:szCs w:val="18"/>
                <w:lang w:val="en-US" w:eastAsia="en-GB"/>
              </w:rPr>
            </w:pPr>
          </w:p>
          <w:p w14:paraId="3CECDD82" w14:textId="77777777" w:rsidR="00BA26A3" w:rsidRPr="00CD59F9" w:rsidRDefault="00BA26A3">
            <w:pPr>
              <w:keepNext/>
              <w:keepLines/>
              <w:spacing w:after="0"/>
              <w:rPr>
                <w:rFonts w:cs="Arial"/>
                <w:sz w:val="18"/>
                <w:szCs w:val="18"/>
              </w:rPr>
            </w:pPr>
            <w:r w:rsidRPr="00E215F0">
              <w:rPr>
                <w:rFonts w:cs="Arial"/>
                <w:sz w:val="18"/>
                <w:szCs w:val="18"/>
                <w:lang w:eastAsia="en-GB"/>
              </w:rPr>
              <w:t xml:space="preserve">The </w:t>
            </w:r>
            <w:r w:rsidRPr="00CD59F9">
              <w:rPr>
                <w:rFonts w:cs="Arial"/>
                <w:sz w:val="18"/>
                <w:szCs w:val="18"/>
                <w:lang w:eastAsia="en-GB"/>
              </w:rPr>
              <w:t xml:space="preserve">UL RTOA reference time is defined as </w:t>
            </w:r>
            <m:oMath>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w:rPr>
                      <w:rFonts w:ascii="Cambria Math" w:hAnsi="Cambria Math" w:cs="Arial"/>
                      <w:sz w:val="18"/>
                      <w:szCs w:val="18"/>
                      <w:lang w:eastAsia="en-GB"/>
                    </w:rPr>
                    <m:t>0</m:t>
                  </m:r>
                </m:sub>
              </m:sSub>
              <m:r>
                <w:rPr>
                  <w:rFonts w:ascii="Cambria Math" w:hAnsi="Cambria Math" w:cs="Arial"/>
                  <w:sz w:val="18"/>
                  <w:szCs w:val="18"/>
                  <w:lang w:eastAsia="en-GB"/>
                </w:rPr>
                <m:t>+</m:t>
              </m:r>
              <m:sSub>
                <m:sSubPr>
                  <m:ctrlPr>
                    <w:rPr>
                      <w:rFonts w:ascii="Cambria Math" w:hAnsi="Cambria Math" w:cs="Arial"/>
                      <w:i/>
                      <w:sz w:val="18"/>
                      <w:szCs w:val="18"/>
                      <w:lang w:eastAsia="en-GB"/>
                    </w:rPr>
                  </m:ctrlPr>
                </m:sSubPr>
                <m:e>
                  <m:r>
                    <w:rPr>
                      <w:rFonts w:ascii="Cambria Math" w:hAnsi="Cambria Math" w:cs="Arial"/>
                      <w:sz w:val="18"/>
                      <w:szCs w:val="18"/>
                      <w:lang w:eastAsia="en-GB"/>
                    </w:rPr>
                    <m:t>t</m:t>
                  </m:r>
                </m:e>
                <m:sub>
                  <m:r>
                    <m:rPr>
                      <m:sty m:val="p"/>
                    </m:rPr>
                    <w:rPr>
                      <w:rFonts w:ascii="Cambria Math" w:hAnsi="Cambria Math" w:cs="Arial"/>
                      <w:sz w:val="18"/>
                      <w:szCs w:val="18"/>
                      <w:lang w:eastAsia="en-GB"/>
                    </w:rPr>
                    <m:t>SRS</m:t>
                  </m:r>
                </m:sub>
              </m:sSub>
            </m:oMath>
            <w:r w:rsidRPr="00CD59F9">
              <w:rPr>
                <w:rFonts w:cs="Arial"/>
                <w:sz w:val="18"/>
                <w:szCs w:val="18"/>
              </w:rPr>
              <w:t xml:space="preserve">, </w:t>
            </w:r>
            <w:proofErr w:type="gramStart"/>
            <w:r w:rsidRPr="00CD59F9">
              <w:rPr>
                <w:rFonts w:cs="Arial"/>
                <w:sz w:val="18"/>
                <w:szCs w:val="18"/>
              </w:rPr>
              <w:t>where</w:t>
            </w:r>
            <w:proofErr w:type="gramEnd"/>
          </w:p>
          <w:p w14:paraId="65FAA854" w14:textId="77777777" w:rsidR="00BA26A3" w:rsidRPr="00CD59F9" w:rsidRDefault="00BA26A3">
            <w:pPr>
              <w:pStyle w:val="B10"/>
              <w:spacing w:after="0"/>
            </w:pPr>
            <w:r w:rsidRPr="00CD59F9">
              <w:t>-</w:t>
            </w:r>
            <w:r w:rsidRPr="00CD59F9">
              <w:tab/>
            </w:r>
            <m:oMath>
              <m:sSub>
                <m:sSubPr>
                  <m:ctrlPr>
                    <w:rPr>
                      <w:rFonts w:ascii="Cambria Math" w:hAnsi="Cambria Math"/>
                      <w:i/>
                    </w:rPr>
                  </m:ctrlPr>
                </m:sSubPr>
                <m:e>
                  <m:r>
                    <w:rPr>
                      <w:rFonts w:ascii="Cambria Math" w:hAnsi="Cambria Math"/>
                    </w:rPr>
                    <m:t>T</m:t>
                  </m:r>
                </m:e>
                <m:sub>
                  <m:r>
                    <w:rPr>
                      <w:rFonts w:ascii="Cambria Math" w:hAnsi="Cambria Math"/>
                    </w:rPr>
                    <m:t>0</m:t>
                  </m:r>
                </m:sub>
              </m:sSub>
            </m:oMath>
            <w:r w:rsidRPr="00CD59F9">
              <w:t xml:space="preserve"> is the nominal beginning time of SFN 0 provided by SFN Initialization Time [15, TS 38.455]</w:t>
            </w:r>
          </w:p>
          <w:p w14:paraId="5C189221" w14:textId="77777777" w:rsidR="00BA26A3" w:rsidRPr="00CD59F9" w:rsidRDefault="00BA26A3">
            <w:pPr>
              <w:pStyle w:val="B10"/>
              <w:spacing w:after="0"/>
            </w:pPr>
            <w:r w:rsidRPr="00CD59F9">
              <w:t>-</w:t>
            </w:r>
            <w:r w:rsidRPr="00CD59F9">
              <w:tab/>
            </w:r>
            <m:oMath>
              <m:sSub>
                <m:sSubPr>
                  <m:ctrlPr>
                    <w:rPr>
                      <w:rFonts w:ascii="Cambria Math" w:hAnsi="Cambria Math"/>
                      <w:i/>
                    </w:rPr>
                  </m:ctrlPr>
                </m:sSubPr>
                <m:e>
                  <m:r>
                    <w:rPr>
                      <w:rFonts w:ascii="Cambria Math" w:hAnsi="Cambria Math"/>
                    </w:rPr>
                    <m:t>t</m:t>
                  </m:r>
                </m:e>
                <m:sub>
                  <m:r>
                    <m:rPr>
                      <m:sty m:val="p"/>
                    </m:rPr>
                    <w:rPr>
                      <w:rFonts w:ascii="Cambria Math" w:hAnsi="Cambria Math"/>
                    </w:rPr>
                    <m:t>SRS</m:t>
                  </m:r>
                </m:sub>
              </m:sSub>
              <m:r>
                <w:rPr>
                  <w:rFonts w:ascii="Cambria Math" w:hAnsi="Cambria Math"/>
                </w:rPr>
                <m:t>=</m:t>
              </m:r>
              <m:d>
                <m:dPr>
                  <m:ctrlPr>
                    <w:rPr>
                      <w:rFonts w:ascii="Cambria Math" w:hAnsi="Cambria Math"/>
                      <w:i/>
                    </w:rPr>
                  </m:ctrlPr>
                </m:dPr>
                <m:e>
                  <m:r>
                    <w:rPr>
                      <w:rFonts w:ascii="Cambria Math" w:hAnsi="Cambria Math"/>
                    </w:rPr>
                    <m:t>10</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sf</m:t>
                      </m:r>
                    </m:sub>
                  </m:sSub>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CD59F9">
              <w:rPr>
                <w:rFonts w:eastAsia="Batang"/>
              </w:rPr>
              <w:t xml:space="preserve">, where </w:t>
            </w:r>
            <m:oMath>
              <m:sSub>
                <m:sSubPr>
                  <m:ctrlPr>
                    <w:rPr>
                      <w:rFonts w:ascii="Cambria Math" w:eastAsia="Batang" w:hAnsi="Cambria Math"/>
                      <w:vertAlign w:val="subscript"/>
                    </w:rPr>
                  </m:ctrlPr>
                </m:sSubPr>
                <m:e>
                  <m:r>
                    <w:rPr>
                      <w:rFonts w:ascii="Cambria Math" w:eastAsia="Batang" w:hAnsi="Cambria Math"/>
                    </w:rPr>
                    <m:t>n</m:t>
                  </m:r>
                  <m:ctrlPr>
                    <w:rPr>
                      <w:rFonts w:ascii="Cambria Math" w:eastAsia="Batang" w:hAnsi="Cambria Math"/>
                      <w:i/>
                    </w:rPr>
                  </m:ctrlPr>
                </m:e>
                <m:sub>
                  <m:r>
                    <m:rPr>
                      <m:sty m:val="p"/>
                    </m:rPr>
                    <w:rPr>
                      <w:rFonts w:ascii="Cambria Math" w:eastAsia="Batang" w:hAnsi="Cambria Math"/>
                      <w:vertAlign w:val="subscript"/>
                    </w:rPr>
                    <m:t>f</m:t>
                  </m:r>
                </m:sub>
              </m:sSub>
            </m:oMath>
            <w:r w:rsidRPr="00CD59F9">
              <w:rPr>
                <w:rFonts w:eastAsia="Batang"/>
              </w:rPr>
              <w:t xml:space="preserve"> and </w:t>
            </w:r>
            <m:oMath>
              <m:sSub>
                <m:sSubPr>
                  <m:ctrlPr>
                    <w:rPr>
                      <w:rFonts w:ascii="Cambria Math" w:eastAsia="Batang" w:hAnsi="Cambria Math"/>
                      <w:i/>
                    </w:rPr>
                  </m:ctrlPr>
                </m:sSubPr>
                <m:e>
                  <m:r>
                    <w:rPr>
                      <w:rFonts w:ascii="Cambria Math" w:eastAsia="Batang" w:hAnsi="Cambria Math"/>
                    </w:rPr>
                    <m:t>n</m:t>
                  </m:r>
                </m:e>
                <m:sub>
                  <m:r>
                    <m:rPr>
                      <m:sty m:val="p"/>
                    </m:rPr>
                    <w:rPr>
                      <w:rFonts w:ascii="Cambria Math" w:eastAsia="Batang" w:hAnsi="Cambria Math"/>
                    </w:rPr>
                    <m:t>sf</m:t>
                  </m:r>
                </m:sub>
              </m:sSub>
            </m:oMath>
            <w:r w:rsidRPr="00CD59F9">
              <w:t xml:space="preserve"> </w:t>
            </w:r>
            <w:r w:rsidRPr="00CD59F9">
              <w:rPr>
                <w:rFonts w:eastAsia="Batang"/>
              </w:rPr>
              <w:t>are the system frame number and the subframe number of the SRS, respectively</w:t>
            </w:r>
            <w:r w:rsidRPr="00CD59F9">
              <w:t>.</w:t>
            </w:r>
          </w:p>
          <w:p w14:paraId="35AAE03E" w14:textId="77777777" w:rsidR="00BA26A3" w:rsidRPr="00CD59F9" w:rsidRDefault="00BA26A3">
            <w:pPr>
              <w:pStyle w:val="TAL"/>
              <w:rPr>
                <w:rFonts w:cs="Arial"/>
                <w:szCs w:val="18"/>
                <w:lang w:val="en-US" w:eastAsia="en-GB"/>
              </w:rPr>
            </w:pPr>
          </w:p>
          <w:p w14:paraId="776985B5" w14:textId="77777777" w:rsidR="00BA26A3" w:rsidRPr="00E215F0" w:rsidRDefault="00BA26A3">
            <w:pPr>
              <w:pStyle w:val="B10"/>
              <w:spacing w:after="0"/>
              <w:rPr>
                <w:rFonts w:ascii="Arial" w:hAnsi="Arial" w:cs="Arial"/>
                <w:sz w:val="18"/>
                <w:szCs w:val="18"/>
              </w:rPr>
            </w:pPr>
            <w:r w:rsidRPr="00E215F0">
              <w:rPr>
                <w:rFonts w:ascii="Arial" w:hAnsi="Arial" w:cs="Arial"/>
                <w:sz w:val="18"/>
                <w:szCs w:val="18"/>
              </w:rPr>
              <w:t>…</w:t>
            </w:r>
          </w:p>
        </w:tc>
      </w:tr>
    </w:tbl>
    <w:p w14:paraId="1F140E6F" w14:textId="77777777" w:rsidR="00BA26A3" w:rsidRPr="00E215F0" w:rsidRDefault="00BA26A3" w:rsidP="006674D7"/>
    <w:p w14:paraId="71326640" w14:textId="6967A9FE" w:rsidR="006674D7" w:rsidRPr="00E215F0" w:rsidRDefault="00BA26A3" w:rsidP="006674D7">
      <w:r w:rsidRPr="00E215F0">
        <w:t xml:space="preserve">For downlink, the legacy timing information can be RSTD for DL-TDOA method or UE </w:t>
      </w:r>
      <w:proofErr w:type="spellStart"/>
      <w:r w:rsidRPr="00E215F0">
        <w:t>RxTxTimDiff</w:t>
      </w:r>
      <w:proofErr w:type="spellEnd"/>
      <w:r w:rsidRPr="00E215F0">
        <w:t xml:space="preserve"> for multi-RTT method. To have one model supporting both types of positioning methods (i.e., DL-TDOA, multi-RTT), it is necessary to mirror the UL RTOA to DL RTOA for model output at UE's assisted AI/ML positioning. </w:t>
      </w:r>
      <w:r w:rsidR="006674D7" w:rsidRPr="00E215F0">
        <w:t>Th</w:t>
      </w:r>
      <w:r w:rsidRPr="00E215F0">
        <w:t>at is</w:t>
      </w:r>
      <w:r w:rsidR="006674D7" w:rsidRPr="00E215F0">
        <w:t>, for AI/ML assisted positioning at UE side, the timing information at model output is proposed to be DL RTOA</w:t>
      </w:r>
      <w:r w:rsidR="00D27662">
        <w:t xml:space="preserve">. </w:t>
      </w:r>
    </w:p>
    <w:p w14:paraId="35899425" w14:textId="77777777" w:rsidR="006674D7" w:rsidRPr="00CF3BA3" w:rsidRDefault="006674D7" w:rsidP="002938DE">
      <w:pPr>
        <w:pStyle w:val="Proposal"/>
      </w:pPr>
      <w:bookmarkStart w:id="442" w:name="_Toc174120564"/>
      <w:r w:rsidRPr="00E215F0">
        <w:t>The downlink relative time of arrival (</w:t>
      </w:r>
      <w:r w:rsidRPr="00CF3BA3">
        <w:t>T</w:t>
      </w:r>
      <w:r w:rsidRPr="004157FD">
        <w:rPr>
          <w:vertAlign w:val="subscript"/>
        </w:rPr>
        <w:t>DL-RTOA</w:t>
      </w:r>
      <w:r w:rsidRPr="00E215F0">
        <w:t xml:space="preserve">) is defined as the beginning time of downlink subframe </w:t>
      </w:r>
      <w:proofErr w:type="spellStart"/>
      <w:r w:rsidRPr="00CF3BA3">
        <w:t>i</w:t>
      </w:r>
      <w:proofErr w:type="spellEnd"/>
      <w:r w:rsidRPr="00E215F0">
        <w:t xml:space="preserve"> containing PRS received at the UE, which is relative to DL RTOA Reference Time (T</w:t>
      </w:r>
      <w:r w:rsidRPr="004157FD">
        <w:rPr>
          <w:vertAlign w:val="subscript"/>
        </w:rPr>
        <w:t>DL-</w:t>
      </w:r>
      <w:proofErr w:type="spellStart"/>
      <w:proofErr w:type="gramStart"/>
      <w:r w:rsidRPr="004157FD">
        <w:rPr>
          <w:vertAlign w:val="subscript"/>
        </w:rPr>
        <w:t>RTOA,ref</w:t>
      </w:r>
      <w:proofErr w:type="spellEnd"/>
      <w:proofErr w:type="gramEnd"/>
      <w:r w:rsidRPr="00E215F0">
        <w:t>).</w:t>
      </w:r>
      <w:bookmarkEnd w:id="442"/>
    </w:p>
    <w:p w14:paraId="7A0522AF" w14:textId="77777777" w:rsidR="006674D7" w:rsidRDefault="006674D7" w:rsidP="006674D7"/>
    <w:p w14:paraId="57F4EF27" w14:textId="034EEB96" w:rsidR="00635E22" w:rsidRDefault="00635E22" w:rsidP="002938DE">
      <w:pPr>
        <w:pStyle w:val="Proposal"/>
      </w:pPr>
      <w:bookmarkStart w:id="443" w:name="_Toc174120565"/>
      <w:r>
        <w:t xml:space="preserve">Adopt </w:t>
      </w:r>
      <w:r w:rsidRPr="00635E22">
        <w:t>downlink relative time of arrival (T</w:t>
      </w:r>
      <w:r w:rsidRPr="00635E22">
        <w:rPr>
          <w:vertAlign w:val="subscript"/>
        </w:rPr>
        <w:t>DL-RTOA</w:t>
      </w:r>
      <w:r w:rsidRPr="00635E22">
        <w:t>)</w:t>
      </w:r>
      <w:r>
        <w:t xml:space="preserve"> </w:t>
      </w:r>
      <w:r w:rsidRPr="004157FD">
        <w:t>as</w:t>
      </w:r>
      <w:r>
        <w:t xml:space="preserve"> UE-side</w:t>
      </w:r>
      <w:r w:rsidRPr="00E215F0">
        <w:t xml:space="preserve"> model output </w:t>
      </w:r>
      <w:r>
        <w:t xml:space="preserve">of </w:t>
      </w:r>
      <w:r w:rsidRPr="00E215F0">
        <w:t>assisted AI/ML positioning</w:t>
      </w:r>
      <w:r>
        <w:t>.</w:t>
      </w:r>
      <w:bookmarkEnd w:id="443"/>
    </w:p>
    <w:p w14:paraId="735313CF" w14:textId="77777777" w:rsidR="00635E22" w:rsidRDefault="00635E22" w:rsidP="006674D7"/>
    <w:p w14:paraId="086D002A" w14:textId="38C96E34" w:rsidR="00965968" w:rsidRPr="00965968" w:rsidRDefault="00965968" w:rsidP="006674D7">
      <w:r>
        <w:lastRenderedPageBreak/>
        <w:t xml:space="preserve">It is noted </w:t>
      </w:r>
      <w:r w:rsidRPr="00965968">
        <w:t xml:space="preserve">that the </w:t>
      </w:r>
      <w:r w:rsidRPr="00CD59F9">
        <w:t>DL RTOA Reference Time (T</w:t>
      </w:r>
      <w:r w:rsidRPr="00CD59F9">
        <w:rPr>
          <w:vertAlign w:val="subscript"/>
        </w:rPr>
        <w:t>DL-</w:t>
      </w:r>
      <w:proofErr w:type="spellStart"/>
      <w:proofErr w:type="gramStart"/>
      <w:r w:rsidRPr="00CD59F9">
        <w:rPr>
          <w:vertAlign w:val="subscript"/>
        </w:rPr>
        <w:t>RTOA,ref</w:t>
      </w:r>
      <w:proofErr w:type="spellEnd"/>
      <w:proofErr w:type="gramEnd"/>
      <w:r w:rsidRPr="00CD59F9">
        <w:t>)</w:t>
      </w:r>
      <w:r>
        <w:t xml:space="preserve"> is needed for model input for both direct and assisted AI/ML positioning, as explained in section </w:t>
      </w:r>
      <w:r w:rsidR="00BB6512">
        <w:fldChar w:fldCharType="begin"/>
      </w:r>
      <w:r w:rsidR="00BB6512">
        <w:instrText xml:space="preserve"> REF _Ref159161484 \r </w:instrText>
      </w:r>
      <w:r w:rsidR="00BB6512">
        <w:fldChar w:fldCharType="separate"/>
      </w:r>
      <w:r w:rsidR="004E305D">
        <w:rPr>
          <w:b/>
          <w:bCs/>
        </w:rPr>
        <w:t>Error! Reference source not found.</w:t>
      </w:r>
      <w:r w:rsidR="00BB6512">
        <w:fldChar w:fldCharType="end"/>
      </w:r>
      <w:r>
        <w:t xml:space="preserve">. Here </w:t>
      </w:r>
      <w:r w:rsidRPr="00DC32F9">
        <w:t>T</w:t>
      </w:r>
      <w:r w:rsidRPr="00DC32F9">
        <w:rPr>
          <w:vertAlign w:val="subscript"/>
        </w:rPr>
        <w:t>DL-</w:t>
      </w:r>
      <w:proofErr w:type="spellStart"/>
      <w:proofErr w:type="gramStart"/>
      <w:r w:rsidRPr="00DC32F9">
        <w:rPr>
          <w:vertAlign w:val="subscript"/>
        </w:rPr>
        <w:t>RTOA,ref</w:t>
      </w:r>
      <w:proofErr w:type="spellEnd"/>
      <w:proofErr w:type="gramEnd"/>
      <w:r>
        <w:t xml:space="preserve"> is reused for timing information at model output of assisted.</w:t>
      </w:r>
    </w:p>
    <w:p w14:paraId="38F21CB1" w14:textId="3BB7D1A4" w:rsidR="008608FF" w:rsidRPr="00E215F0" w:rsidRDefault="008608FF" w:rsidP="008608FF">
      <w:r w:rsidRPr="00E215F0">
        <w:t xml:space="preserve">In </w:t>
      </w:r>
      <w:r w:rsidR="00EC1A38">
        <w:fldChar w:fldCharType="begin"/>
      </w:r>
      <w:r w:rsidR="00EC1A38">
        <w:instrText xml:space="preserve"> REF _Ref158752530 </w:instrText>
      </w:r>
      <w:r w:rsidR="00EC1A38">
        <w:fldChar w:fldCharType="separate"/>
      </w:r>
      <w:r w:rsidR="004E305D" w:rsidRPr="00E215F0">
        <w:t xml:space="preserve">Figure </w:t>
      </w:r>
      <w:r w:rsidR="004E305D">
        <w:rPr>
          <w:noProof/>
        </w:rPr>
        <w:t>20</w:t>
      </w:r>
      <w:r w:rsidR="00EC1A38">
        <w:rPr>
          <w:noProof/>
        </w:rPr>
        <w:fldChar w:fldCharType="end"/>
      </w:r>
      <w:r w:rsidRPr="00E215F0">
        <w:t>, an example is shown to illustrate the DL RTOA values</w:t>
      </w:r>
      <w:r w:rsidR="00BA26A3" w:rsidRPr="00E215F0">
        <w:t xml:space="preserve"> as</w:t>
      </w:r>
      <w:r w:rsidRPr="00E215F0">
        <w:t xml:space="preserve"> </w:t>
      </w:r>
      <w:r w:rsidR="00BA26A3" w:rsidRPr="00E215F0">
        <w:t xml:space="preserve">generated </w:t>
      </w:r>
      <w:r w:rsidRPr="00E215F0">
        <w:t>by the AI/ML model(s), where each DL RTOA value is associated with a different TRP, and also associated with a different DL RTOA reference time T</w:t>
      </w:r>
      <w:r w:rsidRPr="00E215F0">
        <w:rPr>
          <w:vertAlign w:val="subscript"/>
        </w:rPr>
        <w:t>DL-</w:t>
      </w:r>
      <w:proofErr w:type="spellStart"/>
      <w:proofErr w:type="gramStart"/>
      <w:r w:rsidRPr="00E215F0">
        <w:rPr>
          <w:vertAlign w:val="subscript"/>
        </w:rPr>
        <w:t>RTOA,ref</w:t>
      </w:r>
      <w:proofErr w:type="spellEnd"/>
      <w:r w:rsidRPr="00E215F0">
        <w:t>.</w:t>
      </w:r>
      <w:proofErr w:type="gramEnd"/>
      <w:r w:rsidRPr="00E215F0">
        <w:t xml:space="preserve"> Since each of the reference time is pre-defined and known to the UE, the UE can find the RSTD between a given TRP and the reference TRP</w:t>
      </w:r>
      <w:r w:rsidR="00C14112">
        <w:t>, if RSTD is requested</w:t>
      </w:r>
      <w:r w:rsidR="00BA26A3" w:rsidRPr="00E215F0">
        <w:t xml:space="preserve">. </w:t>
      </w:r>
      <w:r w:rsidR="00C14112">
        <w:t>T</w:t>
      </w:r>
      <w:r w:rsidR="00BA26A3" w:rsidRPr="00E215F0">
        <w:t>he UE can calculate the RSTD and report it to LMF, and make sure that it is fully compliant with the existing RSTD reporting</w:t>
      </w:r>
      <w:r w:rsidRPr="00E215F0">
        <w:t xml:space="preserve">. </w:t>
      </w:r>
    </w:p>
    <w:p w14:paraId="3B4374C3" w14:textId="77777777" w:rsidR="008608FF" w:rsidRPr="00E215F0" w:rsidRDefault="008608FF" w:rsidP="008608FF"/>
    <w:p w14:paraId="25E33B1A" w14:textId="77777777" w:rsidR="008608FF" w:rsidRPr="00E215F0" w:rsidRDefault="008608FF" w:rsidP="008608FF">
      <w:pPr>
        <w:jc w:val="center"/>
      </w:pPr>
      <w:r w:rsidRPr="005826C2">
        <w:rPr>
          <w:noProof/>
        </w:rPr>
        <w:drawing>
          <wp:inline distT="0" distB="0" distL="0" distR="0" wp14:anchorId="1255B8F7" wp14:editId="71A2C263">
            <wp:extent cx="4032250" cy="299292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32250" cy="2992929"/>
                    </a:xfrm>
                    <a:prstGeom prst="rect">
                      <a:avLst/>
                    </a:prstGeom>
                  </pic:spPr>
                </pic:pic>
              </a:graphicData>
            </a:graphic>
          </wp:inline>
        </w:drawing>
      </w:r>
    </w:p>
    <w:p w14:paraId="195F1B41" w14:textId="2777D876" w:rsidR="008608FF" w:rsidRPr="00E215F0" w:rsidRDefault="008608FF" w:rsidP="008608FF">
      <w:pPr>
        <w:pStyle w:val="Caption"/>
        <w:rPr>
          <w:b w:val="0"/>
          <w:bCs/>
        </w:rPr>
      </w:pPr>
      <w:bookmarkStart w:id="444" w:name="_Ref158752530"/>
      <w:r w:rsidRPr="00E215F0">
        <w:t xml:space="preserve">Figure </w:t>
      </w:r>
      <w:r w:rsidR="00EC1A38">
        <w:fldChar w:fldCharType="begin"/>
      </w:r>
      <w:r w:rsidR="00EC1A38">
        <w:instrText xml:space="preserve"> SEQ Figure \* ARABIC </w:instrText>
      </w:r>
      <w:r w:rsidR="00EC1A38">
        <w:fldChar w:fldCharType="separate"/>
      </w:r>
      <w:r w:rsidR="004E305D">
        <w:rPr>
          <w:noProof/>
        </w:rPr>
        <w:t>20</w:t>
      </w:r>
      <w:r w:rsidR="00EC1A38">
        <w:rPr>
          <w:noProof/>
        </w:rPr>
        <w:fldChar w:fldCharType="end"/>
      </w:r>
      <w:bookmarkEnd w:id="444"/>
      <w:r w:rsidRPr="00E215F0">
        <w:t>. Illustration of DL RTOA, which is produced at the AI/ML model output for assisted positioning. With the knowledge of reference time (T</w:t>
      </w:r>
      <w:r w:rsidRPr="00E215F0">
        <w:rPr>
          <w:vertAlign w:val="subscript"/>
        </w:rPr>
        <w:t>DL-</w:t>
      </w:r>
      <w:proofErr w:type="spellStart"/>
      <w:proofErr w:type="gramStart"/>
      <w:r w:rsidRPr="00E215F0">
        <w:rPr>
          <w:vertAlign w:val="subscript"/>
        </w:rPr>
        <w:t>RTOA,ref</w:t>
      </w:r>
      <w:proofErr w:type="spellEnd"/>
      <w:proofErr w:type="gramEnd"/>
      <w:r w:rsidRPr="00E215F0">
        <w:t>) for each PRS resource, the RSTD between a given TRP and a reference TRP can be calculated and reported.</w:t>
      </w:r>
    </w:p>
    <w:p w14:paraId="70A5590A" w14:textId="77777777" w:rsidR="008608FF" w:rsidRPr="00E215F0" w:rsidRDefault="008608FF" w:rsidP="008608FF"/>
    <w:p w14:paraId="44426671" w14:textId="3130AF59" w:rsidR="00C67F9B" w:rsidRPr="00E215F0" w:rsidRDefault="00C67F9B" w:rsidP="00C67F9B">
      <w:pPr>
        <w:rPr>
          <w:szCs w:val="18"/>
          <w:lang w:eastAsia="en-GB"/>
        </w:rPr>
      </w:pPr>
      <w:r w:rsidRPr="00E215F0">
        <w:rPr>
          <w:szCs w:val="18"/>
          <w:lang w:eastAsia="en-GB"/>
        </w:rPr>
        <w:t>After model output</w:t>
      </w:r>
      <w:r>
        <w:rPr>
          <w:szCs w:val="18"/>
          <w:lang w:eastAsia="en-GB"/>
        </w:rPr>
        <w:t xml:space="preserve"> (UL RTOA or DL RTOA)</w:t>
      </w:r>
      <w:r w:rsidRPr="00E215F0">
        <w:rPr>
          <w:szCs w:val="18"/>
          <w:lang w:eastAsia="en-GB"/>
        </w:rPr>
        <w:t xml:space="preserve"> is generated, post processing can be applied to the model output to generate the timing information for measurement report, where the reported timing information can follow any desired format according to the associated legacy positioning method. </w:t>
      </w:r>
      <w:r>
        <w:rPr>
          <w:szCs w:val="18"/>
          <w:lang w:eastAsia="en-GB"/>
        </w:rPr>
        <w:t xml:space="preserve">This is illustrated in </w:t>
      </w:r>
      <w:r w:rsidR="00F12DB7">
        <w:rPr>
          <w:szCs w:val="18"/>
          <w:lang w:eastAsia="en-GB"/>
        </w:rPr>
        <w:fldChar w:fldCharType="begin"/>
      </w:r>
      <w:r w:rsidR="00F12DB7">
        <w:rPr>
          <w:szCs w:val="18"/>
          <w:lang w:eastAsia="en-GB"/>
        </w:rPr>
        <w:instrText xml:space="preserve"> REF _Ref163145283 </w:instrText>
      </w:r>
      <w:r w:rsidR="00F12DB7">
        <w:rPr>
          <w:szCs w:val="18"/>
          <w:lang w:eastAsia="en-GB"/>
        </w:rPr>
        <w:fldChar w:fldCharType="separate"/>
      </w:r>
      <w:r w:rsidR="004E305D" w:rsidRPr="00E215F0">
        <w:t xml:space="preserve">Figure </w:t>
      </w:r>
      <w:r w:rsidR="004E305D">
        <w:rPr>
          <w:noProof/>
        </w:rPr>
        <w:t>21</w:t>
      </w:r>
      <w:r w:rsidR="00F12DB7">
        <w:rPr>
          <w:szCs w:val="18"/>
          <w:lang w:eastAsia="en-GB"/>
        </w:rPr>
        <w:fldChar w:fldCharType="end"/>
      </w:r>
      <w:r w:rsidR="00F12DB7">
        <w:rPr>
          <w:szCs w:val="18"/>
          <w:lang w:eastAsia="en-GB"/>
        </w:rPr>
        <w:t>.</w:t>
      </w:r>
    </w:p>
    <w:p w14:paraId="679592C4" w14:textId="77777777" w:rsidR="00F34471" w:rsidRDefault="00F34471" w:rsidP="008608FF"/>
    <w:p w14:paraId="5F9E2BA8" w14:textId="33E555CA" w:rsidR="00F34471" w:rsidRDefault="00C67F9B" w:rsidP="008608FF">
      <w:r>
        <w:rPr>
          <w:noProof/>
        </w:rPr>
        <w:lastRenderedPageBreak/>
        <w:drawing>
          <wp:inline distT="0" distB="0" distL="0" distR="0" wp14:anchorId="6097A828" wp14:editId="3C5A96A5">
            <wp:extent cx="5940482" cy="247982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52556" cy="2484868"/>
                    </a:xfrm>
                    <a:prstGeom prst="rect">
                      <a:avLst/>
                    </a:prstGeom>
                    <a:noFill/>
                  </pic:spPr>
                </pic:pic>
              </a:graphicData>
            </a:graphic>
          </wp:inline>
        </w:drawing>
      </w:r>
    </w:p>
    <w:p w14:paraId="3B430BDD" w14:textId="65736BED" w:rsidR="00C67F9B" w:rsidRPr="00E215F0" w:rsidRDefault="00C67F9B" w:rsidP="00C67F9B">
      <w:pPr>
        <w:pStyle w:val="Caption"/>
        <w:rPr>
          <w:b w:val="0"/>
          <w:bCs/>
        </w:rPr>
      </w:pPr>
      <w:bookmarkStart w:id="445" w:name="_Ref163145283"/>
      <w:r w:rsidRPr="00E215F0">
        <w:t xml:space="preserve">Figure </w:t>
      </w:r>
      <w:r w:rsidR="00EC1A38">
        <w:fldChar w:fldCharType="begin"/>
      </w:r>
      <w:r w:rsidR="00EC1A38">
        <w:instrText xml:space="preserve"> SEQ Figure \* ARABIC </w:instrText>
      </w:r>
      <w:r w:rsidR="00EC1A38">
        <w:fldChar w:fldCharType="separate"/>
      </w:r>
      <w:r w:rsidR="004E305D">
        <w:rPr>
          <w:noProof/>
        </w:rPr>
        <w:t>21</w:t>
      </w:r>
      <w:r w:rsidR="00EC1A38">
        <w:rPr>
          <w:noProof/>
        </w:rPr>
        <w:fldChar w:fldCharType="end"/>
      </w:r>
      <w:bookmarkEnd w:id="445"/>
      <w:r w:rsidRPr="00E215F0">
        <w:t xml:space="preserve">. Illustration of </w:t>
      </w:r>
      <w:r>
        <w:t>postprocessing AI/ML assisted model output to provide measurements for reporting to LMF</w:t>
      </w:r>
      <w:r w:rsidRPr="00E215F0">
        <w:t>.</w:t>
      </w:r>
    </w:p>
    <w:p w14:paraId="45818957" w14:textId="77777777" w:rsidR="00F34471" w:rsidRPr="00E215F0" w:rsidRDefault="00F34471" w:rsidP="008608FF"/>
    <w:p w14:paraId="653D21AA" w14:textId="498020A1" w:rsidR="00D355AC" w:rsidRPr="00E215F0" w:rsidRDefault="00D355AC" w:rsidP="008608FF">
      <w:r w:rsidRPr="00E215F0">
        <w:t>Based on the discussion above, the following are proposed.</w:t>
      </w:r>
    </w:p>
    <w:p w14:paraId="548DB0EC" w14:textId="457689B0" w:rsidR="00D355AC" w:rsidRPr="00E215F0" w:rsidRDefault="00D355AC" w:rsidP="002938DE">
      <w:pPr>
        <w:pStyle w:val="Proposal"/>
      </w:pPr>
      <w:bookmarkStart w:id="446" w:name="_Toc174120566"/>
      <w:r w:rsidRPr="00E215F0">
        <w:t xml:space="preserve">For AI/ML assisted positioning at </w:t>
      </w:r>
      <w:proofErr w:type="spellStart"/>
      <w:r w:rsidRPr="00E215F0">
        <w:t>gNB</w:t>
      </w:r>
      <w:proofErr w:type="spellEnd"/>
      <w:r w:rsidRPr="00E215F0">
        <w:t xml:space="preserve"> (Case 3a), the model output is uplink relative time of arrival (</w:t>
      </w:r>
      <w:r w:rsidRPr="00E215F0">
        <w:rPr>
          <w:rFonts w:cs="Arial"/>
          <w:szCs w:val="18"/>
          <w:lang w:eastAsia="en-GB"/>
        </w:rPr>
        <w:t>T</w:t>
      </w:r>
      <w:r w:rsidRPr="00E215F0">
        <w:rPr>
          <w:rFonts w:cs="Arial"/>
          <w:szCs w:val="18"/>
          <w:vertAlign w:val="subscript"/>
          <w:lang w:eastAsia="en-GB"/>
        </w:rPr>
        <w:t>UL-RTOA</w:t>
      </w:r>
      <w:r w:rsidRPr="00E215F0">
        <w:t>).</w:t>
      </w:r>
      <w:bookmarkEnd w:id="446"/>
    </w:p>
    <w:p w14:paraId="7C2A630B" w14:textId="027020CA" w:rsidR="00D355AC" w:rsidRPr="00E215F0" w:rsidRDefault="00D355AC" w:rsidP="002938DE">
      <w:pPr>
        <w:pStyle w:val="Proposal"/>
      </w:pPr>
      <w:bookmarkStart w:id="447" w:name="_Toc174120567"/>
      <w:r w:rsidRPr="00E215F0">
        <w:t xml:space="preserve">For AI/ML assisted positioning at </w:t>
      </w:r>
      <w:proofErr w:type="spellStart"/>
      <w:r w:rsidRPr="00E215F0">
        <w:t>gNB</w:t>
      </w:r>
      <w:proofErr w:type="spellEnd"/>
      <w:r w:rsidRPr="00E215F0">
        <w:t xml:space="preserve"> (Case 3a), postprocessing is applied to generate </w:t>
      </w:r>
      <w:proofErr w:type="spellStart"/>
      <w:r w:rsidRPr="00E215F0">
        <w:t>gNB</w:t>
      </w:r>
      <w:proofErr w:type="spellEnd"/>
      <w:r w:rsidRPr="00E215F0">
        <w:t xml:space="preserve"> </w:t>
      </w:r>
      <w:proofErr w:type="spellStart"/>
      <w:r w:rsidRPr="00E215F0">
        <w:t>RxTxTimeDiff</w:t>
      </w:r>
      <w:proofErr w:type="spellEnd"/>
      <w:r w:rsidRPr="00E215F0">
        <w:t xml:space="preserve"> for measurement reporting of multi-RTT method.</w:t>
      </w:r>
      <w:bookmarkEnd w:id="447"/>
    </w:p>
    <w:p w14:paraId="6D180E9D" w14:textId="512005DC" w:rsidR="00D355AC" w:rsidRPr="00E215F0" w:rsidRDefault="00D355AC" w:rsidP="002938DE">
      <w:pPr>
        <w:pStyle w:val="Proposal"/>
      </w:pPr>
      <w:bookmarkStart w:id="448" w:name="_Toc174120568"/>
      <w:r w:rsidRPr="00E215F0">
        <w:t xml:space="preserve">For AI/ML assisted positioning at UE (Case 2a), the model output is </w:t>
      </w:r>
      <w:proofErr w:type="gramStart"/>
      <w:r w:rsidRPr="00E215F0">
        <w:t>downlink</w:t>
      </w:r>
      <w:proofErr w:type="gramEnd"/>
      <w:r w:rsidRPr="00E215F0">
        <w:t xml:space="preserve"> relative time of arrival (</w:t>
      </w:r>
      <w:r w:rsidRPr="00E215F0">
        <w:rPr>
          <w:rFonts w:cs="Arial"/>
          <w:szCs w:val="18"/>
          <w:lang w:eastAsia="en-GB"/>
        </w:rPr>
        <w:t>T</w:t>
      </w:r>
      <w:r w:rsidRPr="00E215F0">
        <w:rPr>
          <w:rFonts w:cs="Arial"/>
          <w:szCs w:val="18"/>
          <w:vertAlign w:val="subscript"/>
          <w:lang w:eastAsia="en-GB"/>
        </w:rPr>
        <w:t>DL-RTOA</w:t>
      </w:r>
      <w:r w:rsidRPr="00E215F0">
        <w:t>), which is defined relative to DL RTOA Reference Time.</w:t>
      </w:r>
      <w:bookmarkEnd w:id="448"/>
    </w:p>
    <w:p w14:paraId="38837B4B" w14:textId="6BFA059D" w:rsidR="00835D5B" w:rsidRDefault="00D355AC" w:rsidP="00024894">
      <w:pPr>
        <w:pStyle w:val="Proposal"/>
      </w:pPr>
      <w:bookmarkStart w:id="449" w:name="_Toc174120569"/>
      <w:r w:rsidRPr="00E215F0">
        <w:t>For AI/ML assisted positioning at UE (Case 2a), postprocessing is applied to generate DL R</w:t>
      </w:r>
      <w:r w:rsidR="00C309E5">
        <w:t>STD</w:t>
      </w:r>
      <w:r w:rsidRPr="00E215F0">
        <w:t xml:space="preserve"> (for DL-TDOA method) and UE </w:t>
      </w:r>
      <w:proofErr w:type="spellStart"/>
      <w:r w:rsidRPr="00E215F0">
        <w:t>RxTxTimeDiff</w:t>
      </w:r>
      <w:proofErr w:type="spellEnd"/>
      <w:r w:rsidRPr="00E215F0">
        <w:t xml:space="preserve"> (for multi-RTT method) for measurement reporting.</w:t>
      </w:r>
      <w:bookmarkEnd w:id="449"/>
    </w:p>
    <w:p w14:paraId="5001087A" w14:textId="4783B553" w:rsidR="001143D3" w:rsidRPr="00A10A6F" w:rsidRDefault="0011022B" w:rsidP="00451CCD">
      <w:pPr>
        <w:pStyle w:val="Heading3"/>
      </w:pPr>
      <w:bookmarkStart w:id="450" w:name="_Toc165991006"/>
      <w:bookmarkStart w:id="451" w:name="_Toc174120452"/>
      <w:r w:rsidRPr="00A10A6F">
        <w:t>On the need of</w:t>
      </w:r>
      <w:r w:rsidR="001143D3" w:rsidRPr="00A10A6F">
        <w:t xml:space="preserve"> multipath reporting for </w:t>
      </w:r>
      <w:r w:rsidR="00CE4871">
        <w:t>C</w:t>
      </w:r>
      <w:r w:rsidR="00CE4871" w:rsidRPr="00A10A6F">
        <w:t xml:space="preserve">ase </w:t>
      </w:r>
      <w:r w:rsidR="001143D3" w:rsidRPr="00A10A6F">
        <w:t>2a/3a</w:t>
      </w:r>
      <w:r w:rsidR="00E20E61" w:rsidRPr="00A10A6F">
        <w:t xml:space="preserve"> and power measurements</w:t>
      </w:r>
      <w:bookmarkEnd w:id="450"/>
      <w:bookmarkEnd w:id="451"/>
    </w:p>
    <w:p w14:paraId="218902D4" w14:textId="22D00DEA" w:rsidR="00232217" w:rsidRDefault="00232217" w:rsidP="0011022B">
      <w:pPr>
        <w:rPr>
          <w:lang w:val="en-GB"/>
        </w:rPr>
      </w:pPr>
      <w:r>
        <w:rPr>
          <w:lang w:val="en-GB"/>
        </w:rPr>
        <w:t xml:space="preserve">Rel16-18 legacy positioning methods support multipath reporting for time-based methods. The </w:t>
      </w:r>
      <w:proofErr w:type="spellStart"/>
      <w:r>
        <w:rPr>
          <w:lang w:val="en-GB"/>
        </w:rPr>
        <w:t>rational</w:t>
      </w:r>
      <w:proofErr w:type="spellEnd"/>
      <w:r>
        <w:rPr>
          <w:lang w:val="en-GB"/>
        </w:rPr>
        <w:t xml:space="preserve"> is that the </w:t>
      </w:r>
      <w:r w:rsidR="00E000B7">
        <w:rPr>
          <w:lang w:val="en-GB"/>
        </w:rPr>
        <w:t xml:space="preserve">paths detected by the UE and </w:t>
      </w:r>
      <w:proofErr w:type="spellStart"/>
      <w:r w:rsidR="00E000B7">
        <w:rPr>
          <w:lang w:val="en-GB"/>
        </w:rPr>
        <w:t>gNB</w:t>
      </w:r>
      <w:proofErr w:type="spellEnd"/>
      <w:r w:rsidR="00E000B7">
        <w:rPr>
          <w:lang w:val="en-GB"/>
        </w:rPr>
        <w:t xml:space="preserve"> are not </w:t>
      </w:r>
      <w:r w:rsidR="006E56CF">
        <w:rPr>
          <w:lang w:val="en-GB"/>
        </w:rPr>
        <w:t>corresponding</w:t>
      </w:r>
      <w:r w:rsidR="00DA1B0F">
        <w:rPr>
          <w:lang w:val="en-GB"/>
        </w:rPr>
        <w:t xml:space="preserve"> to the true channel propagation, and that inter-path interference exists in each detected path. </w:t>
      </w:r>
      <w:r w:rsidR="003A560C">
        <w:rPr>
          <w:lang w:val="en-GB"/>
        </w:rPr>
        <w:t xml:space="preserve">By getting additional information to the LMF, it is possible to at least mitigate the contribution from each path, </w:t>
      </w:r>
      <w:proofErr w:type="gramStart"/>
      <w:r w:rsidR="003A560C">
        <w:rPr>
          <w:lang w:val="en-GB"/>
        </w:rPr>
        <w:t>and also</w:t>
      </w:r>
      <w:proofErr w:type="gramEnd"/>
      <w:r w:rsidR="003A560C">
        <w:rPr>
          <w:lang w:val="en-GB"/>
        </w:rPr>
        <w:t xml:space="preserve"> assess the LOS state of the </w:t>
      </w:r>
      <w:r w:rsidR="00FE2555">
        <w:rPr>
          <w:lang w:val="en-GB"/>
        </w:rPr>
        <w:t xml:space="preserve">link. </w:t>
      </w:r>
    </w:p>
    <w:p w14:paraId="5D0D47C8" w14:textId="3D14F633" w:rsidR="00FE2555" w:rsidRDefault="00FE2555" w:rsidP="0011022B">
      <w:pPr>
        <w:rPr>
          <w:lang w:val="en-GB"/>
        </w:rPr>
      </w:pPr>
      <w:r>
        <w:rPr>
          <w:lang w:val="en-GB"/>
        </w:rPr>
        <w:t xml:space="preserve">In AI ML assisted positioning, the UE and </w:t>
      </w:r>
      <w:proofErr w:type="spellStart"/>
      <w:r>
        <w:rPr>
          <w:lang w:val="en-GB"/>
        </w:rPr>
        <w:t>gNB</w:t>
      </w:r>
      <w:proofErr w:type="spellEnd"/>
      <w:r>
        <w:rPr>
          <w:lang w:val="en-GB"/>
        </w:rPr>
        <w:t xml:space="preserve"> models will </w:t>
      </w:r>
      <w:r w:rsidR="008D5B72">
        <w:rPr>
          <w:lang w:val="en-GB"/>
        </w:rPr>
        <w:t xml:space="preserve">have the possibility to </w:t>
      </w:r>
      <w:r w:rsidR="000D41C7">
        <w:rPr>
          <w:lang w:val="en-GB"/>
        </w:rPr>
        <w:t>detect the ideal time of arrival of the reference signal, i.e. the time-of-flight between the UE and TRP</w:t>
      </w:r>
      <w:r w:rsidR="007D3698">
        <w:rPr>
          <w:lang w:val="en-GB"/>
        </w:rPr>
        <w:t xml:space="preserve">. Model training labels </w:t>
      </w:r>
      <w:r w:rsidR="00365D01">
        <w:rPr>
          <w:lang w:val="en-GB"/>
        </w:rPr>
        <w:t>are based on</w:t>
      </w:r>
      <w:r w:rsidR="007D3698">
        <w:rPr>
          <w:lang w:val="en-GB"/>
        </w:rPr>
        <w:t xml:space="preserve"> precise coordinates for each training point</w:t>
      </w:r>
      <w:r w:rsidR="005A73F3">
        <w:rPr>
          <w:lang w:val="en-GB"/>
        </w:rPr>
        <w:t xml:space="preserve">. </w:t>
      </w:r>
      <w:r w:rsidR="005A73F3" w:rsidRPr="004157FD">
        <w:rPr>
          <w:lang w:val="en-GB"/>
        </w:rPr>
        <w:t>Under such condition, multipath reporting is not useful</w:t>
      </w:r>
      <w:r w:rsidR="00682ABB" w:rsidRPr="004157FD">
        <w:rPr>
          <w:lang w:val="en-GB"/>
        </w:rPr>
        <w:t xml:space="preserve"> and instead may even provide more error sources.</w:t>
      </w:r>
      <w:r w:rsidR="00682ABB">
        <w:rPr>
          <w:lang w:val="en-GB"/>
        </w:rPr>
        <w:t xml:space="preserve"> </w:t>
      </w:r>
      <w:r w:rsidR="00365D01">
        <w:rPr>
          <w:lang w:val="en-GB"/>
        </w:rPr>
        <w:t xml:space="preserve">In fact, the AI/ML model is trained to derive timing information on the virtual </w:t>
      </w:r>
      <w:proofErr w:type="spellStart"/>
      <w:r w:rsidR="00365D01">
        <w:rPr>
          <w:lang w:val="en-GB"/>
        </w:rPr>
        <w:t>LoS</w:t>
      </w:r>
      <w:proofErr w:type="spellEnd"/>
      <w:r w:rsidR="00365D01">
        <w:rPr>
          <w:lang w:val="en-GB"/>
        </w:rPr>
        <w:t xml:space="preserve"> path (i.e., a single direct path between transmitter and receiver) by digesting measurements that contain the multipath information.</w:t>
      </w:r>
      <w:r w:rsidR="00682ABB" w:rsidRPr="004157FD">
        <w:rPr>
          <w:lang w:val="en-GB"/>
        </w:rPr>
        <w:t xml:space="preserve"> </w:t>
      </w:r>
      <w:r w:rsidR="00365D01">
        <w:rPr>
          <w:lang w:val="en-GB"/>
        </w:rPr>
        <w:t xml:space="preserve">Indeed, no evaluations on AI/ML assisted in Rel-18 SI generated measurements for multiple paths as model output. </w:t>
      </w:r>
      <w:r w:rsidR="00682ABB" w:rsidRPr="004157FD">
        <w:rPr>
          <w:lang w:val="en-GB"/>
        </w:rPr>
        <w:t>Hence</w:t>
      </w:r>
      <w:r w:rsidR="004A3682" w:rsidRPr="004157FD">
        <w:rPr>
          <w:lang w:val="en-GB"/>
        </w:rPr>
        <w:t>,</w:t>
      </w:r>
      <w:r w:rsidR="00682ABB" w:rsidRPr="004157FD">
        <w:rPr>
          <w:lang w:val="en-GB"/>
        </w:rPr>
        <w:t xml:space="preserve"> we think that single path reporting</w:t>
      </w:r>
      <w:r w:rsidR="00943ACA" w:rsidRPr="004157FD">
        <w:rPr>
          <w:lang w:val="en-GB"/>
        </w:rPr>
        <w:t xml:space="preserve"> </w:t>
      </w:r>
      <w:r w:rsidR="00365D01">
        <w:rPr>
          <w:lang w:val="en-GB"/>
        </w:rPr>
        <w:t xml:space="preserve">is sufficient </w:t>
      </w:r>
      <w:r w:rsidR="00943ACA" w:rsidRPr="004157FD">
        <w:rPr>
          <w:lang w:val="en-GB"/>
        </w:rPr>
        <w:t>for AI</w:t>
      </w:r>
      <w:r w:rsidR="00365D01">
        <w:rPr>
          <w:lang w:val="en-GB"/>
        </w:rPr>
        <w:t xml:space="preserve">/ML </w:t>
      </w:r>
      <w:r w:rsidR="00943ACA" w:rsidRPr="004157FD">
        <w:rPr>
          <w:lang w:val="en-GB"/>
        </w:rPr>
        <w:t xml:space="preserve">assisted positioning (case 3a and 2a). </w:t>
      </w:r>
      <w:r w:rsidR="00C736AF">
        <w:rPr>
          <w:lang w:val="en-GB"/>
        </w:rPr>
        <w:t xml:space="preserve">however, additional path requests are under control of the network within the measurement requests using </w:t>
      </w:r>
      <w:r w:rsidR="00160174">
        <w:rPr>
          <w:lang w:val="en-GB"/>
        </w:rPr>
        <w:t xml:space="preserve">the </w:t>
      </w:r>
      <w:proofErr w:type="spellStart"/>
      <w:r w:rsidR="00160174">
        <w:rPr>
          <w:rFonts w:ascii="Courier New" w:eastAsia="MS Mincho" w:hAnsi="Courier New" w:cs="Courier New"/>
          <w:color w:val="000000"/>
          <w:kern w:val="0"/>
          <w:sz w:val="16"/>
          <w:szCs w:val="16"/>
          <w:lang w:eastAsia="en-GB"/>
          <w14:ligatures w14:val="none"/>
        </w:rPr>
        <w:t>additionalPaths</w:t>
      </w:r>
      <w:proofErr w:type="spellEnd"/>
      <w:r w:rsidR="00160174">
        <w:rPr>
          <w:lang w:val="en-GB"/>
        </w:rPr>
        <w:t xml:space="preserve"> </w:t>
      </w:r>
      <w:r w:rsidR="004A3682">
        <w:rPr>
          <w:lang w:val="en-GB"/>
        </w:rPr>
        <w:t>f</w:t>
      </w:r>
      <w:r w:rsidR="00160174">
        <w:rPr>
          <w:lang w:val="en-GB"/>
        </w:rPr>
        <w:t>ields</w:t>
      </w:r>
      <w:r w:rsidR="00A97208">
        <w:rPr>
          <w:lang w:val="en-GB"/>
        </w:rPr>
        <w:t xml:space="preserve"> in the measurement requests</w:t>
      </w:r>
      <w:r w:rsidR="00160174">
        <w:rPr>
          <w:lang w:val="en-GB"/>
        </w:rPr>
        <w:t>. S</w:t>
      </w:r>
      <w:r w:rsidR="006B37A4" w:rsidRPr="004157FD">
        <w:rPr>
          <w:lang w:val="en-GB"/>
        </w:rPr>
        <w:t xml:space="preserve">imilarly, the first </w:t>
      </w:r>
      <w:r w:rsidR="00365D01">
        <w:rPr>
          <w:lang w:val="en-GB"/>
        </w:rPr>
        <w:t xml:space="preserve">physical </w:t>
      </w:r>
      <w:r w:rsidR="006B37A4" w:rsidRPr="004157FD">
        <w:rPr>
          <w:lang w:val="en-GB"/>
        </w:rPr>
        <w:t xml:space="preserve">path RSRPP may not be the most significant </w:t>
      </w:r>
      <w:proofErr w:type="gramStart"/>
      <w:r w:rsidR="006B37A4" w:rsidRPr="004157FD">
        <w:rPr>
          <w:lang w:val="en-GB"/>
        </w:rPr>
        <w:t>metric, since</w:t>
      </w:r>
      <w:proofErr w:type="gramEnd"/>
      <w:r w:rsidR="006B37A4" w:rsidRPr="004157FD">
        <w:rPr>
          <w:lang w:val="en-GB"/>
        </w:rPr>
        <w:t xml:space="preserve"> the model may be able to detect </w:t>
      </w:r>
      <w:r w:rsidR="00713BE2" w:rsidRPr="004157FD">
        <w:rPr>
          <w:lang w:val="en-GB"/>
        </w:rPr>
        <w:t xml:space="preserve">a heavily obstructed </w:t>
      </w:r>
      <w:r w:rsidR="008E459A" w:rsidRPr="004157FD">
        <w:rPr>
          <w:lang w:val="en-GB"/>
        </w:rPr>
        <w:t>first path</w:t>
      </w:r>
      <w:r w:rsidR="00E07945" w:rsidRPr="004157FD">
        <w:rPr>
          <w:lang w:val="en-GB"/>
        </w:rPr>
        <w:t>.</w:t>
      </w:r>
    </w:p>
    <w:p w14:paraId="16CC3E7F" w14:textId="77777777" w:rsidR="0022023A" w:rsidRDefault="0022023A" w:rsidP="0011022B">
      <w:pPr>
        <w:rPr>
          <w:lang w:val="en-GB"/>
        </w:rPr>
      </w:pPr>
    </w:p>
    <w:p w14:paraId="45582029" w14:textId="3E70CA6B" w:rsidR="0022023A" w:rsidRPr="001D7FEB" w:rsidRDefault="00D66FE0" w:rsidP="002938DE">
      <w:pPr>
        <w:pStyle w:val="Observation"/>
        <w:rPr>
          <w:lang w:val="en-GB"/>
        </w:rPr>
      </w:pPr>
      <w:bookmarkStart w:id="452" w:name="_Toc174120515"/>
      <w:r>
        <w:rPr>
          <w:lang w:val="en-GB"/>
        </w:rPr>
        <w:lastRenderedPageBreak/>
        <w:t xml:space="preserve">For </w:t>
      </w:r>
      <w:r w:rsidR="00E529C7">
        <w:rPr>
          <w:lang w:val="en-GB"/>
        </w:rPr>
        <w:t xml:space="preserve">Case </w:t>
      </w:r>
      <w:r>
        <w:rPr>
          <w:lang w:val="en-GB"/>
        </w:rPr>
        <w:t>2a/3a f</w:t>
      </w:r>
      <w:r w:rsidR="001D7FEB" w:rsidRPr="001D7FEB">
        <w:rPr>
          <w:lang w:val="en-GB"/>
        </w:rPr>
        <w:t xml:space="preserve">irst </w:t>
      </w:r>
      <w:r w:rsidR="00E529C7">
        <w:rPr>
          <w:lang w:val="en-GB"/>
        </w:rPr>
        <w:t xml:space="preserve">physical </w:t>
      </w:r>
      <w:r w:rsidR="001D7FEB" w:rsidRPr="001D7FEB">
        <w:rPr>
          <w:lang w:val="en-GB"/>
        </w:rPr>
        <w:t>path RSRPP</w:t>
      </w:r>
      <w:r>
        <w:rPr>
          <w:lang w:val="en-GB"/>
        </w:rPr>
        <w:t xml:space="preserve"> is not a</w:t>
      </w:r>
      <w:r w:rsidR="00E529C7">
        <w:rPr>
          <w:lang w:val="en-GB"/>
        </w:rPr>
        <w:t>n</w:t>
      </w:r>
      <w:r>
        <w:rPr>
          <w:lang w:val="en-GB"/>
        </w:rPr>
        <w:t xml:space="preserve"> </w:t>
      </w:r>
      <w:r w:rsidR="00E529C7">
        <w:rPr>
          <w:lang w:val="en-GB"/>
        </w:rPr>
        <w:t xml:space="preserve">indication </w:t>
      </w:r>
      <w:r>
        <w:rPr>
          <w:lang w:val="en-GB"/>
        </w:rPr>
        <w:t>of</w:t>
      </w:r>
      <w:r w:rsidR="00E529C7">
        <w:rPr>
          <w:lang w:val="en-GB"/>
        </w:rPr>
        <w:t xml:space="preserve"> quality/reliability for AI/ML generated</w:t>
      </w:r>
      <w:r>
        <w:rPr>
          <w:lang w:val="en-GB"/>
        </w:rPr>
        <w:t xml:space="preserve"> </w:t>
      </w:r>
      <w:proofErr w:type="gramStart"/>
      <w:r>
        <w:rPr>
          <w:lang w:val="en-GB"/>
        </w:rPr>
        <w:t>measurement</w:t>
      </w:r>
      <w:r w:rsidR="001D7FEB" w:rsidRPr="001D7FEB">
        <w:rPr>
          <w:lang w:val="en-GB"/>
        </w:rPr>
        <w:t>, since</w:t>
      </w:r>
      <w:proofErr w:type="gramEnd"/>
      <w:r w:rsidR="001D7FEB" w:rsidRPr="001D7FEB">
        <w:rPr>
          <w:lang w:val="en-GB"/>
        </w:rPr>
        <w:t xml:space="preserve"> the model may be able to </w:t>
      </w:r>
      <w:r w:rsidR="00E529C7">
        <w:rPr>
          <w:lang w:val="en-GB"/>
        </w:rPr>
        <w:t xml:space="preserve">obtain accurate timing information even if the direct physical path is </w:t>
      </w:r>
      <w:r w:rsidR="001D7FEB" w:rsidRPr="001D7FEB">
        <w:rPr>
          <w:lang w:val="en-GB"/>
        </w:rPr>
        <w:t>heavily obstructed.</w:t>
      </w:r>
      <w:bookmarkEnd w:id="452"/>
    </w:p>
    <w:p w14:paraId="72F2A743" w14:textId="77777777" w:rsidR="001D7FEB" w:rsidRDefault="001D7FEB" w:rsidP="0011022B">
      <w:pPr>
        <w:rPr>
          <w:lang w:val="en-GB"/>
        </w:rPr>
      </w:pPr>
    </w:p>
    <w:p w14:paraId="289493B0" w14:textId="43A3306D" w:rsidR="0011022B" w:rsidRDefault="00ED2028" w:rsidP="0011022B">
      <w:pPr>
        <w:rPr>
          <w:lang w:val="en-GB"/>
        </w:rPr>
      </w:pPr>
      <w:r>
        <w:rPr>
          <w:lang w:val="en-GB"/>
        </w:rPr>
        <w:t>As discussed,</w:t>
      </w:r>
      <w:r w:rsidR="0011022B">
        <w:rPr>
          <w:lang w:val="en-GB"/>
        </w:rPr>
        <w:t xml:space="preserve"> the </w:t>
      </w:r>
      <w:r>
        <w:rPr>
          <w:lang w:val="en-GB"/>
        </w:rPr>
        <w:t>model of</w:t>
      </w:r>
      <w:r w:rsidR="0011022B">
        <w:rPr>
          <w:lang w:val="en-GB"/>
        </w:rPr>
        <w:t xml:space="preserve"> </w:t>
      </w:r>
      <w:r>
        <w:rPr>
          <w:lang w:val="en-GB"/>
        </w:rPr>
        <w:t>AI/ML assisted approach (</w:t>
      </w:r>
      <w:proofErr w:type="spellStart"/>
      <w:r>
        <w:rPr>
          <w:lang w:val="en-GB"/>
        </w:rPr>
        <w:t>gNB</w:t>
      </w:r>
      <w:proofErr w:type="spellEnd"/>
      <w:r>
        <w:rPr>
          <w:lang w:val="en-GB"/>
        </w:rPr>
        <w:t xml:space="preserve">-side or UE-side) takes </w:t>
      </w:r>
      <w:r w:rsidR="002F2F4E">
        <w:rPr>
          <w:lang w:val="en-GB"/>
        </w:rPr>
        <w:t>multipath</w:t>
      </w:r>
      <w:r>
        <w:rPr>
          <w:lang w:val="en-GB"/>
        </w:rPr>
        <w:t xml:space="preserve"> information as model input (PDP/DP)</w:t>
      </w:r>
      <w:r w:rsidR="002F2F4E">
        <w:rPr>
          <w:lang w:val="en-GB"/>
        </w:rPr>
        <w:t xml:space="preserve">, </w:t>
      </w:r>
      <w:r>
        <w:rPr>
          <w:lang w:val="en-GB"/>
        </w:rPr>
        <w:t>while</w:t>
      </w:r>
      <w:r w:rsidR="002F2F4E">
        <w:rPr>
          <w:lang w:val="en-GB"/>
        </w:rPr>
        <w:t xml:space="preserve"> the model </w:t>
      </w:r>
      <w:r>
        <w:rPr>
          <w:lang w:val="en-GB"/>
        </w:rPr>
        <w:t>output is</w:t>
      </w:r>
      <w:r w:rsidR="002F2F4E">
        <w:rPr>
          <w:lang w:val="en-GB"/>
        </w:rPr>
        <w:t xml:space="preserve"> </w:t>
      </w:r>
      <w:r>
        <w:rPr>
          <w:lang w:val="en-GB"/>
        </w:rPr>
        <w:t>timing information for</w:t>
      </w:r>
      <w:r w:rsidR="002F2F4E">
        <w:rPr>
          <w:lang w:val="en-GB"/>
        </w:rPr>
        <w:t xml:space="preserve"> the “best” LOS first path</w:t>
      </w:r>
      <w:r>
        <w:rPr>
          <w:lang w:val="en-GB"/>
        </w:rPr>
        <w:t xml:space="preserve"> (i.e., the virtual </w:t>
      </w:r>
      <w:proofErr w:type="spellStart"/>
      <w:r>
        <w:rPr>
          <w:lang w:val="en-GB"/>
        </w:rPr>
        <w:t>LoS</w:t>
      </w:r>
      <w:proofErr w:type="spellEnd"/>
      <w:r>
        <w:rPr>
          <w:lang w:val="en-GB"/>
        </w:rPr>
        <w:t xml:space="preserve"> path) only</w:t>
      </w:r>
      <w:r w:rsidR="002F2F4E">
        <w:rPr>
          <w:lang w:val="en-GB"/>
        </w:rPr>
        <w:t>.</w:t>
      </w:r>
      <w:r>
        <w:rPr>
          <w:lang w:val="en-GB"/>
        </w:rPr>
        <w:t xml:space="preserve"> Thus, there is no need to include "additional path" in measurement reports to LMF. For measurements in "first path" IE, there is no need to include RSRPP (UL SRS-RSRPP or DL PRS-RSRPP). Only timing information needs to be reported in</w:t>
      </w:r>
      <w:r w:rsidR="006F2115">
        <w:rPr>
          <w:lang w:val="en-GB"/>
        </w:rPr>
        <w:t xml:space="preserve"> "first path" IE.</w:t>
      </w:r>
      <w:r>
        <w:rPr>
          <w:lang w:val="en-GB"/>
        </w:rPr>
        <w:t xml:space="preserve"> </w:t>
      </w:r>
      <w:r w:rsidR="006F2115">
        <w:rPr>
          <w:lang w:val="en-GB"/>
        </w:rPr>
        <w:t>Therefore</w:t>
      </w:r>
      <w:r w:rsidR="002F2F4E">
        <w:rPr>
          <w:lang w:val="en-GB"/>
        </w:rPr>
        <w:t xml:space="preserve">, power information </w:t>
      </w:r>
      <w:r w:rsidR="00A130EB">
        <w:rPr>
          <w:lang w:val="en-GB"/>
        </w:rPr>
        <w:t>can be limited to RSRP</w:t>
      </w:r>
      <w:r w:rsidR="006F2115">
        <w:rPr>
          <w:lang w:val="en-GB"/>
        </w:rPr>
        <w:t xml:space="preserve"> (Optional)</w:t>
      </w:r>
      <w:r w:rsidR="00A130EB">
        <w:rPr>
          <w:lang w:val="en-GB"/>
        </w:rPr>
        <w:t xml:space="preserve">, </w:t>
      </w:r>
      <w:r>
        <w:rPr>
          <w:lang w:val="en-GB"/>
        </w:rPr>
        <w:t>which is</w:t>
      </w:r>
      <w:r w:rsidR="00A130EB">
        <w:rPr>
          <w:lang w:val="en-GB"/>
        </w:rPr>
        <w:t xml:space="preserve"> computed separately from </w:t>
      </w:r>
      <w:r w:rsidR="00E20E61">
        <w:rPr>
          <w:lang w:val="en-GB"/>
        </w:rPr>
        <w:t xml:space="preserve">the AI model, and is thus not part of model output. </w:t>
      </w:r>
    </w:p>
    <w:p w14:paraId="12E3BC37" w14:textId="77777777" w:rsidR="00E07945" w:rsidRDefault="00E20E61" w:rsidP="00E07945">
      <w:r>
        <w:rPr>
          <w:lang w:val="en-GB"/>
        </w:rPr>
        <w:t xml:space="preserve"> </w:t>
      </w:r>
      <w:r w:rsidR="0089722F">
        <w:rPr>
          <w:lang w:val="en-GB"/>
        </w:rPr>
        <w:t xml:space="preserve"> </w:t>
      </w:r>
    </w:p>
    <w:p w14:paraId="03E955AD" w14:textId="215CD612" w:rsidR="006F2115" w:rsidRPr="002938DE" w:rsidRDefault="00E07945" w:rsidP="002938DE">
      <w:pPr>
        <w:pStyle w:val="Proposal"/>
      </w:pPr>
      <w:bookmarkStart w:id="453" w:name="_Toc173851174"/>
      <w:bookmarkStart w:id="454" w:name="_Toc173940926"/>
      <w:bookmarkStart w:id="455" w:name="_Toc174120570"/>
      <w:bookmarkEnd w:id="453"/>
      <w:bookmarkEnd w:id="454"/>
      <w:r w:rsidRPr="00E215F0">
        <w:t xml:space="preserve">For AI/ML assisted positioning at </w:t>
      </w:r>
      <w:proofErr w:type="spellStart"/>
      <w:r w:rsidRPr="00E215F0">
        <w:t>gNB</w:t>
      </w:r>
      <w:proofErr w:type="spellEnd"/>
      <w:r w:rsidRPr="00E215F0">
        <w:t xml:space="preserve"> </w:t>
      </w:r>
      <w:r w:rsidR="006F2115">
        <w:t xml:space="preserve">(Case 3a) </w:t>
      </w:r>
      <w:r>
        <w:t>and UE (</w:t>
      </w:r>
      <w:r w:rsidR="006F2115">
        <w:t xml:space="preserve">Case </w:t>
      </w:r>
      <w:r>
        <w:t xml:space="preserve">2a), </w:t>
      </w:r>
      <w:r w:rsidR="009937B2">
        <w:t>the UE/</w:t>
      </w:r>
      <w:proofErr w:type="spellStart"/>
      <w:r w:rsidR="009937B2">
        <w:t>gNB</w:t>
      </w:r>
      <w:proofErr w:type="spellEnd"/>
      <w:r w:rsidR="009937B2">
        <w:t xml:space="preserve"> is not expected to report</w:t>
      </w:r>
      <w:r w:rsidR="00500B25">
        <w:t xml:space="preserve"> </w:t>
      </w:r>
      <w:r w:rsidR="005776E3">
        <w:t xml:space="preserve">additional paths for AI-ML based </w:t>
      </w:r>
      <w:r>
        <w:t>measurement report</w:t>
      </w:r>
      <w:r w:rsidR="00297F0B">
        <w:t xml:space="preserve"> enhancements</w:t>
      </w:r>
      <w:r w:rsidR="00667F6C">
        <w:t xml:space="preserve">. </w:t>
      </w:r>
      <w:r w:rsidR="00065325">
        <w:br/>
      </w:r>
      <w:r w:rsidR="00297F0B" w:rsidRPr="002938DE">
        <w:t xml:space="preserve">Note: the network </w:t>
      </w:r>
      <w:r w:rsidR="00885B9A" w:rsidRPr="002938DE">
        <w:t>can omit</w:t>
      </w:r>
      <w:r w:rsidR="00055D80">
        <w:t xml:space="preserve"> </w:t>
      </w:r>
      <w:r w:rsidR="002345EB">
        <w:t>the optional field for</w:t>
      </w:r>
      <w:r w:rsidR="00297F0B" w:rsidRPr="002938DE">
        <w:t xml:space="preserve"> additional path requests</w:t>
      </w:r>
      <w:r w:rsidR="00574487" w:rsidRPr="002938DE">
        <w:t xml:space="preserve"> for UE assisted positioning. </w:t>
      </w:r>
      <w:r w:rsidR="005E6AD4">
        <w:t>It is not necessary to make</w:t>
      </w:r>
      <w:r w:rsidR="00320C3D">
        <w:t xml:space="preserve"> </w:t>
      </w:r>
      <w:r w:rsidR="005E6AD4">
        <w:t xml:space="preserve">specification </w:t>
      </w:r>
      <w:r w:rsidR="00320C3D">
        <w:t>changes to the measurement report IE.</w:t>
      </w:r>
      <w:bookmarkEnd w:id="455"/>
      <w:r w:rsidR="00320C3D">
        <w:t xml:space="preserve"> </w:t>
      </w:r>
    </w:p>
    <w:p w14:paraId="45B855CF" w14:textId="38DB37B1" w:rsidR="00E07945" w:rsidRDefault="006F2115" w:rsidP="002938DE">
      <w:pPr>
        <w:pStyle w:val="Proposal"/>
      </w:pPr>
      <w:bookmarkStart w:id="456" w:name="_Toc174120571"/>
      <w:r w:rsidRPr="00E215F0">
        <w:t xml:space="preserve">For AI/ML assisted positioning at </w:t>
      </w:r>
      <w:proofErr w:type="spellStart"/>
      <w:r w:rsidRPr="00E215F0">
        <w:t>gNB</w:t>
      </w:r>
      <w:proofErr w:type="spellEnd"/>
      <w:r w:rsidRPr="00E215F0">
        <w:t xml:space="preserve"> </w:t>
      </w:r>
      <w:r>
        <w:t>(Case 3a) and UE (Case 2a),</w:t>
      </w:r>
      <w:r w:rsidR="00666AA2">
        <w:t xml:space="preserve"> </w:t>
      </w:r>
      <w:r w:rsidR="00074CE9">
        <w:t xml:space="preserve">power is </w:t>
      </w:r>
      <w:r>
        <w:t xml:space="preserve">optionally </w:t>
      </w:r>
      <w:r w:rsidR="00074CE9">
        <w:t xml:space="preserve">reported </w:t>
      </w:r>
      <w:r>
        <w:t xml:space="preserve">using </w:t>
      </w:r>
      <w:r w:rsidR="00BF446D">
        <w:t xml:space="preserve">UL SRS RSRP (Case 3a) or </w:t>
      </w:r>
      <w:r w:rsidR="00074CE9">
        <w:t>DL-PRS RSRP</w:t>
      </w:r>
      <w:r w:rsidR="0022023A">
        <w:t xml:space="preserve"> (</w:t>
      </w:r>
      <w:r w:rsidR="00BF446D">
        <w:t xml:space="preserve">Case </w:t>
      </w:r>
      <w:r w:rsidR="0022023A">
        <w:t>2a)</w:t>
      </w:r>
      <w:r w:rsidR="00BA6ADA">
        <w:t xml:space="preserve">. </w:t>
      </w:r>
      <w:r w:rsidR="00476C30">
        <w:t>The UE/</w:t>
      </w:r>
      <w:proofErr w:type="spellStart"/>
      <w:r w:rsidR="00476C30">
        <w:t>gNB</w:t>
      </w:r>
      <w:proofErr w:type="spellEnd"/>
      <w:r w:rsidR="00476C30">
        <w:t xml:space="preserve"> is not expected to report </w:t>
      </w:r>
      <w:r>
        <w:t>per-path power.</w:t>
      </w:r>
      <w:bookmarkEnd w:id="456"/>
    </w:p>
    <w:p w14:paraId="79C82E65" w14:textId="3B8B9D34" w:rsidR="00B6548D" w:rsidRPr="005600D8" w:rsidRDefault="00B6548D" w:rsidP="0089722F">
      <w:pPr>
        <w:rPr>
          <w:highlight w:val="yellow"/>
        </w:rPr>
      </w:pPr>
    </w:p>
    <w:p w14:paraId="779669C6" w14:textId="081F6E10" w:rsidR="00723C89" w:rsidRPr="00194B5B" w:rsidRDefault="00F34C4A" w:rsidP="00723C89">
      <w:pPr>
        <w:pStyle w:val="Heading2"/>
        <w:rPr>
          <w:lang w:val="en-US"/>
        </w:rPr>
      </w:pPr>
      <w:bookmarkStart w:id="457" w:name="_Toc165991007"/>
      <w:bookmarkStart w:id="458" w:name="_Toc174120453"/>
      <w:r>
        <w:rPr>
          <w:lang w:val="en-US"/>
        </w:rPr>
        <w:t>I</w:t>
      </w:r>
      <w:r w:rsidRPr="00194B5B">
        <w:rPr>
          <w:lang w:val="en-US"/>
        </w:rPr>
        <w:t xml:space="preserve">ndication </w:t>
      </w:r>
      <w:r>
        <w:rPr>
          <w:lang w:val="en-US"/>
        </w:rPr>
        <w:t xml:space="preserve">of </w:t>
      </w:r>
      <w:r w:rsidR="008130C1" w:rsidRPr="00194B5B">
        <w:rPr>
          <w:lang w:val="en-US"/>
        </w:rPr>
        <w:t>AI</w:t>
      </w:r>
      <w:r>
        <w:rPr>
          <w:lang w:val="en-US"/>
        </w:rPr>
        <w:t>/</w:t>
      </w:r>
      <w:r w:rsidR="008130C1" w:rsidRPr="00194B5B">
        <w:rPr>
          <w:lang w:val="en-US"/>
        </w:rPr>
        <w:t xml:space="preserve">ML assistance in </w:t>
      </w:r>
      <w:r>
        <w:rPr>
          <w:lang w:val="en-US"/>
        </w:rPr>
        <w:t xml:space="preserve">generating </w:t>
      </w:r>
      <w:r w:rsidR="008130C1" w:rsidRPr="00194B5B">
        <w:rPr>
          <w:lang w:val="en-US"/>
        </w:rPr>
        <w:t>measurement reports</w:t>
      </w:r>
      <w:bookmarkEnd w:id="457"/>
      <w:bookmarkEnd w:id="458"/>
    </w:p>
    <w:p w14:paraId="2FF8D1D0" w14:textId="3FFB5FE4" w:rsidR="00723C89" w:rsidRDefault="008130C1" w:rsidP="00723C89">
      <w:r>
        <w:t xml:space="preserve">Based on the previous section, </w:t>
      </w:r>
      <w:proofErr w:type="gramStart"/>
      <w:r>
        <w:t>it is clear that there</w:t>
      </w:r>
      <w:proofErr w:type="gramEnd"/>
      <w:r>
        <w:t xml:space="preserve"> is a need to differentiate measurements </w:t>
      </w:r>
      <w:r w:rsidR="00FC3247">
        <w:t xml:space="preserve">generated </w:t>
      </w:r>
      <w:r w:rsidR="003C172F">
        <w:t xml:space="preserve">with AIML model assistance from legacy measurements, since the actual interpretation of the </w:t>
      </w:r>
      <w:r w:rsidR="006C0D8A">
        <w:t xml:space="preserve">timing </w:t>
      </w:r>
      <w:r w:rsidR="003C172F">
        <w:t>measurement differ</w:t>
      </w:r>
      <w:r w:rsidR="00A80EE4">
        <w:t>s</w:t>
      </w:r>
      <w:r w:rsidR="003C172F">
        <w:t xml:space="preserve">. </w:t>
      </w:r>
    </w:p>
    <w:p w14:paraId="7795D819" w14:textId="28537CCB" w:rsidR="00723C89" w:rsidRDefault="00723C89" w:rsidP="00723C89">
      <w:r>
        <w:t xml:space="preserve">To identify the meaning of the </w:t>
      </w:r>
      <w:r w:rsidR="006C0D8A">
        <w:t>timing information sent to LMF</w:t>
      </w:r>
      <w:r>
        <w:t>, and more generally what part of the UE/</w:t>
      </w:r>
      <w:proofErr w:type="spellStart"/>
      <w:r>
        <w:t>gNB</w:t>
      </w:r>
      <w:proofErr w:type="spellEnd"/>
      <w:r>
        <w:t xml:space="preserve"> report is produced with assistance from the AI/ML model, we see three possible option</w:t>
      </w:r>
      <w:r w:rsidR="00A80EE4">
        <w:t>s</w:t>
      </w:r>
      <w:r>
        <w:t>:</w:t>
      </w:r>
    </w:p>
    <w:p w14:paraId="4A90387C" w14:textId="25E75123" w:rsidR="00723C89" w:rsidRPr="00194B5B" w:rsidRDefault="00723C89" w:rsidP="00723C89">
      <w:pPr>
        <w:pStyle w:val="ListParagraph"/>
        <w:numPr>
          <w:ilvl w:val="0"/>
          <w:numId w:val="14"/>
        </w:numPr>
        <w:rPr>
          <w:lang w:val="en-US"/>
        </w:rPr>
      </w:pPr>
      <w:r w:rsidRPr="00194B5B">
        <w:rPr>
          <w:lang w:val="en-US"/>
        </w:rPr>
        <w:t>Option 1: A new report message specific to AI</w:t>
      </w:r>
      <w:r w:rsidR="00463D73">
        <w:rPr>
          <w:lang w:val="en-US"/>
        </w:rPr>
        <w:t>/</w:t>
      </w:r>
      <w:r w:rsidRPr="00194B5B">
        <w:rPr>
          <w:lang w:val="en-US"/>
        </w:rPr>
        <w:t>ML assisted positioning cases 3a/2a</w:t>
      </w:r>
    </w:p>
    <w:p w14:paraId="19D3BB33" w14:textId="362079F1" w:rsidR="00723C89" w:rsidRPr="00194B5B" w:rsidRDefault="00723C89" w:rsidP="00723C89">
      <w:pPr>
        <w:pStyle w:val="ListParagraph"/>
        <w:numPr>
          <w:ilvl w:val="0"/>
          <w:numId w:val="14"/>
        </w:numPr>
        <w:rPr>
          <w:lang w:val="en-US"/>
        </w:rPr>
      </w:pPr>
      <w:r w:rsidRPr="00194B5B">
        <w:rPr>
          <w:lang w:val="en-US"/>
        </w:rPr>
        <w:t>Option 2: an indicator in the existing report, indicating that the report was produced using AI</w:t>
      </w:r>
      <w:r w:rsidR="00463D73">
        <w:rPr>
          <w:lang w:val="en-US"/>
        </w:rPr>
        <w:t>/</w:t>
      </w:r>
      <w:r w:rsidRPr="00194B5B">
        <w:rPr>
          <w:lang w:val="en-US"/>
        </w:rPr>
        <w:t>ML assistance.</w:t>
      </w:r>
    </w:p>
    <w:p w14:paraId="6AC1584F" w14:textId="16F2DE4E" w:rsidR="00723C89" w:rsidRPr="00194B5B" w:rsidRDefault="00723C89" w:rsidP="00723C89">
      <w:pPr>
        <w:pStyle w:val="ListParagraph"/>
        <w:numPr>
          <w:ilvl w:val="0"/>
          <w:numId w:val="14"/>
        </w:numPr>
        <w:rPr>
          <w:lang w:val="en-US"/>
        </w:rPr>
      </w:pPr>
      <w:r w:rsidRPr="00194B5B">
        <w:rPr>
          <w:lang w:val="en-US"/>
        </w:rPr>
        <w:t>Option 3: an indicator is attached to the elements of the reports where AI</w:t>
      </w:r>
      <w:r w:rsidR="00463D73">
        <w:rPr>
          <w:lang w:val="en-US"/>
        </w:rPr>
        <w:t>/</w:t>
      </w:r>
      <w:r w:rsidRPr="00194B5B">
        <w:rPr>
          <w:lang w:val="en-US"/>
        </w:rPr>
        <w:t>ML was used</w:t>
      </w:r>
      <w:r w:rsidR="00463D73">
        <w:rPr>
          <w:lang w:val="en-US"/>
        </w:rPr>
        <w:t xml:space="preserve"> to generate it</w:t>
      </w:r>
      <w:r w:rsidRPr="00194B5B">
        <w:rPr>
          <w:lang w:val="en-US"/>
        </w:rPr>
        <w:t xml:space="preserve">. </w:t>
      </w:r>
    </w:p>
    <w:p w14:paraId="073C9677" w14:textId="1FF1A88A" w:rsidR="00752EDB" w:rsidRDefault="00723C89" w:rsidP="00723C89">
      <w:r>
        <w:t xml:space="preserve">All options could be discussed by </w:t>
      </w:r>
      <w:r w:rsidR="006355C8">
        <w:t>RAN3/</w:t>
      </w:r>
      <w:r>
        <w:t xml:space="preserve">RAN2 in terms of signaling optimization, but RAN1 is responsible for answering whether the LMF needs to know exactly what part of the report was using AIML.  In our understanding, </w:t>
      </w:r>
      <w:r w:rsidR="006355C8">
        <w:t xml:space="preserve">Case </w:t>
      </w:r>
      <w:r>
        <w:t xml:space="preserve">3a and </w:t>
      </w:r>
      <w:r w:rsidR="006355C8">
        <w:t xml:space="preserve">Case </w:t>
      </w:r>
      <w:r>
        <w:t xml:space="preserve">2a measurement reports will consist of measurements only produced by </w:t>
      </w:r>
      <w:r w:rsidR="004E3309">
        <w:t>AI</w:t>
      </w:r>
      <w:r w:rsidR="00B065E1">
        <w:t>/</w:t>
      </w:r>
      <w:r w:rsidR="004E3309">
        <w:t>ML</w:t>
      </w:r>
      <w:r w:rsidR="00116C20">
        <w:t>. For example, line of sight indication</w:t>
      </w:r>
      <w:r w:rsidR="008616F4">
        <w:t>,</w:t>
      </w:r>
      <w:r w:rsidR="00116C20">
        <w:t xml:space="preserve"> UL-RTOA</w:t>
      </w:r>
      <w:r w:rsidR="00FF1549">
        <w:t>,</w:t>
      </w:r>
      <w:r w:rsidR="002773B7">
        <w:t xml:space="preserve"> </w:t>
      </w:r>
      <w:r w:rsidR="00FF1549">
        <w:t>DL</w:t>
      </w:r>
      <w:r w:rsidR="002773B7">
        <w:t xml:space="preserve"> RSTD</w:t>
      </w:r>
      <w:r w:rsidR="00116C20">
        <w:t xml:space="preserve"> measurement will be </w:t>
      </w:r>
      <w:r w:rsidR="002773B7">
        <w:t>based on</w:t>
      </w:r>
      <w:r w:rsidR="00116C20">
        <w:t xml:space="preserve"> the model</w:t>
      </w:r>
      <w:r w:rsidR="002773B7">
        <w:t xml:space="preserve"> output</w:t>
      </w:r>
      <w:r w:rsidR="00116C20">
        <w:t xml:space="preserve">. </w:t>
      </w:r>
      <w:r w:rsidR="00C670F9">
        <w:t xml:space="preserve">Hence from our perspective, it is sufficient to indicate to the LMF that the measurement report </w:t>
      </w:r>
      <w:proofErr w:type="gramStart"/>
      <w:r w:rsidR="00752EDB">
        <w:t>as a whole is</w:t>
      </w:r>
      <w:proofErr w:type="gramEnd"/>
      <w:r w:rsidR="00752EDB">
        <w:t xml:space="preserve"> based on AI</w:t>
      </w:r>
      <w:r w:rsidR="00FF1549">
        <w:t>/</w:t>
      </w:r>
      <w:r w:rsidR="00752EDB">
        <w:t xml:space="preserve">ML model output. </w:t>
      </w:r>
    </w:p>
    <w:p w14:paraId="41A3263B" w14:textId="58DAFDDC" w:rsidR="00D644CD" w:rsidRDefault="000A51FA" w:rsidP="00723C89">
      <w:pPr>
        <w:pStyle w:val="Proposal"/>
      </w:pPr>
      <w:bookmarkStart w:id="459" w:name="_Toc174120572"/>
      <w:r w:rsidRPr="00E215F0">
        <w:t xml:space="preserve">For AI/ML assisted positioning at </w:t>
      </w:r>
      <w:proofErr w:type="spellStart"/>
      <w:r w:rsidRPr="00E215F0">
        <w:t>gNB</w:t>
      </w:r>
      <w:proofErr w:type="spellEnd"/>
      <w:r w:rsidRPr="00E215F0">
        <w:t xml:space="preserve"> </w:t>
      </w:r>
      <w:r w:rsidR="00FF1549">
        <w:t xml:space="preserve">(Case 3a) </w:t>
      </w:r>
      <w:r>
        <w:t xml:space="preserve">and </w:t>
      </w:r>
      <w:r w:rsidR="00E32A8E">
        <w:t>UE (</w:t>
      </w:r>
      <w:r w:rsidR="00FF1549">
        <w:t>Case 2a</w:t>
      </w:r>
      <w:r w:rsidR="00E32A8E">
        <w:t xml:space="preserve">), the measurement report </w:t>
      </w:r>
      <w:r w:rsidR="00FF1549">
        <w:t xml:space="preserve">contains an indicator that </w:t>
      </w:r>
      <w:r w:rsidR="00E32A8E">
        <w:t>AI</w:t>
      </w:r>
      <w:r w:rsidR="00FF1549">
        <w:t>/</w:t>
      </w:r>
      <w:r w:rsidR="00E32A8E">
        <w:t xml:space="preserve">ML </w:t>
      </w:r>
      <w:r w:rsidR="00FF1549">
        <w:t>is used to produce the measurements</w:t>
      </w:r>
      <w:r w:rsidR="00E32A8E">
        <w:t>.</w:t>
      </w:r>
      <w:r w:rsidR="00FF1549">
        <w:t xml:space="preserve"> The signaling details are up to RAN3/RAN2</w:t>
      </w:r>
      <w:r w:rsidR="00E32A8E">
        <w:t>.</w:t>
      </w:r>
      <w:bookmarkEnd w:id="459"/>
    </w:p>
    <w:p w14:paraId="5FAF7191" w14:textId="0AD7AEC0" w:rsidR="00F83890" w:rsidRDefault="00F83890" w:rsidP="00F83890">
      <w:pPr>
        <w:pStyle w:val="Heading1"/>
        <w:rPr>
          <w:lang w:val="en-US"/>
        </w:rPr>
      </w:pPr>
      <w:bookmarkStart w:id="460" w:name="_Toc165991008"/>
      <w:bookmarkStart w:id="461" w:name="_Toc174120454"/>
      <w:r>
        <w:rPr>
          <w:lang w:val="en-US"/>
        </w:rPr>
        <w:t>Training data collection</w:t>
      </w:r>
      <w:bookmarkEnd w:id="460"/>
      <w:bookmarkEnd w:id="461"/>
    </w:p>
    <w:p w14:paraId="74281568" w14:textId="1B279F35" w:rsidR="003E485D" w:rsidRDefault="003E485D" w:rsidP="004157FD">
      <w:pPr>
        <w:pStyle w:val="Heading2"/>
        <w:rPr>
          <w:lang w:val="en-US"/>
        </w:rPr>
      </w:pPr>
      <w:bookmarkStart w:id="462" w:name="_Toc165991009"/>
      <w:bookmarkStart w:id="463" w:name="_Toc174120455"/>
      <w:r>
        <w:rPr>
          <w:lang w:val="en-US"/>
        </w:rPr>
        <w:t xml:space="preserve">Content of </w:t>
      </w:r>
      <w:r w:rsidRPr="00E215F0">
        <w:rPr>
          <w:lang w:val="en-US"/>
        </w:rPr>
        <w:t>training data</w:t>
      </w:r>
      <w:r>
        <w:rPr>
          <w:lang w:val="en-US"/>
        </w:rPr>
        <w:t xml:space="preserve"> samples</w:t>
      </w:r>
      <w:bookmarkEnd w:id="462"/>
      <w:bookmarkEnd w:id="463"/>
    </w:p>
    <w:p w14:paraId="48944953" w14:textId="7E178CD9" w:rsidR="00F83890" w:rsidRDefault="00BD4577" w:rsidP="00F83890">
      <w:r>
        <w:t xml:space="preserve">For supervised learning, ground truth label needs to be collected for each entry of training data. On the other hand, it may be difficult to obtain </w:t>
      </w:r>
      <w:proofErr w:type="gramStart"/>
      <w:r>
        <w:t>a large number of</w:t>
      </w:r>
      <w:proofErr w:type="gramEnd"/>
      <w:r>
        <w:t xml:space="preserve"> accurate ground truth labels. When ground truth label is not </w:t>
      </w:r>
      <w:r>
        <w:lastRenderedPageBreak/>
        <w:t xml:space="preserve">available, the measurement data (corresponding to model input) can still be collected and used by semi-supervised learning. </w:t>
      </w:r>
      <w:proofErr w:type="gramStart"/>
      <w:r>
        <w:t>Thus</w:t>
      </w:r>
      <w:proofErr w:type="gramEnd"/>
      <w:r>
        <w:t xml:space="preserve"> both </w:t>
      </w:r>
      <w:r w:rsidR="00FE0973">
        <w:t>labelled and un-labelled training data samples can be collected.</w:t>
      </w:r>
    </w:p>
    <w:p w14:paraId="3CF1EA59" w14:textId="67883E9E" w:rsidR="00FE0973" w:rsidRDefault="00FE0973" w:rsidP="004157FD">
      <w:pPr>
        <w:pStyle w:val="Proposal"/>
      </w:pPr>
      <w:bookmarkStart w:id="464" w:name="_Toc174120573"/>
      <w:r>
        <w:t xml:space="preserve">For Rel-19 AI/ML based positioning, support collecting labelled and </w:t>
      </w:r>
      <w:r w:rsidR="00360599">
        <w:t xml:space="preserve">optionally </w:t>
      </w:r>
      <w:r>
        <w:t>un-labelled training data samples.</w:t>
      </w:r>
      <w:bookmarkEnd w:id="464"/>
    </w:p>
    <w:p w14:paraId="36D8BB93" w14:textId="30527A60" w:rsidR="003E485D" w:rsidRDefault="00800734" w:rsidP="003E485D">
      <w:pPr>
        <w:pStyle w:val="Heading2"/>
        <w:rPr>
          <w:lang w:val="en-US"/>
        </w:rPr>
      </w:pPr>
      <w:bookmarkStart w:id="465" w:name="_Toc173851036"/>
      <w:bookmarkStart w:id="466" w:name="_Toc173940788"/>
      <w:bookmarkStart w:id="467" w:name="_Toc173851044"/>
      <w:bookmarkStart w:id="468" w:name="_Toc173940796"/>
      <w:bookmarkStart w:id="469" w:name="_Toc173851045"/>
      <w:bookmarkStart w:id="470" w:name="_Toc173940797"/>
      <w:bookmarkStart w:id="471" w:name="_Toc173851046"/>
      <w:bookmarkStart w:id="472" w:name="_Toc173940798"/>
      <w:bookmarkStart w:id="473" w:name="_Toc173851047"/>
      <w:bookmarkStart w:id="474" w:name="_Toc173940799"/>
      <w:bookmarkStart w:id="475" w:name="_Toc173851048"/>
      <w:bookmarkStart w:id="476" w:name="_Toc173940800"/>
      <w:bookmarkStart w:id="477" w:name="_Ref163213782"/>
      <w:bookmarkStart w:id="478" w:name="_Toc165991010"/>
      <w:bookmarkStart w:id="479" w:name="_Toc174120456"/>
      <w:bookmarkEnd w:id="465"/>
      <w:bookmarkEnd w:id="466"/>
      <w:bookmarkEnd w:id="467"/>
      <w:bookmarkEnd w:id="468"/>
      <w:bookmarkEnd w:id="469"/>
      <w:bookmarkEnd w:id="470"/>
      <w:bookmarkEnd w:id="471"/>
      <w:bookmarkEnd w:id="472"/>
      <w:bookmarkEnd w:id="473"/>
      <w:bookmarkEnd w:id="474"/>
      <w:bookmarkEnd w:id="475"/>
      <w:bookmarkEnd w:id="476"/>
      <w:r>
        <w:rPr>
          <w:lang w:val="en-US"/>
        </w:rPr>
        <w:t>Metadata</w:t>
      </w:r>
      <w:r w:rsidR="003E485D" w:rsidRPr="00E215F0">
        <w:rPr>
          <w:lang w:val="en-US"/>
        </w:rPr>
        <w:t xml:space="preserve"> </w:t>
      </w:r>
      <w:r>
        <w:rPr>
          <w:lang w:val="en-US"/>
        </w:rPr>
        <w:t>of the</w:t>
      </w:r>
      <w:r w:rsidR="003E485D" w:rsidRPr="00E215F0">
        <w:rPr>
          <w:lang w:val="en-US"/>
        </w:rPr>
        <w:t xml:space="preserve"> training data</w:t>
      </w:r>
      <w:bookmarkEnd w:id="477"/>
      <w:r>
        <w:rPr>
          <w:lang w:val="en-US"/>
        </w:rPr>
        <w:t>set</w:t>
      </w:r>
      <w:bookmarkEnd w:id="478"/>
      <w:bookmarkEnd w:id="479"/>
    </w:p>
    <w:p w14:paraId="6C5A0D34" w14:textId="3EFEFB35" w:rsidR="006B06B9" w:rsidRDefault="00F47145" w:rsidP="003E485D">
      <w:r>
        <w:t>To keep consistency between training and inference phase,</w:t>
      </w:r>
      <w:r w:rsidR="00855B87">
        <w:t xml:space="preserve"> it is crucial that the node operating the model can </w:t>
      </w:r>
      <w:r w:rsidR="00272493">
        <w:t xml:space="preserve">secure that the assistance data and signals received during inference are the same as what was used for training the model. </w:t>
      </w:r>
      <w:r w:rsidR="00062537">
        <w:t xml:space="preserve">For this </w:t>
      </w:r>
      <w:proofErr w:type="gramStart"/>
      <w:r w:rsidR="00062537">
        <w:t>purpose,  i</w:t>
      </w:r>
      <w:r w:rsidR="006B06B9">
        <w:t>n</w:t>
      </w:r>
      <w:proofErr w:type="gramEnd"/>
      <w:r w:rsidR="006B06B9">
        <w:t xml:space="preserve"> addition to the list of training data samples, the training dataset also needs to record the context information of the collected data. Such context information is attached to the training dataset as its metadata. The context information should include basic information like:</w:t>
      </w:r>
    </w:p>
    <w:p w14:paraId="4C2B3060" w14:textId="55C639A3" w:rsidR="006B06B9" w:rsidRPr="006B06B9" w:rsidRDefault="006B06B9" w:rsidP="00863182">
      <w:pPr>
        <w:pStyle w:val="ListParagraph"/>
        <w:numPr>
          <w:ilvl w:val="0"/>
          <w:numId w:val="48"/>
        </w:numPr>
      </w:pPr>
      <w:r>
        <w:rPr>
          <w:lang w:val="en-US"/>
        </w:rPr>
        <w:t>Where the training data is collected</w:t>
      </w:r>
    </w:p>
    <w:p w14:paraId="3A485AD3" w14:textId="7E2E31FC" w:rsidR="006B06B9" w:rsidRPr="006B06B9" w:rsidRDefault="006B06B9" w:rsidP="00863182">
      <w:pPr>
        <w:pStyle w:val="ListParagraph"/>
        <w:numPr>
          <w:ilvl w:val="0"/>
          <w:numId w:val="48"/>
        </w:numPr>
      </w:pPr>
      <w:r>
        <w:rPr>
          <w:lang w:val="en-US"/>
        </w:rPr>
        <w:t>When the training data is collected</w:t>
      </w:r>
      <w:r w:rsidR="006849EF">
        <w:rPr>
          <w:lang w:val="en-US"/>
        </w:rPr>
        <w:t>, for example, year/month/</w:t>
      </w:r>
      <w:proofErr w:type="gramStart"/>
      <w:r w:rsidR="006849EF">
        <w:rPr>
          <w:lang w:val="en-US"/>
        </w:rPr>
        <w:t>date</w:t>
      </w:r>
      <w:proofErr w:type="gramEnd"/>
    </w:p>
    <w:p w14:paraId="3D776EED" w14:textId="39918ECC" w:rsidR="006B06B9" w:rsidRPr="006B06B9" w:rsidRDefault="006B06B9" w:rsidP="00863182">
      <w:pPr>
        <w:pStyle w:val="ListParagraph"/>
        <w:numPr>
          <w:ilvl w:val="0"/>
          <w:numId w:val="48"/>
        </w:numPr>
      </w:pPr>
      <w:r>
        <w:rPr>
          <w:lang w:val="en-US"/>
        </w:rPr>
        <w:t>Which nodes provided the measurement data, for example, TRP ID, UE ID.</w:t>
      </w:r>
    </w:p>
    <w:p w14:paraId="612E7AE0" w14:textId="4FF0A337" w:rsidR="006B06B9" w:rsidRPr="005F13A6" w:rsidRDefault="006B06B9" w:rsidP="00863182">
      <w:pPr>
        <w:pStyle w:val="ListParagraph"/>
        <w:numPr>
          <w:ilvl w:val="0"/>
          <w:numId w:val="48"/>
        </w:numPr>
      </w:pPr>
      <w:r>
        <w:rPr>
          <w:lang w:val="en-US"/>
        </w:rPr>
        <w:t>Which nodes provided the label data, for example, PRU ID, UE ID, LMF ID.</w:t>
      </w:r>
    </w:p>
    <w:p w14:paraId="7BECE964" w14:textId="27261D2D" w:rsidR="006B06B9" w:rsidRPr="005F13A6" w:rsidRDefault="005F13A6" w:rsidP="00863182">
      <w:pPr>
        <w:pStyle w:val="ListParagraph"/>
        <w:numPr>
          <w:ilvl w:val="0"/>
          <w:numId w:val="48"/>
        </w:numPr>
      </w:pPr>
      <w:r w:rsidRPr="005F13A6">
        <w:rPr>
          <w:lang w:val="en-US"/>
        </w:rPr>
        <w:t>What kind of reference signals are used in generating the measurement data, for example, PRS configuration for DL measurement, SRS configuration for UL measurement.</w:t>
      </w:r>
    </w:p>
    <w:p w14:paraId="28B6E3D0" w14:textId="651DA9BD" w:rsidR="00800734" w:rsidRPr="00800734" w:rsidRDefault="00800734" w:rsidP="00863182">
      <w:pPr>
        <w:pStyle w:val="ListParagraph"/>
        <w:numPr>
          <w:ilvl w:val="0"/>
          <w:numId w:val="48"/>
        </w:numPr>
      </w:pPr>
      <w:r>
        <w:rPr>
          <w:lang w:val="en-US"/>
        </w:rPr>
        <w:t xml:space="preserve">Type and format of the measurement data, for example, </w:t>
      </w:r>
    </w:p>
    <w:p w14:paraId="5E98C4E4" w14:textId="2A0D70CE" w:rsidR="00800734" w:rsidRPr="00800734" w:rsidRDefault="00800734" w:rsidP="00863182">
      <w:pPr>
        <w:pStyle w:val="ListParagraph"/>
        <w:numPr>
          <w:ilvl w:val="1"/>
          <w:numId w:val="48"/>
        </w:numPr>
      </w:pPr>
      <w:r>
        <w:rPr>
          <w:lang w:val="en-US"/>
        </w:rPr>
        <w:t xml:space="preserve">Type (e.g., DP/PDP) and size (e.g., </w:t>
      </w:r>
      <w:proofErr w:type="spellStart"/>
      <w:r>
        <w:rPr>
          <w:lang w:val="en-US"/>
        </w:rPr>
        <w:t>N</w:t>
      </w:r>
      <w:r w:rsidRPr="00800734">
        <w:rPr>
          <w:vertAlign w:val="subscript"/>
          <w:lang w:val="en-US"/>
        </w:rPr>
        <w:t>t</w:t>
      </w:r>
      <w:proofErr w:type="spellEnd"/>
      <w:r>
        <w:rPr>
          <w:lang w:val="en-US"/>
        </w:rPr>
        <w:t xml:space="preserve">, </w:t>
      </w:r>
      <w:proofErr w:type="spellStart"/>
      <w:r>
        <w:rPr>
          <w:lang w:val="en-US"/>
        </w:rPr>
        <w:t>N'</w:t>
      </w:r>
      <w:r w:rsidRPr="00800734">
        <w:rPr>
          <w:vertAlign w:val="subscript"/>
          <w:lang w:val="en-US"/>
        </w:rPr>
        <w:t>t</w:t>
      </w:r>
      <w:proofErr w:type="spellEnd"/>
      <w:r>
        <w:rPr>
          <w:lang w:val="en-US"/>
        </w:rPr>
        <w:t xml:space="preserve">) of the measurement </w:t>
      </w:r>
      <w:proofErr w:type="gramStart"/>
      <w:r>
        <w:rPr>
          <w:lang w:val="en-US"/>
        </w:rPr>
        <w:t>data</w:t>
      </w:r>
      <w:proofErr w:type="gramEnd"/>
    </w:p>
    <w:p w14:paraId="5C5DB4B8" w14:textId="1029565E" w:rsidR="00800734" w:rsidRPr="00800734" w:rsidRDefault="00800734" w:rsidP="00863182">
      <w:pPr>
        <w:pStyle w:val="ListParagraph"/>
        <w:numPr>
          <w:ilvl w:val="1"/>
          <w:numId w:val="48"/>
        </w:numPr>
      </w:pPr>
      <w:r>
        <w:rPr>
          <w:lang w:val="en-US"/>
        </w:rPr>
        <w:t xml:space="preserve">Quantization granularity used in recording the measurement </w:t>
      </w:r>
      <w:proofErr w:type="gramStart"/>
      <w:r>
        <w:rPr>
          <w:lang w:val="en-US"/>
        </w:rPr>
        <w:t>values</w:t>
      </w:r>
      <w:proofErr w:type="gramEnd"/>
      <w:r>
        <w:rPr>
          <w:lang w:val="en-US"/>
        </w:rPr>
        <w:t xml:space="preserve"> </w:t>
      </w:r>
    </w:p>
    <w:p w14:paraId="79327012" w14:textId="20C362AA" w:rsidR="00800734" w:rsidRPr="00800734" w:rsidRDefault="00800734" w:rsidP="00863182">
      <w:pPr>
        <w:pStyle w:val="ListParagraph"/>
        <w:numPr>
          <w:ilvl w:val="0"/>
          <w:numId w:val="48"/>
        </w:numPr>
      </w:pPr>
      <w:r>
        <w:rPr>
          <w:lang w:val="en-US"/>
        </w:rPr>
        <w:t xml:space="preserve">Type and format of the </w:t>
      </w:r>
      <w:r w:rsidR="005E3D86">
        <w:rPr>
          <w:lang w:val="en-US"/>
        </w:rPr>
        <w:t>label</w:t>
      </w:r>
      <w:r>
        <w:rPr>
          <w:lang w:val="en-US"/>
        </w:rPr>
        <w:t xml:space="preserve"> data, for example, </w:t>
      </w:r>
    </w:p>
    <w:p w14:paraId="4EF2292A" w14:textId="05DBE81A" w:rsidR="00800734" w:rsidRPr="00800734" w:rsidRDefault="00800734" w:rsidP="00863182">
      <w:pPr>
        <w:pStyle w:val="ListParagraph"/>
        <w:numPr>
          <w:ilvl w:val="1"/>
          <w:numId w:val="48"/>
        </w:numPr>
      </w:pPr>
      <w:r>
        <w:rPr>
          <w:lang w:val="en-US"/>
        </w:rPr>
        <w:t xml:space="preserve">Type of information </w:t>
      </w:r>
      <w:r w:rsidR="00675E9E">
        <w:rPr>
          <w:lang w:val="en-US"/>
        </w:rPr>
        <w:t xml:space="preserve">for label data, for example, UE location or information corresponding to model output of AI/ML assisted positioning </w:t>
      </w:r>
      <w:proofErr w:type="gramStart"/>
      <w:r w:rsidR="00675E9E">
        <w:rPr>
          <w:lang w:val="en-US"/>
        </w:rPr>
        <w:t>models;</w:t>
      </w:r>
      <w:proofErr w:type="gramEnd"/>
    </w:p>
    <w:p w14:paraId="1895CE81" w14:textId="461FD9C5" w:rsidR="00800734" w:rsidRPr="00800734" w:rsidRDefault="00800734" w:rsidP="00863182">
      <w:pPr>
        <w:pStyle w:val="ListParagraph"/>
        <w:numPr>
          <w:ilvl w:val="1"/>
          <w:numId w:val="48"/>
        </w:numPr>
      </w:pPr>
      <w:r>
        <w:rPr>
          <w:lang w:val="en-US"/>
        </w:rPr>
        <w:t xml:space="preserve">Format used to record the location information (for labels), </w:t>
      </w:r>
    </w:p>
    <w:p w14:paraId="58A96115" w14:textId="5C69FDAE" w:rsidR="00800734" w:rsidRPr="00800734" w:rsidRDefault="00800734" w:rsidP="00863182">
      <w:pPr>
        <w:pStyle w:val="ListParagraph"/>
        <w:numPr>
          <w:ilvl w:val="1"/>
          <w:numId w:val="48"/>
        </w:numPr>
      </w:pPr>
      <w:r>
        <w:rPr>
          <w:lang w:val="en-US"/>
        </w:rPr>
        <w:t>2D or 3D location</w:t>
      </w:r>
      <w:r w:rsidR="005E3D86">
        <w:rPr>
          <w:lang w:val="en-US"/>
        </w:rPr>
        <w:t xml:space="preserve"> coordinates</w:t>
      </w:r>
    </w:p>
    <w:p w14:paraId="3E41C221" w14:textId="672D8738" w:rsidR="005F13A6" w:rsidRDefault="005F13A6" w:rsidP="00863182">
      <w:pPr>
        <w:pStyle w:val="ListParagraph"/>
        <w:numPr>
          <w:ilvl w:val="0"/>
          <w:numId w:val="48"/>
        </w:numPr>
      </w:pPr>
      <w:r>
        <w:rPr>
          <w:lang w:val="en-US"/>
        </w:rPr>
        <w:t>Criteria (if any) applied before a data sample can be accepted as part of the training dataset, for example, label quality requirement, SINR requirement, etc.</w:t>
      </w:r>
    </w:p>
    <w:p w14:paraId="473D6F77" w14:textId="4F195741" w:rsidR="006849EF" w:rsidRDefault="006849EF" w:rsidP="00863182">
      <w:pPr>
        <w:pStyle w:val="ListParagraph"/>
        <w:numPr>
          <w:ilvl w:val="0"/>
          <w:numId w:val="48"/>
        </w:numPr>
      </w:pPr>
      <w:r>
        <w:rPr>
          <w:lang w:val="en-US"/>
        </w:rPr>
        <w:t xml:space="preserve">Version ID of the training </w:t>
      </w:r>
      <w:proofErr w:type="gramStart"/>
      <w:r>
        <w:rPr>
          <w:lang w:val="en-US"/>
        </w:rPr>
        <w:t>dataset</w:t>
      </w:r>
      <w:r w:rsidR="00E15EE3">
        <w:rPr>
          <w:lang w:val="en-US"/>
        </w:rPr>
        <w:t>, if</w:t>
      </w:r>
      <w:proofErr w:type="gramEnd"/>
      <w:r w:rsidR="00E15EE3">
        <w:rPr>
          <w:lang w:val="en-US"/>
        </w:rPr>
        <w:t xml:space="preserve"> the training dataset may be updated over time.</w:t>
      </w:r>
    </w:p>
    <w:p w14:paraId="34097DCE" w14:textId="3714DD27" w:rsidR="00492B22" w:rsidRDefault="00492B22" w:rsidP="003E485D">
      <w:r>
        <w:t>Regarding the criteria applied to collect data samples of adequate quality, it should cover both measurement data (corresponding to model input) and label data (corresponding to model output).</w:t>
      </w:r>
    </w:p>
    <w:p w14:paraId="7B811E36" w14:textId="77777777" w:rsidR="00492B22" w:rsidRPr="00194B5B" w:rsidRDefault="00492B22" w:rsidP="00863182">
      <w:pPr>
        <w:pStyle w:val="ListParagraph"/>
        <w:numPr>
          <w:ilvl w:val="0"/>
          <w:numId w:val="41"/>
        </w:numPr>
        <w:rPr>
          <w:lang w:val="en-US"/>
        </w:rPr>
      </w:pPr>
      <w:r w:rsidRPr="00194B5B">
        <w:rPr>
          <w:lang w:val="en-US"/>
        </w:rPr>
        <w:t xml:space="preserve">Collect measurement data with sufficiently good quality. </w:t>
      </w:r>
      <w:r>
        <w:rPr>
          <w:lang w:val="en-US"/>
        </w:rPr>
        <w:t xml:space="preserve">The </w:t>
      </w:r>
      <w:r w:rsidRPr="00194B5B">
        <w:rPr>
          <w:lang w:val="en-US"/>
        </w:rPr>
        <w:t>measurement data quality indicators need to be reported in training data collection.</w:t>
      </w:r>
    </w:p>
    <w:p w14:paraId="45403728" w14:textId="6E919327" w:rsidR="00492B22" w:rsidRPr="00492B22" w:rsidRDefault="00492B22" w:rsidP="00863182">
      <w:pPr>
        <w:pStyle w:val="ListParagraph"/>
        <w:numPr>
          <w:ilvl w:val="0"/>
          <w:numId w:val="41"/>
        </w:numPr>
        <w:rPr>
          <w:lang w:val="en-US"/>
        </w:rPr>
      </w:pPr>
      <w:r w:rsidRPr="00194B5B">
        <w:rPr>
          <w:lang w:val="en-US"/>
        </w:rPr>
        <w:t xml:space="preserve">Collect data with acceptable label error. The label error (or: uncertainty of ground truth label) need to be reported in training data collection. </w:t>
      </w:r>
    </w:p>
    <w:p w14:paraId="0173ECD7" w14:textId="68EFD132" w:rsidR="00492B22" w:rsidRDefault="00492B22" w:rsidP="003E485D">
      <w:r w:rsidRPr="00492B22">
        <w:t>When the training dataset is used for training a model, the model training entity may decide to include only data</w:t>
      </w:r>
      <w:r>
        <w:t xml:space="preserve"> samples</w:t>
      </w:r>
      <w:r w:rsidRPr="00492B22">
        <w:t xml:space="preserve"> with sufficient quality, where the quality is determined according to the targeted positioning accuracy requirement.</w:t>
      </w:r>
    </w:p>
    <w:p w14:paraId="5A6B663B" w14:textId="47A5D87F" w:rsidR="00D370A2" w:rsidRDefault="00D370A2" w:rsidP="002938DE">
      <w:pPr>
        <w:pStyle w:val="Proposal"/>
      </w:pPr>
      <w:bookmarkStart w:id="480" w:name="_Toc173851180"/>
      <w:bookmarkStart w:id="481" w:name="_Toc173940932"/>
      <w:bookmarkStart w:id="482" w:name="_Toc173851181"/>
      <w:bookmarkStart w:id="483" w:name="_Toc173940933"/>
      <w:bookmarkStart w:id="484" w:name="_Toc173851182"/>
      <w:bookmarkStart w:id="485" w:name="_Toc173940934"/>
      <w:bookmarkStart w:id="486" w:name="_Toc174120574"/>
      <w:bookmarkEnd w:id="480"/>
      <w:bookmarkEnd w:id="481"/>
      <w:bookmarkEnd w:id="482"/>
      <w:bookmarkEnd w:id="483"/>
      <w:bookmarkEnd w:id="484"/>
      <w:bookmarkEnd w:id="485"/>
      <w:r>
        <w:t>The training dataset is attached with metadata which describes the context information on the set of collected training data samples.</w:t>
      </w:r>
      <w:bookmarkEnd w:id="486"/>
    </w:p>
    <w:p w14:paraId="479E1FD5" w14:textId="02847C55" w:rsidR="003E485D" w:rsidRPr="00B93280" w:rsidRDefault="00977468" w:rsidP="003E485D">
      <w:r>
        <w:t>The metadata should include information that is explicitly needed for model inference: assistance data from LMF to UE/</w:t>
      </w:r>
      <w:proofErr w:type="spellStart"/>
      <w:r>
        <w:t>gNB</w:t>
      </w:r>
      <w:proofErr w:type="spellEnd"/>
      <w:r>
        <w:t xml:space="preserve">, </w:t>
      </w:r>
      <w:r>
        <w:rPr>
          <w:lang w:val="en-GB"/>
        </w:rPr>
        <w:t>signal measurement configuration</w:t>
      </w:r>
      <w:r>
        <w:t xml:space="preserve"> when LMF makes a measurement request. </w:t>
      </w:r>
      <w:r w:rsidR="003E485D">
        <w:t xml:space="preserve">Additionally, Rel-18 study item evaluations show that other </w:t>
      </w:r>
      <w:r w:rsidR="003E485D" w:rsidRPr="005F0C39">
        <w:t xml:space="preserve">context information </w:t>
      </w:r>
      <w:r w:rsidR="003E485D">
        <w:t xml:space="preserve">also affect the </w:t>
      </w:r>
      <w:r w:rsidR="003E485D" w:rsidRPr="005F0C39">
        <w:t>validity of the trained model in the deployment scenario.</w:t>
      </w:r>
      <w:r w:rsidR="003E485D">
        <w:t xml:space="preserve"> </w:t>
      </w:r>
      <w:proofErr w:type="gramStart"/>
      <w:r w:rsidR="003E485D">
        <w:t>Thus</w:t>
      </w:r>
      <w:proofErr w:type="gramEnd"/>
      <w:r w:rsidR="003E485D">
        <w:t xml:space="preserve"> such </w:t>
      </w:r>
      <w:r w:rsidR="003E485D" w:rsidRPr="005F0C39">
        <w:t xml:space="preserve">context information about the </w:t>
      </w:r>
      <w:r w:rsidR="003E485D">
        <w:t>training dataset also needs to be recorded as part of the metadata:</w:t>
      </w:r>
    </w:p>
    <w:p w14:paraId="1837F890" w14:textId="77777777" w:rsidR="003E485D" w:rsidRPr="00E215F0" w:rsidRDefault="003E485D" w:rsidP="003E485D">
      <w:pPr>
        <w:pStyle w:val="ListParagraph"/>
        <w:numPr>
          <w:ilvl w:val="4"/>
          <w:numId w:val="14"/>
        </w:numPr>
        <w:ind w:left="1080"/>
        <w:rPr>
          <w:lang w:val="en-US"/>
        </w:rPr>
      </w:pPr>
      <w:r>
        <w:rPr>
          <w:lang w:val="en-US"/>
        </w:rPr>
        <w:t>Range of SNR/SINR</w:t>
      </w:r>
    </w:p>
    <w:p w14:paraId="3647590C" w14:textId="77777777" w:rsidR="003E485D" w:rsidRPr="00E215F0" w:rsidRDefault="003E485D" w:rsidP="003E485D">
      <w:pPr>
        <w:pStyle w:val="ListParagraph"/>
        <w:numPr>
          <w:ilvl w:val="4"/>
          <w:numId w:val="14"/>
        </w:numPr>
        <w:ind w:left="1080"/>
        <w:rPr>
          <w:lang w:val="en-US"/>
        </w:rPr>
      </w:pPr>
      <w:r>
        <w:rPr>
          <w:rFonts w:eastAsia="DengXian"/>
          <w:lang w:val="en-US"/>
        </w:rPr>
        <w:t xml:space="preserve">Range of </w:t>
      </w:r>
      <w:r w:rsidRPr="00E215F0">
        <w:rPr>
          <w:rFonts w:eastAsia="DengXian"/>
          <w:lang w:val="en-US"/>
        </w:rPr>
        <w:t>Channel estimation error</w:t>
      </w:r>
    </w:p>
    <w:p w14:paraId="6A2FE5B1" w14:textId="77777777" w:rsidR="003E485D" w:rsidRPr="00E215F0" w:rsidRDefault="003E485D" w:rsidP="003E485D">
      <w:pPr>
        <w:pStyle w:val="ListParagraph"/>
        <w:numPr>
          <w:ilvl w:val="4"/>
          <w:numId w:val="14"/>
        </w:numPr>
        <w:ind w:left="1080"/>
        <w:rPr>
          <w:lang w:val="en-US"/>
        </w:rPr>
      </w:pPr>
      <w:r>
        <w:rPr>
          <w:lang w:val="en-US"/>
        </w:rPr>
        <w:t xml:space="preserve">Range of NW synchronization error </w:t>
      </w:r>
    </w:p>
    <w:p w14:paraId="4A8BAA51" w14:textId="77777777" w:rsidR="003E485D" w:rsidRPr="00E215F0" w:rsidRDefault="003E485D" w:rsidP="003E485D">
      <w:pPr>
        <w:pStyle w:val="ListParagraph"/>
        <w:numPr>
          <w:ilvl w:val="4"/>
          <w:numId w:val="14"/>
        </w:numPr>
        <w:ind w:left="1080"/>
        <w:rPr>
          <w:lang w:val="en-US"/>
        </w:rPr>
      </w:pPr>
      <w:r>
        <w:rPr>
          <w:lang w:val="en-US"/>
        </w:rPr>
        <w:t xml:space="preserve">Range of </w:t>
      </w:r>
      <w:r w:rsidRPr="00E215F0">
        <w:rPr>
          <w:lang w:val="en-US"/>
        </w:rPr>
        <w:t>UE/</w:t>
      </w:r>
      <w:proofErr w:type="spellStart"/>
      <w:r w:rsidRPr="00E215F0">
        <w:rPr>
          <w:lang w:val="en-US"/>
        </w:rPr>
        <w:t>gNB</w:t>
      </w:r>
      <w:proofErr w:type="spellEnd"/>
      <w:r w:rsidRPr="00E215F0">
        <w:rPr>
          <w:lang w:val="en-US"/>
        </w:rPr>
        <w:t xml:space="preserve"> RX and TX timing error</w:t>
      </w:r>
    </w:p>
    <w:p w14:paraId="6B11B84B" w14:textId="77777777" w:rsidR="003E485D" w:rsidRPr="00E215F0" w:rsidRDefault="003E485D" w:rsidP="003E485D">
      <w:pPr>
        <w:pStyle w:val="ListParagraph"/>
        <w:numPr>
          <w:ilvl w:val="4"/>
          <w:numId w:val="14"/>
        </w:numPr>
        <w:ind w:left="1080"/>
        <w:rPr>
          <w:lang w:val="en-US"/>
        </w:rPr>
      </w:pPr>
      <w:r>
        <w:rPr>
          <w:lang w:val="en-US"/>
        </w:rPr>
        <w:t>…</w:t>
      </w:r>
    </w:p>
    <w:p w14:paraId="21D81168" w14:textId="77777777" w:rsidR="003E485D" w:rsidRDefault="003E485D" w:rsidP="003E485D"/>
    <w:p w14:paraId="79207581" w14:textId="21C28700" w:rsidR="003E485D" w:rsidRDefault="003E485D" w:rsidP="002938DE">
      <w:pPr>
        <w:pStyle w:val="Proposal"/>
      </w:pPr>
      <w:bookmarkStart w:id="487" w:name="_Toc174120575"/>
      <w:r>
        <w:lastRenderedPageBreak/>
        <w:t>RAN1 to study what additional metadata to attach to training dataset</w:t>
      </w:r>
      <w:r w:rsidR="00D37F49">
        <w:t xml:space="preserve"> to provide validity condition of the trained model</w:t>
      </w:r>
      <w:r>
        <w:t>, including:</w:t>
      </w:r>
      <w:bookmarkEnd w:id="487"/>
    </w:p>
    <w:p w14:paraId="6D48D4F0" w14:textId="77777777" w:rsidR="003E485D" w:rsidRPr="00E215F0" w:rsidRDefault="003E485D" w:rsidP="00863FE5">
      <w:pPr>
        <w:pStyle w:val="Proposal"/>
        <w:numPr>
          <w:ilvl w:val="0"/>
          <w:numId w:val="119"/>
        </w:numPr>
        <w:tabs>
          <w:tab w:val="clear" w:pos="1304"/>
        </w:tabs>
        <w:ind w:left="1800" w:hanging="494"/>
      </w:pPr>
      <w:bookmarkStart w:id="488" w:name="_Toc174120576"/>
      <w:r>
        <w:t>Range of SNR/SINR</w:t>
      </w:r>
      <w:bookmarkEnd w:id="488"/>
    </w:p>
    <w:p w14:paraId="1E1DFDCA" w14:textId="77777777" w:rsidR="003E485D" w:rsidRPr="00E215F0" w:rsidRDefault="003E485D" w:rsidP="00863FE5">
      <w:pPr>
        <w:pStyle w:val="Proposal"/>
        <w:numPr>
          <w:ilvl w:val="0"/>
          <w:numId w:val="119"/>
        </w:numPr>
        <w:tabs>
          <w:tab w:val="clear" w:pos="1304"/>
        </w:tabs>
        <w:ind w:left="1800" w:hanging="494"/>
      </w:pPr>
      <w:bookmarkStart w:id="489" w:name="_Toc174120577"/>
      <w:r>
        <w:t xml:space="preserve">Range of </w:t>
      </w:r>
      <w:r w:rsidRPr="00E215F0">
        <w:t>Channel estimation error</w:t>
      </w:r>
      <w:bookmarkEnd w:id="489"/>
    </w:p>
    <w:p w14:paraId="7F9DF8EF" w14:textId="77777777" w:rsidR="003E485D" w:rsidRPr="00E215F0" w:rsidRDefault="003E485D" w:rsidP="00863FE5">
      <w:pPr>
        <w:pStyle w:val="Proposal"/>
        <w:numPr>
          <w:ilvl w:val="0"/>
          <w:numId w:val="119"/>
        </w:numPr>
        <w:tabs>
          <w:tab w:val="clear" w:pos="1304"/>
        </w:tabs>
        <w:ind w:left="1800" w:hanging="494"/>
      </w:pPr>
      <w:bookmarkStart w:id="490" w:name="_Toc174120578"/>
      <w:r>
        <w:t>Range of NW synchronization error</w:t>
      </w:r>
      <w:bookmarkEnd w:id="490"/>
      <w:r>
        <w:t xml:space="preserve"> </w:t>
      </w:r>
    </w:p>
    <w:p w14:paraId="6A63DEC2" w14:textId="77777777" w:rsidR="003E485D" w:rsidRPr="00E215F0" w:rsidRDefault="003E485D" w:rsidP="00863FE5">
      <w:pPr>
        <w:pStyle w:val="Proposal"/>
        <w:numPr>
          <w:ilvl w:val="0"/>
          <w:numId w:val="119"/>
        </w:numPr>
        <w:tabs>
          <w:tab w:val="clear" w:pos="1304"/>
        </w:tabs>
        <w:ind w:left="1800" w:hanging="494"/>
      </w:pPr>
      <w:bookmarkStart w:id="491" w:name="_Toc174120579"/>
      <w:r>
        <w:t xml:space="preserve">Range of </w:t>
      </w:r>
      <w:r w:rsidRPr="00E215F0">
        <w:t>UE/</w:t>
      </w:r>
      <w:proofErr w:type="spellStart"/>
      <w:r w:rsidRPr="00E215F0">
        <w:t>gNB</w:t>
      </w:r>
      <w:proofErr w:type="spellEnd"/>
      <w:r w:rsidRPr="00E215F0">
        <w:t xml:space="preserve"> RX and TX timing error</w:t>
      </w:r>
      <w:bookmarkEnd w:id="491"/>
    </w:p>
    <w:p w14:paraId="1465B516" w14:textId="77777777" w:rsidR="003E485D" w:rsidRDefault="003E485D" w:rsidP="003E485D"/>
    <w:p w14:paraId="343B92E0" w14:textId="6F6FF6E3" w:rsidR="00554D6E" w:rsidRDefault="00554D6E" w:rsidP="003E485D">
      <w:r>
        <w:t>The metadata of the training dataset is</w:t>
      </w:r>
      <w:r w:rsidR="00800734">
        <w:t xml:space="preserve"> not</w:t>
      </w:r>
      <w:r>
        <w:t xml:space="preserve"> only necessary for keeping track of the context and versions of the training dataset, </w:t>
      </w:r>
      <w:proofErr w:type="gramStart"/>
      <w:r>
        <w:t>it</w:t>
      </w:r>
      <w:proofErr w:type="gramEnd"/>
      <w:r>
        <w:t xml:space="preserve"> also provides context information of model(s) trained with the given training dataset. During model deployment, the context information of the model is needed to ensure consistency between model training and model inference. Further details are provided in section </w:t>
      </w:r>
      <w:r w:rsidR="00EC1A38">
        <w:fldChar w:fldCharType="begin"/>
      </w:r>
      <w:r w:rsidR="00EC1A38">
        <w:instrText xml:space="preserve"> REF _Ref163214421 \r </w:instrText>
      </w:r>
      <w:r w:rsidR="00EC1A38">
        <w:fldChar w:fldCharType="separate"/>
      </w:r>
      <w:r w:rsidR="004E305D">
        <w:t>6.1</w:t>
      </w:r>
      <w:r w:rsidR="00EC1A38">
        <w:fldChar w:fldCharType="end"/>
      </w:r>
      <w:r>
        <w:t xml:space="preserve"> and </w:t>
      </w:r>
      <w:r w:rsidR="00EC1A38">
        <w:fldChar w:fldCharType="begin"/>
      </w:r>
      <w:r w:rsidR="00EC1A38">
        <w:instrText xml:space="preserve"> REF _Ref163214427 \r </w:instrText>
      </w:r>
      <w:r w:rsidR="00EC1A38">
        <w:fldChar w:fldCharType="separate"/>
      </w:r>
      <w:r w:rsidR="004E305D">
        <w:t>6.2</w:t>
      </w:r>
      <w:r w:rsidR="00EC1A38">
        <w:fldChar w:fldCharType="end"/>
      </w:r>
      <w:r>
        <w:t>.</w:t>
      </w:r>
    </w:p>
    <w:p w14:paraId="1CE0C318" w14:textId="6D42044F" w:rsidR="003E485D" w:rsidRDefault="003E485D" w:rsidP="003E485D">
      <w:r>
        <w:t xml:space="preserve">Furthermore, the AI/ML solution needs to secure a training dataset of adequate </w:t>
      </w:r>
      <w:proofErr w:type="gramStart"/>
      <w:r>
        <w:t>quality</w:t>
      </w:r>
      <w:r w:rsidR="00B21878">
        <w:t xml:space="preserve"> as a whole</w:t>
      </w:r>
      <w:proofErr w:type="gramEnd"/>
      <w:r>
        <w:t>.</w:t>
      </w:r>
    </w:p>
    <w:p w14:paraId="3677B340" w14:textId="77777777" w:rsidR="008D0817" w:rsidRPr="00194B5B" w:rsidRDefault="008D0817" w:rsidP="00863182">
      <w:pPr>
        <w:pStyle w:val="ListParagraph"/>
        <w:numPr>
          <w:ilvl w:val="0"/>
          <w:numId w:val="41"/>
        </w:numPr>
        <w:rPr>
          <w:lang w:val="en-US"/>
        </w:rPr>
      </w:pPr>
      <w:r w:rsidRPr="00194B5B">
        <w:rPr>
          <w:lang w:val="en-US"/>
        </w:rPr>
        <w:t>Collect a sufficiently large size of training dataset.</w:t>
      </w:r>
    </w:p>
    <w:p w14:paraId="75A928BC" w14:textId="77777777" w:rsidR="003E485D" w:rsidRPr="00194B5B" w:rsidRDefault="003E485D" w:rsidP="00863182">
      <w:pPr>
        <w:pStyle w:val="ListParagraph"/>
        <w:numPr>
          <w:ilvl w:val="0"/>
          <w:numId w:val="41"/>
        </w:numPr>
        <w:rPr>
          <w:lang w:val="en-US"/>
        </w:rPr>
      </w:pPr>
      <w:r w:rsidRPr="00194B5B">
        <w:rPr>
          <w:lang w:val="en-US"/>
        </w:rPr>
        <w:t>Collect data that fully reflect the UE distribution during operation, e.g., uniformly distributed over the entire floor.</w:t>
      </w:r>
    </w:p>
    <w:p w14:paraId="565449B2" w14:textId="77777777" w:rsidR="003E485D" w:rsidRPr="00194B5B" w:rsidRDefault="003E485D" w:rsidP="00863182">
      <w:pPr>
        <w:pStyle w:val="ListParagraph"/>
        <w:numPr>
          <w:ilvl w:val="0"/>
          <w:numId w:val="41"/>
        </w:numPr>
        <w:rPr>
          <w:lang w:val="en-US"/>
        </w:rPr>
      </w:pPr>
      <w:r w:rsidRPr="00194B5B">
        <w:rPr>
          <w:lang w:val="en-US"/>
        </w:rPr>
        <w:t xml:space="preserve">Collect data from a variety of UEs to generalize over different UE implementations, including different UE vendors, different UE capabilities, different UE orientation, etc. </w:t>
      </w:r>
    </w:p>
    <w:p w14:paraId="4E35F3C3" w14:textId="4F56B08B" w:rsidR="003E485D" w:rsidRDefault="003E485D" w:rsidP="003E485D">
      <w:r>
        <w:t xml:space="preserve">While the training data collection procedure needs to pay attention to the above issues, </w:t>
      </w:r>
      <w:r w:rsidR="008D0817">
        <w:t>they</w:t>
      </w:r>
      <w:r>
        <w:t xml:space="preserve"> are </w:t>
      </w:r>
      <w:r w:rsidR="008D0817">
        <w:t xml:space="preserve">expected to be </w:t>
      </w:r>
      <w:r>
        <w:t xml:space="preserve">taken care of via engineering effort and not explicit in the standard specification. </w:t>
      </w:r>
    </w:p>
    <w:p w14:paraId="78AD8419" w14:textId="720F00CF" w:rsidR="00621750" w:rsidRDefault="003E485D" w:rsidP="004E7006">
      <w:pPr>
        <w:pStyle w:val="Observation"/>
      </w:pPr>
      <w:bookmarkStart w:id="492" w:name="_Toc174120516"/>
      <w:r>
        <w:t xml:space="preserve">Collecting sufficient data in terms of training dataset size, </w:t>
      </w:r>
      <w:r w:rsidR="008D0817">
        <w:t xml:space="preserve">UE distribution, </w:t>
      </w:r>
      <w:r>
        <w:t xml:space="preserve">diversity of UE sources, </w:t>
      </w:r>
      <w:proofErr w:type="spellStart"/>
      <w:r>
        <w:t>etc</w:t>
      </w:r>
      <w:proofErr w:type="spellEnd"/>
      <w:r>
        <w:t xml:space="preserve"> is up to implementation.</w:t>
      </w:r>
      <w:bookmarkStart w:id="493" w:name="_Toc165991012"/>
      <w:bookmarkEnd w:id="492"/>
      <w:r w:rsidR="000F03D1">
        <w:t xml:space="preserve"> </w:t>
      </w:r>
    </w:p>
    <w:p w14:paraId="24E3835F" w14:textId="3C485C9D" w:rsidR="0052741F" w:rsidRDefault="004079B7" w:rsidP="0052741F">
      <w:pPr>
        <w:pStyle w:val="Heading2"/>
      </w:pPr>
      <w:bookmarkStart w:id="494" w:name="_Toc174120457"/>
      <w:r w:rsidRPr="2673A75D">
        <w:rPr>
          <w:lang w:val="en-US"/>
        </w:rPr>
        <w:t xml:space="preserve">Assistance data for </w:t>
      </w:r>
      <w:r w:rsidR="00547E25" w:rsidRPr="2673A75D">
        <w:rPr>
          <w:lang w:val="en-US"/>
        </w:rPr>
        <w:t xml:space="preserve">Part A </w:t>
      </w:r>
      <w:r w:rsidRPr="2673A75D">
        <w:rPr>
          <w:lang w:val="en-US"/>
        </w:rPr>
        <w:t>training data collection</w:t>
      </w:r>
      <w:bookmarkEnd w:id="494"/>
    </w:p>
    <w:p w14:paraId="185EA78D" w14:textId="12E074D9" w:rsidR="00E278BB" w:rsidRDefault="00C5432E" w:rsidP="004079B7">
      <w:pPr>
        <w:rPr>
          <w:lang w:val="en-GB"/>
        </w:rPr>
      </w:pPr>
      <w:r>
        <w:rPr>
          <w:lang w:val="en-GB"/>
        </w:rPr>
        <w:t>The metadata that n</w:t>
      </w:r>
      <w:r w:rsidR="00E278BB">
        <w:rPr>
          <w:lang w:val="en-GB"/>
        </w:rPr>
        <w:t xml:space="preserve">eed to be recorded for </w:t>
      </w:r>
      <w:r w:rsidR="0082114C">
        <w:rPr>
          <w:lang w:val="en-GB"/>
        </w:rPr>
        <w:t xml:space="preserve">Part A of </w:t>
      </w:r>
      <w:r w:rsidR="00E278BB">
        <w:rPr>
          <w:lang w:val="en-GB"/>
        </w:rPr>
        <w:t>the training dataset can be grouped as follows:</w:t>
      </w:r>
    </w:p>
    <w:p w14:paraId="1FA1E6B4" w14:textId="16068C0B" w:rsidR="00E278BB" w:rsidRDefault="00E278BB" w:rsidP="0082114C">
      <w:pPr>
        <w:pStyle w:val="ListParagraph"/>
        <w:numPr>
          <w:ilvl w:val="0"/>
          <w:numId w:val="41"/>
        </w:numPr>
        <w:rPr>
          <w:lang w:val="en-GB"/>
        </w:rPr>
      </w:pPr>
      <w:r>
        <w:rPr>
          <w:lang w:val="en-GB"/>
        </w:rPr>
        <w:t xml:space="preserve">Group 1, </w:t>
      </w:r>
      <w:r w:rsidR="00841E6F">
        <w:rPr>
          <w:lang w:val="en-GB"/>
        </w:rPr>
        <w:t>assistance data.</w:t>
      </w:r>
      <w:r w:rsidR="00547E25">
        <w:rPr>
          <w:lang w:val="en-GB"/>
        </w:rPr>
        <w:t xml:space="preserve"> This assistance data is sent from LMF for training data collection, as well as for model inference.</w:t>
      </w:r>
      <w:r w:rsidR="00841E6F">
        <w:rPr>
          <w:lang w:val="en-GB"/>
        </w:rPr>
        <w:t xml:space="preserve"> For UE-side model, this is analogous to the assistance data that LMF provides to the UE for legacy positioning methods DL-TDOA and multi-RTT. </w:t>
      </w:r>
    </w:p>
    <w:p w14:paraId="007FBCAB" w14:textId="0890B2D5" w:rsidR="00E278BB" w:rsidRPr="00841E6F" w:rsidRDefault="00E278BB" w:rsidP="00841E6F">
      <w:pPr>
        <w:pStyle w:val="ListParagraph"/>
        <w:numPr>
          <w:ilvl w:val="0"/>
          <w:numId w:val="41"/>
        </w:numPr>
        <w:rPr>
          <w:lang w:val="en-GB"/>
        </w:rPr>
      </w:pPr>
      <w:r>
        <w:rPr>
          <w:lang w:val="en-GB"/>
        </w:rPr>
        <w:t xml:space="preserve">Group 2, </w:t>
      </w:r>
      <w:r w:rsidR="00841E6F">
        <w:rPr>
          <w:lang w:val="en-GB"/>
        </w:rPr>
        <w:t xml:space="preserve">signal measurement </w:t>
      </w:r>
      <w:r w:rsidR="00977468">
        <w:rPr>
          <w:lang w:val="en-GB"/>
        </w:rPr>
        <w:t>configuration</w:t>
      </w:r>
      <w:r w:rsidR="00607456">
        <w:rPr>
          <w:lang w:val="en-GB"/>
        </w:rPr>
        <w:t>, for example</w:t>
      </w:r>
      <w:r w:rsidR="004E7006">
        <w:rPr>
          <w:lang w:val="en-GB"/>
        </w:rPr>
        <w:t xml:space="preserve">, PDP or DP, </w:t>
      </w:r>
      <w:r w:rsidR="00607456">
        <w:rPr>
          <w:lang w:val="en-US"/>
        </w:rPr>
        <w:t xml:space="preserve">measurement </w:t>
      </w:r>
      <w:r w:rsidR="004E7006">
        <w:rPr>
          <w:lang w:val="en-GB"/>
        </w:rPr>
        <w:t xml:space="preserve">parameters </w:t>
      </w:r>
      <w:r w:rsidR="00607456">
        <w:t>{</w:t>
      </w:r>
      <w:proofErr w:type="spellStart"/>
      <w:r w:rsidR="00607456" w:rsidRPr="0002562A">
        <w:t>N</w:t>
      </w:r>
      <w:r w:rsidR="00607456" w:rsidRPr="001B4A11">
        <w:rPr>
          <w:vertAlign w:val="subscript"/>
        </w:rPr>
        <w:t>t</w:t>
      </w:r>
      <w:proofErr w:type="spellEnd"/>
      <w:r w:rsidR="00607456">
        <w:t xml:space="preserve">, </w:t>
      </w:r>
      <w:proofErr w:type="spellStart"/>
      <w:r w:rsidR="00607456" w:rsidRPr="0002562A">
        <w:t>N</w:t>
      </w:r>
      <w:r w:rsidR="00607456" w:rsidRPr="001B4A11">
        <w:rPr>
          <w:vertAlign w:val="subscript"/>
        </w:rPr>
        <w:t>t</w:t>
      </w:r>
      <w:proofErr w:type="spellEnd"/>
      <w:r w:rsidR="00607456" w:rsidRPr="0002562A">
        <w:t>'</w:t>
      </w:r>
      <w:r w:rsidR="00607456">
        <w:t>, k}</w:t>
      </w:r>
      <w:r w:rsidR="00841E6F">
        <w:rPr>
          <w:lang w:val="en-GB"/>
        </w:rPr>
        <w:t xml:space="preserve">. For </w:t>
      </w:r>
      <w:r w:rsidR="00547E25">
        <w:rPr>
          <w:lang w:val="en-GB"/>
        </w:rPr>
        <w:t>Case 2b, 3b, and potentially 3a</w:t>
      </w:r>
      <w:r w:rsidR="00841E6F">
        <w:rPr>
          <w:lang w:val="en-GB"/>
        </w:rPr>
        <w:t xml:space="preserve">, </w:t>
      </w:r>
      <w:r w:rsidR="00547E25">
        <w:rPr>
          <w:lang w:val="en-GB"/>
        </w:rPr>
        <w:t xml:space="preserve">this is the </w:t>
      </w:r>
      <w:r w:rsidR="00841E6F">
        <w:rPr>
          <w:lang w:val="en-GB"/>
        </w:rPr>
        <w:t xml:space="preserve">information </w:t>
      </w:r>
      <w:r w:rsidR="00547E25">
        <w:rPr>
          <w:lang w:val="en-GB"/>
        </w:rPr>
        <w:t>included</w:t>
      </w:r>
      <w:r w:rsidR="00841E6F">
        <w:rPr>
          <w:lang w:val="en-GB"/>
        </w:rPr>
        <w:t xml:space="preserve"> the measurement request</w:t>
      </w:r>
      <w:r w:rsidR="00547E25">
        <w:rPr>
          <w:lang w:val="en-GB"/>
        </w:rPr>
        <w:t xml:space="preserve">, sent from LMF to UE or </w:t>
      </w:r>
      <w:proofErr w:type="spellStart"/>
      <w:r w:rsidR="00547E25">
        <w:rPr>
          <w:lang w:val="en-GB"/>
        </w:rPr>
        <w:t>gNB</w:t>
      </w:r>
      <w:proofErr w:type="spellEnd"/>
      <w:r w:rsidR="008B3313">
        <w:rPr>
          <w:lang w:val="en-GB"/>
        </w:rPr>
        <w:t>, for model inference</w:t>
      </w:r>
      <w:r w:rsidR="00841E6F">
        <w:rPr>
          <w:lang w:val="en-GB"/>
        </w:rPr>
        <w:t xml:space="preserve">. </w:t>
      </w:r>
      <w:r w:rsidR="00547E25">
        <w:rPr>
          <w:lang w:val="en-GB"/>
        </w:rPr>
        <w:t xml:space="preserve">For cases where the channel measurement is not sent to LMF </w:t>
      </w:r>
      <w:r w:rsidR="008B3313">
        <w:rPr>
          <w:lang w:val="en-GB"/>
        </w:rPr>
        <w:t xml:space="preserve">for model inference </w:t>
      </w:r>
      <w:r w:rsidR="00547E25">
        <w:rPr>
          <w:lang w:val="en-GB"/>
        </w:rPr>
        <w:t xml:space="preserve">(Case 1, 2a, and potentially 3a), the analogous signal measurement information should be recorded as well. </w:t>
      </w:r>
      <w:r w:rsidR="00841E6F">
        <w:rPr>
          <w:lang w:val="en-GB"/>
        </w:rPr>
        <w:t xml:space="preserve"> </w:t>
      </w:r>
    </w:p>
    <w:p w14:paraId="2CB94450" w14:textId="7CA9B817" w:rsidR="00E278BB" w:rsidRPr="00497234" w:rsidRDefault="00E278BB" w:rsidP="00497234">
      <w:pPr>
        <w:pStyle w:val="ListParagraph"/>
        <w:numPr>
          <w:ilvl w:val="0"/>
          <w:numId w:val="41"/>
        </w:numPr>
        <w:rPr>
          <w:lang w:val="en-GB"/>
        </w:rPr>
      </w:pPr>
      <w:r w:rsidRPr="00497234">
        <w:rPr>
          <w:lang w:val="en-GB"/>
        </w:rPr>
        <w:t>Group 3,</w:t>
      </w:r>
      <w:r w:rsidR="00875044" w:rsidRPr="00497234">
        <w:rPr>
          <w:lang w:val="en-GB"/>
        </w:rPr>
        <w:t xml:space="preserve"> </w:t>
      </w:r>
      <w:r w:rsidR="00CD58C6">
        <w:rPr>
          <w:lang w:val="en-GB"/>
        </w:rPr>
        <w:t>measurement</w:t>
      </w:r>
      <w:r w:rsidR="00010628">
        <w:rPr>
          <w:lang w:val="en-GB"/>
        </w:rPr>
        <w:t xml:space="preserve"> environment </w:t>
      </w:r>
      <w:r w:rsidR="00CD58C6">
        <w:rPr>
          <w:lang w:val="en-GB"/>
        </w:rPr>
        <w:t>condition and quality</w:t>
      </w:r>
      <w:r w:rsidR="00875044" w:rsidRPr="00497234">
        <w:rPr>
          <w:lang w:val="en-GB"/>
        </w:rPr>
        <w:t>. This</w:t>
      </w:r>
      <w:r w:rsidR="00010628">
        <w:rPr>
          <w:lang w:val="en-GB"/>
        </w:rPr>
        <w:t xml:space="preserve"> may</w:t>
      </w:r>
      <w:r w:rsidR="00875044" w:rsidRPr="00497234">
        <w:rPr>
          <w:lang w:val="en-GB"/>
        </w:rPr>
        <w:t xml:space="preserve"> </w:t>
      </w:r>
      <w:proofErr w:type="gramStart"/>
      <w:r w:rsidR="00875044" w:rsidRPr="00497234">
        <w:rPr>
          <w:lang w:val="en-GB"/>
        </w:rPr>
        <w:t>include</w:t>
      </w:r>
      <w:r w:rsidR="00607456">
        <w:rPr>
          <w:lang w:val="en-GB"/>
        </w:rPr>
        <w:t>:</w:t>
      </w:r>
      <w:proofErr w:type="gramEnd"/>
      <w:r w:rsidR="00607456">
        <w:rPr>
          <w:lang w:val="en-GB"/>
        </w:rPr>
        <w:t xml:space="preserve"> network synchronization error,</w:t>
      </w:r>
      <w:r w:rsidR="00497234" w:rsidRPr="00497234">
        <w:rPr>
          <w:lang w:val="en-GB"/>
        </w:rPr>
        <w:t xml:space="preserve"> </w:t>
      </w:r>
      <w:r w:rsidR="00875044" w:rsidRPr="00497234">
        <w:rPr>
          <w:lang w:val="en-US"/>
        </w:rPr>
        <w:t>UE/</w:t>
      </w:r>
      <w:proofErr w:type="spellStart"/>
      <w:r w:rsidR="00875044" w:rsidRPr="00497234">
        <w:rPr>
          <w:lang w:val="en-US"/>
        </w:rPr>
        <w:t>gNB</w:t>
      </w:r>
      <w:proofErr w:type="spellEnd"/>
      <w:r w:rsidR="00875044" w:rsidRPr="00497234">
        <w:rPr>
          <w:lang w:val="en-US"/>
        </w:rPr>
        <w:t xml:space="preserve"> RX and TX timing error</w:t>
      </w:r>
      <w:r w:rsidR="00D15059">
        <w:rPr>
          <w:lang w:val="en-US"/>
        </w:rPr>
        <w:t xml:space="preserve"> range</w:t>
      </w:r>
      <w:r w:rsidR="00875044" w:rsidRPr="00497234">
        <w:rPr>
          <w:lang w:val="en-GB"/>
        </w:rPr>
        <w:t xml:space="preserve">, </w:t>
      </w:r>
      <w:r w:rsidR="00607456">
        <w:rPr>
          <w:lang w:val="en-GB"/>
        </w:rPr>
        <w:t xml:space="preserve">interference </w:t>
      </w:r>
      <w:r w:rsidR="00D15059">
        <w:rPr>
          <w:lang w:val="en-GB"/>
        </w:rPr>
        <w:t>range</w:t>
      </w:r>
      <w:r w:rsidR="00875044" w:rsidRPr="00497234">
        <w:rPr>
          <w:lang w:val="en-GB"/>
        </w:rPr>
        <w:t xml:space="preserve">, </w:t>
      </w:r>
      <w:r w:rsidR="006B6F64">
        <w:rPr>
          <w:rFonts w:eastAsia="DengXian"/>
          <w:lang w:val="en-US"/>
        </w:rPr>
        <w:t>c</w:t>
      </w:r>
      <w:r w:rsidR="00875044" w:rsidRPr="00497234">
        <w:rPr>
          <w:rFonts w:eastAsia="DengXian"/>
          <w:lang w:val="en-US"/>
        </w:rPr>
        <w:t>hannel estimation error</w:t>
      </w:r>
      <w:r w:rsidR="00D15059">
        <w:rPr>
          <w:rFonts w:eastAsia="DengXian"/>
          <w:lang w:val="en-US"/>
        </w:rPr>
        <w:t xml:space="preserve"> range</w:t>
      </w:r>
      <w:r w:rsidR="00875044" w:rsidRPr="00497234">
        <w:rPr>
          <w:rFonts w:eastAsia="DengXian"/>
          <w:lang w:val="en-US"/>
        </w:rPr>
        <w:t>,</w:t>
      </w:r>
      <w:r w:rsidR="00CD58C6">
        <w:rPr>
          <w:rFonts w:eastAsia="DengXian"/>
          <w:lang w:val="en-US"/>
        </w:rPr>
        <w:t xml:space="preserve"> </w:t>
      </w:r>
      <w:r w:rsidR="00875044" w:rsidRPr="00497234">
        <w:rPr>
          <w:lang w:val="en-GB"/>
        </w:rPr>
        <w:t>etc.</w:t>
      </w:r>
    </w:p>
    <w:p w14:paraId="2939F46A" w14:textId="65112830" w:rsidR="004079B7" w:rsidRPr="008D2B17" w:rsidRDefault="00CD58C6" w:rsidP="004079B7">
      <w:pPr>
        <w:rPr>
          <w:lang w:val="en-GB"/>
        </w:rPr>
      </w:pPr>
      <w:r>
        <w:rPr>
          <w:lang w:val="en-GB"/>
        </w:rPr>
        <w:t xml:space="preserve">In the following, we discuss the assistance data (i.e., Group 1), which needs to be sent from LMF to UE or </w:t>
      </w:r>
      <w:proofErr w:type="spellStart"/>
      <w:r>
        <w:rPr>
          <w:lang w:val="en-GB"/>
        </w:rPr>
        <w:t>gNB</w:t>
      </w:r>
      <w:proofErr w:type="spellEnd"/>
      <w:r>
        <w:rPr>
          <w:lang w:val="en-GB"/>
        </w:rPr>
        <w:t xml:space="preserve"> for training data collection as well as model inference. </w:t>
      </w:r>
    </w:p>
    <w:p w14:paraId="774C8157" w14:textId="0CEA5863" w:rsidR="004079B7" w:rsidRDefault="00BC0F03" w:rsidP="004079B7">
      <w:pPr>
        <w:rPr>
          <w:lang w:val="en-GB"/>
        </w:rPr>
      </w:pPr>
      <w:r>
        <w:t xml:space="preserve">For both direct and AI/ML assisted positioning, the receiving node (either the </w:t>
      </w:r>
      <w:proofErr w:type="spellStart"/>
      <w:r>
        <w:t>gNB</w:t>
      </w:r>
      <w:proofErr w:type="spellEnd"/>
      <w:r>
        <w:t xml:space="preserve"> or the UE, depending on the cases) will need assistance data to receive the reference signal prior to process it through the AI/ML model. The assistance data content </w:t>
      </w:r>
      <w:r w:rsidRPr="00E215F0">
        <w:t>consists</w:t>
      </w:r>
      <w:r>
        <w:t xml:space="preserve"> of signaling enabling the reception of the reference signal, as in legacy, and is thus common to the AI/ML model implementation.</w:t>
      </w:r>
    </w:p>
    <w:p w14:paraId="205A190F" w14:textId="4336B0BF" w:rsidR="0082114C" w:rsidRDefault="00CD58C6" w:rsidP="004079B7">
      <w:r>
        <w:t>The validity area is clearly an important component of the assistance data.</w:t>
      </w:r>
      <w:r w:rsidR="004079B7">
        <w:t xml:space="preserve"> Considering the model generality issues studied in Rel-18 SI, </w:t>
      </w:r>
      <w:proofErr w:type="gramStart"/>
      <w:r w:rsidR="004079B7">
        <w:t>finger-printing</w:t>
      </w:r>
      <w:proofErr w:type="gramEnd"/>
      <w:r w:rsidR="004079B7">
        <w:t xml:space="preserve"> based AI/ML methods are very sensitive to the deployment area. A model trained for one deployment area is unlikely to work for a different deployment area without any change. For the training data collection stage, it is necessary to define a training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rsidR="004079B7">
        <w:t>. This describes the area that training dataset is collected</w:t>
      </w:r>
      <w:r w:rsidR="0082114C">
        <w:t>, and can be defined as:</w:t>
      </w:r>
    </w:p>
    <w:tbl>
      <w:tblPr>
        <w:tblStyle w:val="TableGrid"/>
        <w:tblW w:w="0" w:type="auto"/>
        <w:tblLook w:val="04A0" w:firstRow="1" w:lastRow="0" w:firstColumn="1" w:lastColumn="0" w:noHBand="0" w:noVBand="1"/>
      </w:tblPr>
      <w:tblGrid>
        <w:gridCol w:w="2425"/>
        <w:gridCol w:w="7537"/>
      </w:tblGrid>
      <w:tr w:rsidR="0082114C" w14:paraId="292A78C6" w14:textId="77777777" w:rsidTr="004E7006">
        <w:tc>
          <w:tcPr>
            <w:tcW w:w="2425" w:type="dxa"/>
          </w:tcPr>
          <w:p w14:paraId="21709566" w14:textId="5471D488" w:rsidR="0082114C" w:rsidRDefault="0082114C" w:rsidP="004079B7">
            <w:r>
              <w:lastRenderedPageBreak/>
              <w:t>Training dataset validity area</w:t>
            </w:r>
          </w:p>
        </w:tc>
        <w:tc>
          <w:tcPr>
            <w:tcW w:w="7537" w:type="dxa"/>
          </w:tcPr>
          <w:p w14:paraId="772031FC" w14:textId="1D229CA5" w:rsidR="0082114C" w:rsidRDefault="0082114C" w:rsidP="004079B7">
            <w:r>
              <w:rPr>
                <w:snapToGrid w:val="0"/>
              </w:rPr>
              <w:t>T</w:t>
            </w:r>
            <w:r w:rsidRPr="00C96D6C">
              <w:rPr>
                <w:snapToGrid w:val="0"/>
              </w:rPr>
              <w:t>he network area for which th</w:t>
            </w:r>
            <w:r>
              <w:rPr>
                <w:snapToGrid w:val="0"/>
              </w:rPr>
              <w:t>e training dataset</w:t>
            </w:r>
            <w:r w:rsidRPr="00C96D6C">
              <w:rPr>
                <w:snapToGrid w:val="0"/>
              </w:rPr>
              <w:t xml:space="preserve"> is valid.</w:t>
            </w:r>
          </w:p>
        </w:tc>
      </w:tr>
    </w:tbl>
    <w:p w14:paraId="4774898A" w14:textId="77777777" w:rsidR="0082114C" w:rsidRDefault="0082114C" w:rsidP="004079B7"/>
    <w:p w14:paraId="3E84D7D5" w14:textId="77777777" w:rsidR="004079B7" w:rsidRDefault="004079B7" w:rsidP="004079B7">
      <w:proofErr w:type="gramStart"/>
      <w:r>
        <w:t>Similar to</w:t>
      </w:r>
      <w:proofErr w:type="gramEnd"/>
      <w:r>
        <w:t xml:space="preserve"> the existing '</w:t>
      </w:r>
      <w:proofErr w:type="spellStart"/>
      <w:r w:rsidRPr="007C1B67">
        <w:t>AreaID-CellList</w:t>
      </w:r>
      <w:proofErr w:type="spellEnd"/>
      <w:r>
        <w:t xml:space="preserve">', the validity area for AI/ML operation can be defined as a list of TRPs, where the TRPs transmits DL PRS and covers the surrounding area to support positioning. Checking the indication of the TRP ID in TS 37.355, it includes </w:t>
      </w:r>
      <w:r w:rsidRPr="007C1B67">
        <w:t>dl-PRS-ID-r16</w:t>
      </w:r>
      <w:r>
        <w:t xml:space="preserve"> in addition to the fields in </w:t>
      </w:r>
      <w:r w:rsidRPr="007C1B67">
        <w:t>NR-Cell-IDs-r17</w:t>
      </w:r>
      <w:r>
        <w:t>. Nevertheless, this shows that an IE can be easily defined to provide area information using a list of TRP IDs. Exactly how to signal is left up to RAN2 and RAN3 discussion.</w:t>
      </w:r>
    </w:p>
    <w:p w14:paraId="0958E398" w14:textId="77777777" w:rsidR="004079B7" w:rsidRDefault="004079B7" w:rsidP="004079B7">
      <w:r>
        <w:t>TS 37.355:</w:t>
      </w:r>
    </w:p>
    <w:tbl>
      <w:tblPr>
        <w:tblStyle w:val="TableGrid"/>
        <w:tblW w:w="0" w:type="auto"/>
        <w:tblLook w:val="04A0" w:firstRow="1" w:lastRow="0" w:firstColumn="1" w:lastColumn="0" w:noHBand="0" w:noVBand="1"/>
      </w:tblPr>
      <w:tblGrid>
        <w:gridCol w:w="9962"/>
      </w:tblGrid>
      <w:tr w:rsidR="004079B7" w14:paraId="140BFA38" w14:textId="77777777" w:rsidTr="00744722">
        <w:tc>
          <w:tcPr>
            <w:tcW w:w="9962" w:type="dxa"/>
          </w:tcPr>
          <w:p w14:paraId="321FF032" w14:textId="77777777" w:rsidR="004079B7" w:rsidRPr="00CD59F9" w:rsidRDefault="004079B7" w:rsidP="00744722">
            <w:pPr>
              <w:rPr>
                <w:szCs w:val="20"/>
              </w:rPr>
            </w:pPr>
            <w:r w:rsidRPr="00CD59F9">
              <w:t>–</w:t>
            </w:r>
            <w:r w:rsidRPr="00CD59F9">
              <w:tab/>
            </w:r>
            <w:proofErr w:type="spellStart"/>
            <w:r w:rsidRPr="00CD59F9">
              <w:t>AreaID-CellList</w:t>
            </w:r>
            <w:proofErr w:type="spellEnd"/>
          </w:p>
          <w:p w14:paraId="0E4E8DED" w14:textId="77777777" w:rsidR="004079B7" w:rsidRPr="00CD59F9" w:rsidRDefault="004079B7" w:rsidP="00744722">
            <w:pPr>
              <w:keepLines/>
              <w:spacing w:after="180"/>
              <w:rPr>
                <w:rFonts w:ascii="Times New Roman" w:hAnsi="Times New Roman"/>
                <w:sz w:val="20"/>
                <w:szCs w:val="20"/>
              </w:rPr>
            </w:pPr>
            <w:r w:rsidRPr="009238DA">
              <w:rPr>
                <w:rFonts w:ascii="Times New Roman" w:hAnsi="Times New Roman"/>
              </w:rPr>
              <w:t xml:space="preserve">The IE </w:t>
            </w:r>
            <w:proofErr w:type="spellStart"/>
            <w:r w:rsidRPr="009238DA">
              <w:rPr>
                <w:rFonts w:ascii="Times New Roman" w:hAnsi="Times New Roman"/>
                <w:i/>
              </w:rPr>
              <w:t>AreaID-CellList</w:t>
            </w:r>
            <w:proofErr w:type="spellEnd"/>
            <w:r w:rsidRPr="00CD59F9">
              <w:rPr>
                <w:rFonts w:ascii="Times New Roman" w:hAnsi="Times New Roman"/>
              </w:rPr>
              <w:t xml:space="preserve"> </w:t>
            </w:r>
            <w:r w:rsidRPr="009238DA">
              <w:rPr>
                <w:rFonts w:ascii="Times New Roman" w:hAnsi="Times New Roman"/>
                <w:snapToGrid w:val="0"/>
              </w:rPr>
              <w:t>provides the NR Cell-IDs</w:t>
            </w:r>
            <w:r w:rsidRPr="009238DA">
              <w:rPr>
                <w:rFonts w:ascii="Times New Roman" w:hAnsi="Times New Roman"/>
              </w:rPr>
              <w:t xml:space="preserve"> of the TRPs belonging to a particular network area where the associated assistance data are valid. Each cell is included in only one area.</w:t>
            </w:r>
          </w:p>
          <w:p w14:paraId="76A775D1"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 ASN1START</w:t>
            </w:r>
          </w:p>
          <w:p w14:paraId="115FC006"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21566BA4"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AreaID-CellList-r</w:t>
            </w:r>
            <w:proofErr w:type="gramStart"/>
            <w:r w:rsidRPr="00CD59F9">
              <w:rPr>
                <w:rFonts w:ascii="Courier New" w:hAnsi="Courier New"/>
                <w:sz w:val="16"/>
              </w:rPr>
              <w:t>17 ::=</w:t>
            </w:r>
            <w:proofErr w:type="gramEnd"/>
            <w:r w:rsidRPr="00CD59F9">
              <w:rPr>
                <w:rFonts w:ascii="Courier New" w:hAnsi="Courier New"/>
                <w:sz w:val="16"/>
              </w:rPr>
              <w:t xml:space="preserve"> SEQUENCE (SIZE(1..maxCellIDsPerArea-r17)) OF NR-Cell-IDs-r17</w:t>
            </w:r>
          </w:p>
          <w:p w14:paraId="0B6C34AB"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2D3F8A"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NR-Cell-IDs-r</w:t>
            </w:r>
            <w:proofErr w:type="gramStart"/>
            <w:r w:rsidRPr="00CD59F9">
              <w:rPr>
                <w:rFonts w:ascii="Courier New" w:hAnsi="Courier New"/>
                <w:sz w:val="16"/>
              </w:rPr>
              <w:t>17 ::=</w:t>
            </w:r>
            <w:proofErr w:type="gramEnd"/>
            <w:r w:rsidRPr="00CD59F9">
              <w:rPr>
                <w:rFonts w:ascii="Courier New" w:hAnsi="Courier New"/>
                <w:sz w:val="16"/>
              </w:rPr>
              <w:t xml:space="preserve"> SEQUENCE {</w:t>
            </w:r>
          </w:p>
          <w:p w14:paraId="4FEB6C8B"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0070C0"/>
                <w:sz w:val="16"/>
              </w:rPr>
            </w:pPr>
            <w:r w:rsidRPr="00CD59F9">
              <w:rPr>
                <w:rFonts w:ascii="Courier New" w:hAnsi="Courier New"/>
                <w:b/>
                <w:bCs/>
                <w:color w:val="0070C0"/>
                <w:sz w:val="16"/>
              </w:rPr>
              <w:tab/>
            </w:r>
            <w:r w:rsidRPr="00CD59F9">
              <w:rPr>
                <w:rFonts w:ascii="Courier New" w:hAnsi="Courier New"/>
                <w:b/>
                <w:bCs/>
                <w:snapToGrid w:val="0"/>
                <w:color w:val="0070C0"/>
                <w:sz w:val="16"/>
              </w:rPr>
              <w:t>nr-CellGlobalID-r17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NCGI-r15</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15B0016A"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snapToGrid w:val="0"/>
                <w:color w:val="0070C0"/>
                <w:sz w:val="16"/>
              </w:rPr>
            </w:pPr>
            <w:r w:rsidRPr="00CD59F9">
              <w:rPr>
                <w:rFonts w:ascii="Courier New" w:hAnsi="Courier New"/>
                <w:b/>
                <w:bCs/>
                <w:snapToGrid w:val="0"/>
                <w:color w:val="0070C0"/>
                <w:sz w:val="16"/>
              </w:rPr>
              <w:tab/>
              <w:t>nr-PhysCellID-r17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NR-PhysCellID-r16</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1C330F16"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color w:val="0070C0"/>
                <w:sz w:val="16"/>
              </w:rPr>
            </w:pPr>
            <w:r w:rsidRPr="00CD59F9">
              <w:rPr>
                <w:rFonts w:ascii="Courier New" w:hAnsi="Courier New"/>
                <w:b/>
                <w:bCs/>
                <w:snapToGrid w:val="0"/>
                <w:color w:val="0070C0"/>
                <w:sz w:val="16"/>
              </w:rPr>
              <w:tab/>
            </w:r>
            <w:r w:rsidRPr="00CD59F9">
              <w:rPr>
                <w:rFonts w:ascii="Courier New" w:hAnsi="Courier New"/>
                <w:b/>
                <w:bCs/>
                <w:color w:val="0070C0"/>
                <w:sz w:val="16"/>
              </w:rPr>
              <w:t>nr-ARFCN</w:t>
            </w:r>
            <w:r w:rsidRPr="00CD59F9">
              <w:rPr>
                <w:rFonts w:ascii="Courier New" w:hAnsi="Courier New"/>
                <w:b/>
                <w:bCs/>
                <w:snapToGrid w:val="0"/>
                <w:color w:val="0070C0"/>
                <w:sz w:val="16"/>
              </w:rPr>
              <w:t>-r17</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ARFCN-ValueNR-r15</w:t>
            </w:r>
            <w:r w:rsidRPr="00CD59F9">
              <w:rPr>
                <w:rFonts w:ascii="Courier New" w:hAnsi="Courier New"/>
                <w:b/>
                <w:bCs/>
                <w:snapToGrid w:val="0"/>
                <w:color w:val="0070C0"/>
                <w:sz w:val="16"/>
              </w:rPr>
              <w:tab/>
            </w:r>
            <w:r w:rsidRPr="00CD59F9">
              <w:rPr>
                <w:rFonts w:ascii="Courier New" w:hAnsi="Courier New"/>
                <w:b/>
                <w:bCs/>
                <w:snapToGrid w:val="0"/>
                <w:color w:val="0070C0"/>
                <w:sz w:val="16"/>
              </w:rPr>
              <w:tab/>
            </w:r>
            <w:r w:rsidRPr="00CD59F9">
              <w:rPr>
                <w:rFonts w:ascii="Courier New" w:hAnsi="Courier New"/>
                <w:b/>
                <w:bCs/>
                <w:snapToGrid w:val="0"/>
                <w:color w:val="0070C0"/>
                <w:sz w:val="16"/>
              </w:rPr>
              <w:tab/>
              <w:t>OPTIONAL,</w:t>
            </w:r>
            <w:r w:rsidRPr="00CD59F9">
              <w:rPr>
                <w:rFonts w:ascii="Courier New" w:hAnsi="Courier New"/>
                <w:b/>
                <w:bCs/>
                <w:snapToGrid w:val="0"/>
                <w:color w:val="0070C0"/>
                <w:sz w:val="16"/>
              </w:rPr>
              <w:tab/>
              <w:t>-- Need ON</w:t>
            </w:r>
          </w:p>
          <w:p w14:paraId="6DD66EB8"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ab/>
              <w:t>...</w:t>
            </w:r>
          </w:p>
          <w:p w14:paraId="56627DBB"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D59F9">
              <w:rPr>
                <w:rFonts w:ascii="Courier New" w:hAnsi="Courier New"/>
                <w:sz w:val="16"/>
              </w:rPr>
              <w:t>}</w:t>
            </w:r>
          </w:p>
          <w:p w14:paraId="1B7E5690" w14:textId="77777777" w:rsidR="004079B7" w:rsidRPr="00CD59F9"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p>
          <w:p w14:paraId="58CB8DCE" w14:textId="77777777" w:rsidR="004079B7" w:rsidRPr="007C1B67" w:rsidRDefault="004079B7" w:rsidP="0074472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D59F9">
              <w:rPr>
                <w:rFonts w:ascii="Courier New" w:hAnsi="Courier New"/>
                <w:sz w:val="16"/>
              </w:rPr>
              <w:t>-- ASN1STOP</w:t>
            </w:r>
          </w:p>
        </w:tc>
      </w:tr>
    </w:tbl>
    <w:p w14:paraId="2A8AFCC7" w14:textId="77777777" w:rsidR="004079B7" w:rsidRDefault="004079B7" w:rsidP="004079B7"/>
    <w:tbl>
      <w:tblPr>
        <w:tblStyle w:val="TableGrid"/>
        <w:tblW w:w="0" w:type="auto"/>
        <w:tblLook w:val="04A0" w:firstRow="1" w:lastRow="0" w:firstColumn="1" w:lastColumn="0" w:noHBand="0" w:noVBand="1"/>
      </w:tblPr>
      <w:tblGrid>
        <w:gridCol w:w="9962"/>
      </w:tblGrid>
      <w:tr w:rsidR="004079B7" w14:paraId="5BFE7E86" w14:textId="77777777" w:rsidTr="00744722">
        <w:tc>
          <w:tcPr>
            <w:tcW w:w="9962" w:type="dxa"/>
          </w:tcPr>
          <w:p w14:paraId="31102E3E" w14:textId="77777777" w:rsidR="004079B7" w:rsidRPr="00194B5B" w:rsidRDefault="004079B7" w:rsidP="00744722">
            <w:pPr>
              <w:pStyle w:val="PL"/>
              <w:rPr>
                <w:szCs w:val="16"/>
                <w:lang w:val="en-US"/>
              </w:rPr>
            </w:pPr>
            <w:r w:rsidRPr="00194B5B">
              <w:rPr>
                <w:szCs w:val="16"/>
                <w:lang w:val="en-US"/>
              </w:rPr>
              <w:t>TRP-LocationInfoElement-r16 ::= SEQUENCE {</w:t>
            </w:r>
          </w:p>
          <w:p w14:paraId="54CAD318" w14:textId="77777777" w:rsidR="004079B7" w:rsidRPr="00194B5B" w:rsidRDefault="004079B7" w:rsidP="00744722">
            <w:pPr>
              <w:pStyle w:val="PL"/>
              <w:shd w:val="clear" w:color="auto" w:fill="FFFF00"/>
              <w:rPr>
                <w:b/>
                <w:snapToGrid w:val="0"/>
                <w:color w:val="FF0000"/>
                <w:szCs w:val="16"/>
                <w:lang w:val="en-US" w:eastAsia="ja-JP"/>
              </w:rPr>
            </w:pPr>
            <w:r w:rsidRPr="00194B5B">
              <w:rPr>
                <w:snapToGrid w:val="0"/>
                <w:szCs w:val="16"/>
                <w:lang w:val="en-US"/>
              </w:rPr>
              <w:tab/>
            </w:r>
            <w:r w:rsidRPr="00194B5B">
              <w:rPr>
                <w:b/>
                <w:snapToGrid w:val="0"/>
                <w:color w:val="FF0000"/>
                <w:szCs w:val="16"/>
                <w:lang w:val="en-US"/>
              </w:rPr>
              <w:t>dl-PRS-ID-r16</w:t>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r>
            <w:r w:rsidRPr="00194B5B">
              <w:rPr>
                <w:b/>
                <w:snapToGrid w:val="0"/>
                <w:color w:val="FF0000"/>
                <w:szCs w:val="16"/>
                <w:lang w:val="en-US"/>
              </w:rPr>
              <w:tab/>
              <w:t>INTEGER (0..255),</w:t>
            </w:r>
          </w:p>
          <w:p w14:paraId="04112001" w14:textId="77777777" w:rsidR="004079B7" w:rsidRPr="00194B5B" w:rsidRDefault="004079B7" w:rsidP="00744722">
            <w:pPr>
              <w:pStyle w:val="PL"/>
              <w:rPr>
                <w:b/>
                <w:color w:val="0070C0"/>
                <w:szCs w:val="16"/>
                <w:lang w:val="en-US"/>
              </w:rPr>
            </w:pP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NR-PhysCellID-r16</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0058980" w14:textId="77777777" w:rsidR="004079B7" w:rsidRPr="00194B5B" w:rsidRDefault="004079B7" w:rsidP="00744722">
            <w:pPr>
              <w:pStyle w:val="PL"/>
              <w:rPr>
                <w:b/>
                <w:color w:val="0070C0"/>
                <w:szCs w:val="16"/>
                <w:lang w:val="en-US"/>
              </w:rPr>
            </w:pPr>
            <w:r w:rsidRPr="00194B5B">
              <w:rPr>
                <w:b/>
                <w:color w:val="0070C0"/>
                <w:szCs w:val="16"/>
                <w:lang w:val="en-US"/>
              </w:rPr>
              <w:tab/>
              <w:t>nr-CellGlobalID-r16</w:t>
            </w:r>
            <w:r w:rsidRPr="00194B5B">
              <w:rPr>
                <w:b/>
                <w:color w:val="0070C0"/>
                <w:szCs w:val="16"/>
                <w:lang w:val="en-US"/>
              </w:rPr>
              <w:tab/>
            </w:r>
            <w:r w:rsidRPr="00194B5B">
              <w:rPr>
                <w:b/>
                <w:color w:val="0070C0"/>
                <w:szCs w:val="16"/>
                <w:lang w:val="en-US"/>
              </w:rPr>
              <w:tab/>
            </w:r>
            <w:r w:rsidRPr="00194B5B">
              <w:rPr>
                <w:b/>
                <w:color w:val="0070C0"/>
                <w:szCs w:val="16"/>
                <w:lang w:val="en-US"/>
              </w:rPr>
              <w:tab/>
              <w:t>NCGI-r15</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0F78C3C0" w14:textId="77777777" w:rsidR="004079B7" w:rsidRPr="00194B5B" w:rsidRDefault="004079B7" w:rsidP="00744722">
            <w:pPr>
              <w:pStyle w:val="PL"/>
              <w:rPr>
                <w:b/>
                <w:color w:val="0070C0"/>
                <w:szCs w:val="16"/>
                <w:lang w:val="en-US"/>
              </w:rPr>
            </w:pPr>
            <w:r w:rsidRPr="00194B5B">
              <w:rPr>
                <w:b/>
                <w:color w:val="0070C0"/>
                <w:szCs w:val="16"/>
                <w:lang w:val="en-US"/>
              </w:rPr>
              <w:tab/>
              <w:t>nr-ARFCN-r16</w:t>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r>
            <w:r w:rsidRPr="00194B5B">
              <w:rPr>
                <w:b/>
                <w:color w:val="0070C0"/>
                <w:szCs w:val="16"/>
                <w:lang w:val="en-US"/>
              </w:rPr>
              <w:tab/>
              <w:t>ARFCN-ValueNR-r15</w:t>
            </w:r>
            <w:r w:rsidRPr="00194B5B">
              <w:rPr>
                <w:b/>
                <w:color w:val="0070C0"/>
                <w:szCs w:val="16"/>
                <w:lang w:val="en-US"/>
              </w:rPr>
              <w:tab/>
            </w:r>
            <w:r w:rsidRPr="00194B5B">
              <w:rPr>
                <w:b/>
                <w:color w:val="0070C0"/>
                <w:szCs w:val="16"/>
                <w:lang w:val="en-US"/>
              </w:rPr>
              <w:tab/>
            </w:r>
            <w:r w:rsidRPr="00194B5B">
              <w:rPr>
                <w:b/>
                <w:color w:val="0070C0"/>
                <w:szCs w:val="16"/>
                <w:lang w:val="en-US"/>
              </w:rPr>
              <w:tab/>
              <w:t>OPTIONAL,</w:t>
            </w:r>
            <w:r w:rsidRPr="00194B5B">
              <w:rPr>
                <w:b/>
                <w:color w:val="0070C0"/>
                <w:szCs w:val="16"/>
                <w:lang w:val="en-US"/>
              </w:rPr>
              <w:tab/>
              <w:t>-- Need ON</w:t>
            </w:r>
          </w:p>
          <w:p w14:paraId="26FA64D5" w14:textId="77777777" w:rsidR="004079B7" w:rsidRPr="00194B5B" w:rsidRDefault="004079B7" w:rsidP="00744722">
            <w:pPr>
              <w:pStyle w:val="PL"/>
              <w:rPr>
                <w:szCs w:val="16"/>
                <w:lang w:val="en-US"/>
              </w:rPr>
            </w:pPr>
            <w:r w:rsidRPr="00194B5B">
              <w:rPr>
                <w:szCs w:val="16"/>
                <w:lang w:val="en-US"/>
              </w:rPr>
              <w:tab/>
              <w:t>associated-DL-PRS-ID-r16</w:t>
            </w:r>
            <w:r w:rsidRPr="00194B5B">
              <w:rPr>
                <w:szCs w:val="16"/>
                <w:lang w:val="en-US"/>
              </w:rPr>
              <w:tab/>
            </w:r>
            <w:r w:rsidRPr="00194B5B">
              <w:rPr>
                <w:szCs w:val="16"/>
                <w:lang w:val="en-US"/>
              </w:rPr>
              <w:tab/>
              <w:t>INTEGER (0..255)</w:t>
            </w:r>
            <w:r w:rsidRPr="00194B5B">
              <w:rPr>
                <w:szCs w:val="16"/>
                <w:lang w:val="en-US"/>
              </w:rPr>
              <w:tab/>
            </w:r>
            <w:r w:rsidRPr="00194B5B">
              <w:rPr>
                <w:szCs w:val="16"/>
                <w:lang w:val="en-US"/>
              </w:rPr>
              <w:tab/>
            </w:r>
            <w:r w:rsidRPr="00194B5B">
              <w:rPr>
                <w:szCs w:val="16"/>
                <w:lang w:val="en-US"/>
              </w:rPr>
              <w:tab/>
              <w:t>OPTIONAL,</w:t>
            </w:r>
            <w:r w:rsidRPr="00194B5B">
              <w:rPr>
                <w:szCs w:val="16"/>
                <w:lang w:val="en-US"/>
              </w:rPr>
              <w:tab/>
              <w:t>-- Need OP</w:t>
            </w:r>
          </w:p>
          <w:p w14:paraId="6EFB0F2D" w14:textId="77777777" w:rsidR="004079B7" w:rsidRPr="00194B5B" w:rsidRDefault="004079B7" w:rsidP="00744722">
            <w:pPr>
              <w:pStyle w:val="PL"/>
              <w:rPr>
                <w:snapToGrid w:val="0"/>
                <w:szCs w:val="16"/>
                <w:lang w:val="en-US"/>
              </w:rPr>
            </w:pPr>
            <w:r w:rsidRPr="00194B5B">
              <w:rPr>
                <w:szCs w:val="16"/>
                <w:lang w:val="en-US"/>
              </w:rPr>
              <w:tab/>
              <w:t>trp-Location-r16</w:t>
            </w:r>
            <w:r w:rsidRPr="00194B5B">
              <w:rPr>
                <w:szCs w:val="16"/>
                <w:lang w:val="en-US"/>
              </w:rPr>
              <w:tab/>
            </w:r>
            <w:r w:rsidRPr="00194B5B">
              <w:rPr>
                <w:szCs w:val="16"/>
                <w:lang w:val="en-US"/>
              </w:rPr>
              <w:tab/>
            </w:r>
            <w:r w:rsidRPr="00194B5B">
              <w:rPr>
                <w:szCs w:val="16"/>
                <w:lang w:val="en-US"/>
              </w:rPr>
              <w:tab/>
            </w:r>
            <w:r w:rsidRPr="00194B5B">
              <w:rPr>
                <w:szCs w:val="16"/>
                <w:lang w:val="en-US"/>
              </w:rPr>
              <w:tab/>
            </w:r>
            <w:r w:rsidRPr="00194B5B">
              <w:rPr>
                <w:snapToGrid w:val="0"/>
                <w:szCs w:val="16"/>
                <w:lang w:val="en-US"/>
              </w:rPr>
              <w:t>RelativeLocation-r16</w:t>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r>
            <w:r w:rsidRPr="00194B5B">
              <w:rPr>
                <w:snapToGrid w:val="0"/>
                <w:szCs w:val="16"/>
                <w:lang w:val="en-US"/>
              </w:rPr>
              <w:tab/>
              <w:t>OPTIONAL,</w:t>
            </w:r>
            <w:r w:rsidRPr="00194B5B">
              <w:rPr>
                <w:snapToGrid w:val="0"/>
                <w:szCs w:val="16"/>
                <w:lang w:val="en-US"/>
              </w:rPr>
              <w:tab/>
              <w:t>-- Need OP</w:t>
            </w:r>
          </w:p>
          <w:p w14:paraId="30821C59" w14:textId="77777777" w:rsidR="004079B7" w:rsidRPr="00194B5B" w:rsidRDefault="004079B7" w:rsidP="00744722">
            <w:pPr>
              <w:pStyle w:val="PL"/>
              <w:rPr>
                <w:snapToGrid w:val="0"/>
                <w:szCs w:val="16"/>
                <w:lang w:val="en-US"/>
              </w:rPr>
            </w:pPr>
            <w:r w:rsidRPr="00194B5B">
              <w:rPr>
                <w:snapToGrid w:val="0"/>
                <w:szCs w:val="16"/>
                <w:lang w:val="en-US"/>
              </w:rPr>
              <w:t>…</w:t>
            </w:r>
          </w:p>
          <w:p w14:paraId="0A86447F" w14:textId="77777777" w:rsidR="004079B7" w:rsidRPr="00194B5B" w:rsidRDefault="004079B7" w:rsidP="00744722">
            <w:pPr>
              <w:pStyle w:val="PL"/>
              <w:rPr>
                <w:snapToGrid w:val="0"/>
                <w:sz w:val="14"/>
                <w:szCs w:val="18"/>
                <w:lang w:val="en-US"/>
              </w:rPr>
            </w:pPr>
            <w:r w:rsidRPr="00194B5B">
              <w:rPr>
                <w:snapToGrid w:val="0"/>
                <w:szCs w:val="16"/>
                <w:lang w:val="en-US"/>
              </w:rPr>
              <w:t>}</w:t>
            </w:r>
          </w:p>
        </w:tc>
      </w:tr>
    </w:tbl>
    <w:p w14:paraId="54116A04" w14:textId="77777777" w:rsidR="004079B7" w:rsidRDefault="004079B7" w:rsidP="004079B7"/>
    <w:p w14:paraId="7D6D9F47" w14:textId="02356735" w:rsidR="004079B7" w:rsidRDefault="004079B7" w:rsidP="004079B7">
      <w:r>
        <w:t xml:space="preserve">The training dataset validity area can be recorded as a part of the meta data for the training dataset, where the meta data describes the model training context. With the list of TRPs recorded as a part of the meta data for the training dataset, then the measurements collected for each data sample can be organized with the same hierarchy as for legacy assistance data, i.e. per TRP/frequency layers for the UE, and per TRP for the </w:t>
      </w:r>
      <w:proofErr w:type="spellStart"/>
      <w:r>
        <w:t>gNB</w:t>
      </w:r>
      <w:proofErr w:type="spellEnd"/>
      <w:r>
        <w:t xml:space="preserve"> assistance data.</w:t>
      </w:r>
    </w:p>
    <w:p w14:paraId="6317779A" w14:textId="77777777" w:rsidR="004079B7" w:rsidRDefault="004079B7" w:rsidP="004079B7"/>
    <w:p w14:paraId="24120AC8" w14:textId="3D261989" w:rsidR="004079B7" w:rsidRDefault="004079B7" w:rsidP="002938DE">
      <w:pPr>
        <w:pStyle w:val="Proposal"/>
      </w:pPr>
      <w:bookmarkStart w:id="495" w:name="_Toc174120580"/>
      <w:r>
        <w:t xml:space="preserve">The training dataset validity area is </w:t>
      </w:r>
      <w:r w:rsidR="00CD58C6">
        <w:t xml:space="preserve">provided as a part of assistance </w:t>
      </w:r>
      <w:proofErr w:type="gramStart"/>
      <w:r w:rsidR="00CD58C6">
        <w:t>data, and</w:t>
      </w:r>
      <w:proofErr w:type="gramEnd"/>
      <w:r w:rsidR="00CD58C6">
        <w:t xml:space="preserve"> </w:t>
      </w:r>
      <w:r>
        <w:t>recorded as a part of metadata of the training dataset.</w:t>
      </w:r>
      <w:bookmarkEnd w:id="495"/>
      <w:r>
        <w:t xml:space="preserve"> </w:t>
      </w:r>
    </w:p>
    <w:p w14:paraId="63346EB9" w14:textId="77777777" w:rsidR="004079B7" w:rsidRDefault="004079B7" w:rsidP="002938DE">
      <w:pPr>
        <w:pStyle w:val="Proposal"/>
      </w:pPr>
      <w:bookmarkStart w:id="496" w:name="_Toc174120581"/>
      <w:r>
        <w:t>For training data collection, a training dataset validity area can be defined as a list of TRPs where data is collected.</w:t>
      </w:r>
      <w:bookmarkEnd w:id="496"/>
    </w:p>
    <w:p w14:paraId="6D88A7C4" w14:textId="77777777" w:rsidR="004079B7" w:rsidRDefault="004079B7" w:rsidP="002938DE">
      <w:pPr>
        <w:pStyle w:val="Proposal"/>
      </w:pPr>
      <w:bookmarkStart w:id="497" w:name="_Toc174120582"/>
      <w:r>
        <w:t>Training data provided to UE/</w:t>
      </w:r>
      <w:proofErr w:type="spellStart"/>
      <w:r>
        <w:t>gNB</w:t>
      </w:r>
      <w:proofErr w:type="spellEnd"/>
      <w:r>
        <w:t xml:space="preserve"> is organized with the same hierarchy as for legacy assistance data, i.e. per TRP/frequency layers for the UE, and per TRP for the </w:t>
      </w:r>
      <w:proofErr w:type="spellStart"/>
      <w:r>
        <w:t>gNB</w:t>
      </w:r>
      <w:proofErr w:type="spellEnd"/>
      <w:r>
        <w:t xml:space="preserve"> assistance data.</w:t>
      </w:r>
      <w:bookmarkEnd w:id="497"/>
      <w:r>
        <w:t xml:space="preserve"> </w:t>
      </w:r>
    </w:p>
    <w:p w14:paraId="2E98EE02" w14:textId="2882A712" w:rsidR="004079B7" w:rsidRDefault="004079B7" w:rsidP="004079B7">
      <w:r>
        <w:t xml:space="preserve">During RAN1#117, it was discussed whether a training data set validity area should be explicitly attached to a training data set, </w:t>
      </w:r>
      <w:proofErr w:type="spellStart"/>
      <w:r>
        <w:t>i.e</w:t>
      </w:r>
      <w:proofErr w:type="spellEnd"/>
      <w:r>
        <w:t xml:space="preserve"> via a validity area ID, or if the training data set should contain information sufficient for a node receiving the training data set to determine the validity area of the model being trained.  One example was that in case 1 or 2</w:t>
      </w:r>
      <w:proofErr w:type="gramStart"/>
      <w:r>
        <w:t>a ,</w:t>
      </w:r>
      <w:proofErr w:type="gramEnd"/>
      <w:r>
        <w:t xml:space="preserve"> the UE could receive training data and train its model, then receive assistance data at the inference phase and check whether the assistance data configuration matches the AD parameters used during training.   Another example is for a model that is previously trained for a given validity area, and requesting </w:t>
      </w:r>
      <w:r>
        <w:lastRenderedPageBreak/>
        <w:t xml:space="preserve">assistance data to the LMF, the LMF can check whether the training done by the UE is compatible with the assistance data it intends to deliver and can decide, if the intended AD is not compatible with the UE’s training, to either change the AD to match the UE’s training or instead notify the UE of the need to train the model according to the LMF’s intended AD.  This would save a lot of unnecessary </w:t>
      </w:r>
      <w:proofErr w:type="spellStart"/>
      <w:r>
        <w:t>signalling</w:t>
      </w:r>
      <w:proofErr w:type="spellEnd"/>
      <w:r>
        <w:t xml:space="preserve"> overhead between nodes. </w:t>
      </w:r>
    </w:p>
    <w:p w14:paraId="3BEF9A78" w14:textId="77777777" w:rsidR="004079B7" w:rsidRDefault="004079B7" w:rsidP="002938DE">
      <w:pPr>
        <w:pStyle w:val="Observation"/>
      </w:pPr>
      <w:bookmarkStart w:id="498" w:name="_Toc174120517"/>
      <w:r>
        <w:t>A training validity area ID associated with the UE’s model training dataset validity area can reduce the amount of overhead to align assistance data between training and inference.</w:t>
      </w:r>
      <w:bookmarkEnd w:id="498"/>
      <w:r>
        <w:t xml:space="preserve"> </w:t>
      </w:r>
    </w:p>
    <w:p w14:paraId="7205BBF7" w14:textId="77777777" w:rsidR="004079B7" w:rsidRDefault="004079B7" w:rsidP="002938DE">
      <w:pPr>
        <w:pStyle w:val="Proposal"/>
      </w:pPr>
      <w:bookmarkStart w:id="499" w:name="_Toc174120583"/>
      <w:r>
        <w:t>Support a training validity area ID associated with the UE’s model training dataset validity area.</w:t>
      </w:r>
      <w:bookmarkEnd w:id="499"/>
    </w:p>
    <w:p w14:paraId="6108F2C8" w14:textId="77777777" w:rsidR="004079B7" w:rsidRDefault="004079B7" w:rsidP="002938DE">
      <w:pPr>
        <w:pStyle w:val="Proposal"/>
        <w:numPr>
          <w:ilvl w:val="0"/>
          <w:numId w:val="0"/>
        </w:numPr>
      </w:pPr>
    </w:p>
    <w:p w14:paraId="2092128B" w14:textId="77777777" w:rsidR="00BC0F03" w:rsidRDefault="00BC0F03" w:rsidP="00BC0F03">
      <w:r>
        <w:t xml:space="preserve">As agreed in RAN1#116, the existing DL PRS and UL positioning SRS will be reused in Rel-19. </w:t>
      </w:r>
      <w:proofErr w:type="gramStart"/>
      <w:r>
        <w:t>Thus</w:t>
      </w:r>
      <w:proofErr w:type="gramEnd"/>
      <w:r>
        <w:t xml:space="preserve"> their related assistance data can be largely reused.</w:t>
      </w:r>
    </w:p>
    <w:p w14:paraId="6747610E" w14:textId="2052A4BF" w:rsidR="008C4A8F" w:rsidRDefault="008C4A8F" w:rsidP="00BC0F03">
      <w:r>
        <w:t>The validity area and the RS assistance data are very similar to the assistance data for legacy positioning methods. A new assistance data needed for AI/ML is the associated ID, which indicates the additional network conditions, and provides information on the consistency between training data collection and model inference.</w:t>
      </w:r>
    </w:p>
    <w:p w14:paraId="3C4C1B45" w14:textId="5817D39F" w:rsidR="002A7FE6" w:rsidRDefault="00BC0F03" w:rsidP="00620951">
      <w:r>
        <w:t>In summary</w:t>
      </w:r>
      <w:r w:rsidR="002A7FE6">
        <w:t xml:space="preserve">, for Case 1/2a, the assistance data </w:t>
      </w:r>
      <w:r w:rsidR="008C4A8F">
        <w:t xml:space="preserve">for training data collection </w:t>
      </w:r>
      <w:r w:rsidR="002A7FE6">
        <w:t>includes:</w:t>
      </w:r>
    </w:p>
    <w:p w14:paraId="490AF079" w14:textId="63F34CA5" w:rsidR="008C4A8F" w:rsidRDefault="008C4A8F" w:rsidP="00620951">
      <w:pPr>
        <w:pStyle w:val="ListParagraph"/>
        <w:numPr>
          <w:ilvl w:val="1"/>
          <w:numId w:val="2"/>
        </w:numPr>
        <w:ind w:left="630"/>
      </w:pPr>
      <w:r>
        <w:t>training dataset validity area,</w:t>
      </w:r>
    </w:p>
    <w:p w14:paraId="680B73CC" w14:textId="7F65311C" w:rsidR="002A7FE6" w:rsidRDefault="002A7FE6" w:rsidP="00620951">
      <w:pPr>
        <w:pStyle w:val="ListParagraph"/>
        <w:numPr>
          <w:ilvl w:val="1"/>
          <w:numId w:val="2"/>
        </w:numPr>
        <w:ind w:left="630"/>
      </w:pPr>
      <w:r w:rsidRPr="4EAD9CE0">
        <w:rPr>
          <w:lang w:val="en-US"/>
        </w:rPr>
        <w:t xml:space="preserve">PRS assistance data, as in the existing IE </w:t>
      </w:r>
      <w:r w:rsidRPr="4EAD9CE0">
        <w:rPr>
          <w:i/>
          <w:iCs/>
          <w:lang w:val="en-US"/>
        </w:rPr>
        <w:t>NR-DL-PRS-</w:t>
      </w:r>
      <w:proofErr w:type="spellStart"/>
      <w:proofErr w:type="gramStart"/>
      <w:r w:rsidRPr="4EAD9CE0">
        <w:rPr>
          <w:i/>
          <w:iCs/>
          <w:lang w:val="en-US"/>
        </w:rPr>
        <w:t>AssistanceData</w:t>
      </w:r>
      <w:proofErr w:type="spellEnd"/>
      <w:r w:rsidRPr="4EAD9CE0">
        <w:rPr>
          <w:lang w:val="en-US"/>
        </w:rPr>
        <w:t>;</w:t>
      </w:r>
      <w:proofErr w:type="gramEnd"/>
    </w:p>
    <w:p w14:paraId="50878DCF" w14:textId="6EF7097B" w:rsidR="002A7FE6" w:rsidRDefault="002A7FE6" w:rsidP="00620951">
      <w:pPr>
        <w:pStyle w:val="ListParagraph"/>
        <w:numPr>
          <w:ilvl w:val="1"/>
          <w:numId w:val="2"/>
        </w:numPr>
        <w:ind w:left="630"/>
      </w:pPr>
      <w:r w:rsidRPr="4EAD9CE0">
        <w:rPr>
          <w:lang w:val="en-US"/>
        </w:rPr>
        <w:t xml:space="preserve">Associated ID to indicate the additional network conditions. </w:t>
      </w:r>
      <w:r w:rsidR="007E7C7B" w:rsidRPr="4EAD9CE0">
        <w:rPr>
          <w:lang w:val="en-US"/>
        </w:rPr>
        <w:t>The additional network conditions are those that are not explicitly signaled but may affect the consistency between training data collection and model inference.</w:t>
      </w:r>
    </w:p>
    <w:p w14:paraId="01F98033" w14:textId="77777777" w:rsidR="002A7FE6" w:rsidRDefault="002A7FE6" w:rsidP="004E7006">
      <w:pPr>
        <w:pStyle w:val="ListParagraph"/>
        <w:ind w:left="630"/>
      </w:pPr>
    </w:p>
    <w:p w14:paraId="53668F17" w14:textId="0206ACF6" w:rsidR="002A7FE6" w:rsidRDefault="0048027C" w:rsidP="004E7006">
      <w:pPr>
        <w:pStyle w:val="Proposal"/>
      </w:pPr>
      <w:bookmarkStart w:id="500" w:name="_Toc174120584"/>
      <w:r>
        <w:t>For Part A training data collection of Case 1</w:t>
      </w:r>
      <w:r w:rsidR="00626EF5">
        <w:t>/2a</w:t>
      </w:r>
      <w:r>
        <w:t xml:space="preserve">, the assistance data include: training dataset validity area, PRS assistance data (as in the existing IE </w:t>
      </w:r>
      <w:r w:rsidRPr="00C96D6C">
        <w:rPr>
          <w:i/>
        </w:rPr>
        <w:t>NR-DL-PRS-</w:t>
      </w:r>
      <w:proofErr w:type="spellStart"/>
      <w:r w:rsidRPr="00C96D6C">
        <w:rPr>
          <w:i/>
        </w:rPr>
        <w:t>AssistanceData</w:t>
      </w:r>
      <w:proofErr w:type="spellEnd"/>
      <w:r>
        <w:t xml:space="preserve">), and associated ID for additional network conditions. </w:t>
      </w:r>
      <w:r w:rsidR="00BD0AFF">
        <w:t>Corresponding assistance data is sent during model inference as well.</w:t>
      </w:r>
      <w:bookmarkEnd w:id="500"/>
    </w:p>
    <w:p w14:paraId="1014EB77" w14:textId="77777777" w:rsidR="00626EF5" w:rsidRDefault="00626EF5" w:rsidP="00626EF5">
      <w:pPr>
        <w:pStyle w:val="Proposal"/>
      </w:pPr>
      <w:bookmarkStart w:id="501" w:name="_Toc174120585"/>
      <w:r>
        <w:t>The assistance data required for PRS/SRS reception is the same across all use cases for both direct and AI/ML assisted positioning.</w:t>
      </w:r>
      <w:bookmarkEnd w:id="501"/>
      <w:r>
        <w:t xml:space="preserve"> </w:t>
      </w:r>
    </w:p>
    <w:p w14:paraId="4F0C41E1" w14:textId="1AD69EBD" w:rsidR="00053CE1" w:rsidRPr="00E215F0" w:rsidRDefault="00053CE1" w:rsidP="00053CE1">
      <w:pPr>
        <w:pStyle w:val="Heading1"/>
        <w:rPr>
          <w:lang w:val="en-US"/>
        </w:rPr>
      </w:pPr>
      <w:bookmarkStart w:id="502" w:name="_Toc174120458"/>
      <w:r w:rsidRPr="00E215F0">
        <w:rPr>
          <w:lang w:val="en-US"/>
        </w:rPr>
        <w:t xml:space="preserve">Model performance </w:t>
      </w:r>
      <w:proofErr w:type="gramStart"/>
      <w:r w:rsidRPr="00E215F0">
        <w:rPr>
          <w:lang w:val="en-US"/>
        </w:rPr>
        <w:t>monitoring</w:t>
      </w:r>
      <w:bookmarkEnd w:id="493"/>
      <w:bookmarkEnd w:id="502"/>
      <w:proofErr w:type="gramEnd"/>
    </w:p>
    <w:p w14:paraId="7900BEB0" w14:textId="77777777" w:rsidR="00AA466C" w:rsidRDefault="00053CE1" w:rsidP="00053CE1">
      <w:r w:rsidRPr="00E215F0">
        <w:t>For AI/ML based positioning, model performance monitoring was studied in Rel-18 study item phase. Both label-based methods and label-free methods were explored.</w:t>
      </w:r>
      <w:r>
        <w:t xml:space="preserve"> </w:t>
      </w:r>
      <w:r w:rsidRPr="00E215F0">
        <w:t xml:space="preserve">If </w:t>
      </w:r>
      <w:r w:rsidR="001D3DFA">
        <w:t xml:space="preserve">true </w:t>
      </w:r>
      <w:r w:rsidRPr="00E215F0">
        <w:t xml:space="preserve">ground truth label can be found, it is preferred to use label-based method and monitor the accuracy of model output directly. </w:t>
      </w:r>
      <w:r w:rsidR="001D5785">
        <w:t>However, f</w:t>
      </w:r>
      <w:r w:rsidRPr="00E215F0">
        <w:t>or real life deployment, the problem is, ground truth label</w:t>
      </w:r>
      <w:r>
        <w:t xml:space="preserve"> or its estimation</w:t>
      </w:r>
      <w:r w:rsidRPr="00E215F0">
        <w:t xml:space="preserve"> is rarely available during model deployment. </w:t>
      </w:r>
    </w:p>
    <w:p w14:paraId="7525A329" w14:textId="36FC9A83" w:rsidR="006A103B" w:rsidRDefault="006A103B" w:rsidP="00053CE1">
      <w:r>
        <w:t>For label-free model performance monitoring, as discussed in Rel-18 SI, the monitoring metrics can be various formats depending on the method:</w:t>
      </w:r>
    </w:p>
    <w:p w14:paraId="69388B34" w14:textId="77777777" w:rsidR="006A103B" w:rsidRDefault="006A103B" w:rsidP="006A103B">
      <w:pPr>
        <w:pStyle w:val="ListParagraph"/>
        <w:numPr>
          <w:ilvl w:val="0"/>
          <w:numId w:val="41"/>
        </w:numPr>
      </w:pPr>
      <w:r w:rsidRPr="006A103B">
        <w:t xml:space="preserve">statistics of measurement(s) compared to the statistics associated with the training data, </w:t>
      </w:r>
    </w:p>
    <w:p w14:paraId="1C8E59A9" w14:textId="3661D099" w:rsidR="006A103B" w:rsidRDefault="006A103B" w:rsidP="006A103B">
      <w:pPr>
        <w:pStyle w:val="ListParagraph"/>
        <w:numPr>
          <w:ilvl w:val="0"/>
          <w:numId w:val="41"/>
        </w:numPr>
      </w:pPr>
      <w:r w:rsidRPr="006A103B">
        <w:t>statistics associated with the model output</w:t>
      </w:r>
      <w:r>
        <w:rPr>
          <w:lang w:val="en-US"/>
        </w:rPr>
        <w:t>,</w:t>
      </w:r>
    </w:p>
    <w:p w14:paraId="5A9FCAF8" w14:textId="77777777" w:rsidR="006A103B" w:rsidRDefault="006A103B" w:rsidP="006A103B">
      <w:pPr>
        <w:pStyle w:val="ListParagraph"/>
        <w:numPr>
          <w:ilvl w:val="0"/>
          <w:numId w:val="41"/>
        </w:numPr>
      </w:pPr>
      <w:r w:rsidRPr="006A103B">
        <w:t xml:space="preserve">relative displacement, </w:t>
      </w:r>
    </w:p>
    <w:p w14:paraId="56EFA28D" w14:textId="25790164" w:rsidR="006A103B" w:rsidRDefault="006A103B" w:rsidP="006A103B">
      <w:pPr>
        <w:pStyle w:val="ListParagraph"/>
        <w:numPr>
          <w:ilvl w:val="0"/>
          <w:numId w:val="41"/>
        </w:numPr>
      </w:pPr>
      <w:r w:rsidRPr="006A103B">
        <w:t>inference output inconsistency</w:t>
      </w:r>
      <w:r w:rsidR="00335E26">
        <w:rPr>
          <w:lang w:val="en-US"/>
        </w:rPr>
        <w:t xml:space="preserve"> (e.g., approach 3 in section </w:t>
      </w:r>
      <w:r w:rsidR="00335E26">
        <w:rPr>
          <w:lang w:val="en-US"/>
        </w:rPr>
        <w:fldChar w:fldCharType="begin"/>
      </w:r>
      <w:r w:rsidR="00335E26">
        <w:rPr>
          <w:lang w:val="en-US"/>
        </w:rPr>
        <w:instrText xml:space="preserve"> REF _Ref166232203 \r </w:instrText>
      </w:r>
      <w:r w:rsidR="00335E26">
        <w:rPr>
          <w:lang w:val="en-US"/>
        </w:rPr>
        <w:fldChar w:fldCharType="separate"/>
      </w:r>
      <w:r w:rsidR="004E305D">
        <w:rPr>
          <w:lang w:val="en-US"/>
        </w:rPr>
        <w:t>5.3.3</w:t>
      </w:r>
      <w:r w:rsidR="00335E26">
        <w:rPr>
          <w:lang w:val="en-US"/>
        </w:rPr>
        <w:fldChar w:fldCharType="end"/>
      </w:r>
      <w:r w:rsidR="00335E26">
        <w:rPr>
          <w:lang w:val="en-US"/>
        </w:rPr>
        <w:t>)</w:t>
      </w:r>
      <w:r>
        <w:rPr>
          <w:lang w:val="en-US"/>
        </w:rPr>
        <w:t>,</w:t>
      </w:r>
    </w:p>
    <w:p w14:paraId="0BE44254" w14:textId="750769E7" w:rsidR="006A103B" w:rsidRDefault="006A103B" w:rsidP="00397642">
      <w:pPr>
        <w:pStyle w:val="ListParagraph"/>
        <w:numPr>
          <w:ilvl w:val="0"/>
          <w:numId w:val="41"/>
        </w:numPr>
      </w:pPr>
      <w:r>
        <w:rPr>
          <w:lang w:val="en-US"/>
        </w:rPr>
        <w:t>…</w:t>
      </w:r>
    </w:p>
    <w:p w14:paraId="292E8781" w14:textId="5CAB7D54" w:rsidR="00AE38BC" w:rsidRDefault="006A103B" w:rsidP="00053CE1">
      <w:r>
        <w:t xml:space="preserve">There is no effort to acquire ground truth label or its approximation or substitution. The calculation of monitoring metric is up to implementation. It is not feasible to align the monitoring metric among the different monitoring </w:t>
      </w:r>
      <w:proofErr w:type="gramStart"/>
      <w:r>
        <w:t>methods, or</w:t>
      </w:r>
      <w:proofErr w:type="gramEnd"/>
      <w:r>
        <w:t xml:space="preserve"> </w:t>
      </w:r>
      <w:r w:rsidR="00F15E8E">
        <w:t>align</w:t>
      </w:r>
      <w:r>
        <w:t xml:space="preserve"> on a threshold for decision making at the end of model monitoring. Hence the entire m</w:t>
      </w:r>
      <w:r w:rsidRPr="00E215F0">
        <w:t>odel performance monitoring</w:t>
      </w:r>
      <w:r>
        <w:t xml:space="preserve"> procedure is self-contained within the model inference entity, i.e., no need to receive assistance data on ground truth label; no need to send monitoring metric to another entity; no need to </w:t>
      </w:r>
      <w:r w:rsidR="00F15E8E">
        <w:t xml:space="preserve">receive thresholds or criteria for decision making. The only potential specification impact is to notify other entities of the model monitoring decision, if necessary. </w:t>
      </w:r>
    </w:p>
    <w:p w14:paraId="1E685820" w14:textId="2B9416E9" w:rsidR="00F15E8E" w:rsidRDefault="00F15E8E" w:rsidP="002938DE">
      <w:pPr>
        <w:pStyle w:val="Observation"/>
      </w:pPr>
      <w:bookmarkStart w:id="503" w:name="_Toc174120518"/>
      <w:r>
        <w:lastRenderedPageBreak/>
        <w:t>Label-free model performance monitoring is up to implementation of model inference entity. The only potential specification impact is to notify other entities of the model monitoring decision, if necessary.</w:t>
      </w:r>
      <w:bookmarkEnd w:id="503"/>
    </w:p>
    <w:p w14:paraId="05A6017B" w14:textId="77777777" w:rsidR="006A103B" w:rsidRDefault="006A103B" w:rsidP="00053CE1"/>
    <w:p w14:paraId="357B40A7" w14:textId="0B6009D5" w:rsidR="00F125CA" w:rsidRDefault="00F125CA" w:rsidP="00053CE1">
      <w:r>
        <w:t>For label-based model performance monitoring, as discussed in Rel-18 SI, the monitoring metric is:</w:t>
      </w:r>
    </w:p>
    <w:p w14:paraId="4E90011B" w14:textId="756A7520" w:rsidR="00F125CA" w:rsidRPr="00397642" w:rsidRDefault="00F125CA" w:rsidP="00F125CA">
      <w:pPr>
        <w:pStyle w:val="ListParagraph"/>
        <w:numPr>
          <w:ilvl w:val="0"/>
          <w:numId w:val="41"/>
        </w:numPr>
      </w:pPr>
      <w:r w:rsidRPr="00F125CA">
        <w:t>statistics of the difference between model output and provided ground truth label</w:t>
      </w:r>
      <w:r>
        <w:rPr>
          <w:lang w:val="en-US"/>
        </w:rPr>
        <w:t xml:space="preserve"> (or its approximation/substitution).</w:t>
      </w:r>
    </w:p>
    <w:p w14:paraId="0B0EF9DA" w14:textId="77777777" w:rsidR="00335E26" w:rsidRDefault="00335E26" w:rsidP="00F125CA">
      <w:proofErr w:type="gramStart"/>
      <w:r>
        <w:t>Thus</w:t>
      </w:r>
      <w:proofErr w:type="gramEnd"/>
      <w:r>
        <w:t xml:space="preserve"> there is a need to provide </w:t>
      </w:r>
      <w:r w:rsidRPr="00F125CA">
        <w:t>ground truth label</w:t>
      </w:r>
      <w:r>
        <w:t xml:space="preserve"> (or its approximation/substitution). </w:t>
      </w:r>
    </w:p>
    <w:p w14:paraId="20FD6A8A" w14:textId="16486F15" w:rsidR="00F125CA" w:rsidRDefault="00335E26" w:rsidP="00335E26">
      <w:pPr>
        <w:pStyle w:val="ListParagraph"/>
        <w:numPr>
          <w:ilvl w:val="0"/>
          <w:numId w:val="41"/>
        </w:numPr>
      </w:pPr>
      <w:r>
        <w:t xml:space="preserve">If certain information on the </w:t>
      </w:r>
      <w:r w:rsidRPr="00F125CA">
        <w:t>ground truth label</w:t>
      </w:r>
      <w:r>
        <w:t xml:space="preserve"> can be generated by the model inference entity (e.g., a variant of approach 1 of section </w:t>
      </w:r>
      <w:r>
        <w:fldChar w:fldCharType="begin"/>
      </w:r>
      <w:r>
        <w:instrText>REF _Ref166232055 \r</w:instrText>
      </w:r>
      <w:r>
        <w:fldChar w:fldCharType="separate"/>
      </w:r>
      <w:r w:rsidR="004E305D">
        <w:t>5.3.1</w:t>
      </w:r>
      <w:r>
        <w:fldChar w:fldCharType="end"/>
      </w:r>
      <w:r>
        <w:t xml:space="preserve">), then such label-based model performance monitoring is also </w:t>
      </w:r>
      <w:r>
        <w:rPr>
          <w:lang w:val="en-US"/>
        </w:rPr>
        <w:t xml:space="preserve">self-contained and </w:t>
      </w:r>
      <w:r>
        <w:t xml:space="preserve">up to implementation of model inference entity. </w:t>
      </w:r>
    </w:p>
    <w:p w14:paraId="1D9D1E5C" w14:textId="43510283" w:rsidR="00335E26" w:rsidRPr="00397642" w:rsidRDefault="00335E26" w:rsidP="00335E26">
      <w:pPr>
        <w:pStyle w:val="ListParagraph"/>
        <w:numPr>
          <w:ilvl w:val="0"/>
          <w:numId w:val="41"/>
        </w:numPr>
      </w:pPr>
      <w:r>
        <w:rPr>
          <w:lang w:val="en-US"/>
        </w:rPr>
        <w:t xml:space="preserve">On the other hand, if the </w:t>
      </w:r>
      <w:r>
        <w:t xml:space="preserve">information on the </w:t>
      </w:r>
      <w:r w:rsidRPr="00F125CA">
        <w:t>ground truth label</w:t>
      </w:r>
      <w:r>
        <w:rPr>
          <w:lang w:val="en-US"/>
        </w:rPr>
        <w:t xml:space="preserve"> </w:t>
      </w:r>
      <w:proofErr w:type="gramStart"/>
      <w:r>
        <w:rPr>
          <w:lang w:val="en-US"/>
        </w:rPr>
        <w:t>has to</w:t>
      </w:r>
      <w:proofErr w:type="gramEnd"/>
      <w:r>
        <w:rPr>
          <w:lang w:val="en-US"/>
        </w:rPr>
        <w:t xml:space="preserve"> be provided by another entity</w:t>
      </w:r>
      <w:r w:rsidR="00787F20">
        <w:rPr>
          <w:lang w:val="en-US"/>
        </w:rPr>
        <w:t xml:space="preserve">, then signaling needs to be specified so that model </w:t>
      </w:r>
      <w:r w:rsidR="00846E0D">
        <w:rPr>
          <w:lang w:val="en-US"/>
        </w:rPr>
        <w:t xml:space="preserve">output and </w:t>
      </w:r>
      <w:r w:rsidR="00846E0D" w:rsidRPr="00F125CA">
        <w:t>ground truth label</w:t>
      </w:r>
      <w:r w:rsidR="00846E0D">
        <w:rPr>
          <w:lang w:val="en-US"/>
        </w:rPr>
        <w:t xml:space="preserve"> information are brought together to the model monitoring entity. If the model monitoring entity is different than the model inference entity, then signaling is also needed to send the monitoring decision.</w:t>
      </w:r>
    </w:p>
    <w:p w14:paraId="2F0BE024" w14:textId="5518A3D4" w:rsidR="00846E0D" w:rsidRPr="00397642" w:rsidRDefault="00846E0D" w:rsidP="00397642">
      <w:pPr>
        <w:pStyle w:val="ListParagraph"/>
        <w:numPr>
          <w:ilvl w:val="1"/>
          <w:numId w:val="41"/>
        </w:numPr>
      </w:pPr>
      <w:r>
        <w:rPr>
          <w:lang w:val="en-US"/>
        </w:rPr>
        <w:t xml:space="preserve">Still, it is infeasible </w:t>
      </w:r>
      <w:r>
        <w:t xml:space="preserve">align the </w:t>
      </w:r>
      <w:r>
        <w:rPr>
          <w:lang w:val="en-US"/>
        </w:rPr>
        <w:t xml:space="preserve">exact </w:t>
      </w:r>
      <w:r>
        <w:t xml:space="preserve">monitoring metric </w:t>
      </w:r>
      <w:r>
        <w:rPr>
          <w:lang w:val="en-US"/>
        </w:rPr>
        <w:t>calculation</w:t>
      </w:r>
      <w:r>
        <w:t>, or align on a threshold for decision making at the end of model monitoring.</w:t>
      </w:r>
      <w:r>
        <w:rPr>
          <w:lang w:val="en-US"/>
        </w:rPr>
        <w:t xml:space="preserve"> </w:t>
      </w:r>
      <w:proofErr w:type="gramStart"/>
      <w:r>
        <w:rPr>
          <w:lang w:val="en-US"/>
        </w:rPr>
        <w:t>Thus</w:t>
      </w:r>
      <w:proofErr w:type="gramEnd"/>
      <w:r>
        <w:rPr>
          <w:lang w:val="en-US"/>
        </w:rPr>
        <w:t xml:space="preserve"> </w:t>
      </w:r>
      <w:r w:rsidR="00031BD0">
        <w:rPr>
          <w:lang w:val="en-US"/>
        </w:rPr>
        <w:t xml:space="preserve">a same entity should perform both </w:t>
      </w:r>
      <w:r w:rsidR="00031BD0">
        <w:t xml:space="preserve">monitoring metric </w:t>
      </w:r>
      <w:r w:rsidR="00031BD0">
        <w:rPr>
          <w:lang w:val="en-US"/>
        </w:rPr>
        <w:t xml:space="preserve">calculation and monitoring decision making. </w:t>
      </w:r>
    </w:p>
    <w:p w14:paraId="31CBBC46" w14:textId="77777777" w:rsidR="00846E0D" w:rsidRPr="00397642" w:rsidRDefault="00846E0D" w:rsidP="00397642"/>
    <w:p w14:paraId="1AF6FCF0" w14:textId="0D53C783" w:rsidR="00846E0D" w:rsidRDefault="00846E0D" w:rsidP="002938DE">
      <w:pPr>
        <w:pStyle w:val="Observation"/>
      </w:pPr>
      <w:bookmarkStart w:id="504" w:name="_Toc174120519"/>
      <w:r>
        <w:t xml:space="preserve">If certain information on the </w:t>
      </w:r>
      <w:r w:rsidRPr="00F125CA">
        <w:t>ground truth label</w:t>
      </w:r>
      <w:r>
        <w:t xml:space="preserve">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bookmarkEnd w:id="504"/>
    </w:p>
    <w:p w14:paraId="2DB2EF46" w14:textId="5CEF0157" w:rsidR="00335E26" w:rsidRDefault="00031BD0" w:rsidP="002938DE">
      <w:pPr>
        <w:pStyle w:val="Proposal"/>
      </w:pPr>
      <w:bookmarkStart w:id="505" w:name="_Toc174120586"/>
      <w:r>
        <w:t>Regardless of model performance monitoring</w:t>
      </w:r>
      <w:r w:rsidR="00FB0A8E">
        <w:t xml:space="preserve"> methods</w:t>
      </w:r>
      <w:r>
        <w:t>, a same entity performs both monitoring metric calculation and monitoring decision making.</w:t>
      </w:r>
      <w:bookmarkEnd w:id="505"/>
      <w:r>
        <w:t xml:space="preserve"> </w:t>
      </w:r>
    </w:p>
    <w:p w14:paraId="7C70B0DE" w14:textId="0AB0FF1A" w:rsidR="00F125CA" w:rsidRDefault="00031BD0" w:rsidP="00F125CA">
      <w:pPr>
        <w:pStyle w:val="Proposal"/>
      </w:pPr>
      <w:bookmarkStart w:id="506" w:name="_Toc174120587"/>
      <w:r>
        <w:t>Introduce signaling to provide information on ground truth label only when necessary.</w:t>
      </w:r>
      <w:bookmarkEnd w:id="506"/>
    </w:p>
    <w:p w14:paraId="6D15EF3F" w14:textId="6A993237" w:rsidR="00AE38BC" w:rsidRDefault="00AE38BC" w:rsidP="00EE7E1B">
      <w:pPr>
        <w:pStyle w:val="Heading2"/>
      </w:pPr>
      <w:bookmarkStart w:id="507" w:name="_Toc174120459"/>
      <w:r>
        <w:rPr>
          <w:lang w:val="en-US"/>
        </w:rPr>
        <w:t>Model performance monitoring for Case 1</w:t>
      </w:r>
      <w:bookmarkEnd w:id="507"/>
    </w:p>
    <w:p w14:paraId="0DF458E0" w14:textId="5D0F738E" w:rsidR="00A06A97" w:rsidRDefault="00AB55BA" w:rsidP="0086326A">
      <w:r>
        <w:t xml:space="preserve">Several </w:t>
      </w:r>
      <w:r w:rsidR="005B2602">
        <w:t xml:space="preserve">label-based options </w:t>
      </w:r>
      <w:r w:rsidR="00B858C6">
        <w:t xml:space="preserve">for case 1 </w:t>
      </w:r>
      <w:r w:rsidR="005B2602">
        <w:t xml:space="preserve">were </w:t>
      </w:r>
      <w:r w:rsidR="0086326A">
        <w:t>proposed for further study</w:t>
      </w:r>
      <w:r w:rsidR="003A7C0F">
        <w:t xml:space="preserve"> in the last RAN1 meeting</w:t>
      </w:r>
      <w:r w:rsidR="0086326A">
        <w:t>:</w:t>
      </w:r>
      <w:r w:rsidR="00A06A97">
        <w:tab/>
      </w:r>
    </w:p>
    <w:tbl>
      <w:tblPr>
        <w:tblStyle w:val="TableGrid"/>
        <w:tblW w:w="0" w:type="auto"/>
        <w:tblLook w:val="04A0" w:firstRow="1" w:lastRow="0" w:firstColumn="1" w:lastColumn="0" w:noHBand="0" w:noVBand="1"/>
      </w:tblPr>
      <w:tblGrid>
        <w:gridCol w:w="9962"/>
      </w:tblGrid>
      <w:tr w:rsidR="00A06A97" w:rsidRPr="00E215F0" w14:paraId="371E936B" w14:textId="77777777" w:rsidTr="008722FE">
        <w:tc>
          <w:tcPr>
            <w:tcW w:w="9962" w:type="dxa"/>
          </w:tcPr>
          <w:p w14:paraId="07CAFB90" w14:textId="051045BB" w:rsidR="00457F0B" w:rsidRPr="00C10124" w:rsidRDefault="00457F0B" w:rsidP="0082179A">
            <w:pPr>
              <w:rPr>
                <w:rFonts w:eastAsia="DengXian"/>
                <w:sz w:val="20"/>
                <w:szCs w:val="20"/>
              </w:rPr>
            </w:pPr>
            <w:r w:rsidRPr="00C10124">
              <w:rPr>
                <w:rFonts w:eastAsia="DengXian"/>
                <w:sz w:val="20"/>
                <w:szCs w:val="20"/>
              </w:rPr>
              <w:t>RAN1</w:t>
            </w:r>
            <w:r w:rsidR="00625C7A" w:rsidRPr="00C10124">
              <w:rPr>
                <w:rFonts w:eastAsia="DengXian"/>
                <w:sz w:val="20"/>
                <w:szCs w:val="20"/>
              </w:rPr>
              <w:t xml:space="preserve"> #116b</w:t>
            </w:r>
          </w:p>
          <w:p w14:paraId="613CFCE4" w14:textId="77777777" w:rsidR="0082179A" w:rsidRPr="0082179A" w:rsidRDefault="0082179A" w:rsidP="0082179A">
            <w:pPr>
              <w:rPr>
                <w:rFonts w:eastAsia="DengXian"/>
                <w:sz w:val="20"/>
                <w:szCs w:val="20"/>
                <w:highlight w:val="green"/>
              </w:rPr>
            </w:pPr>
            <w:r w:rsidRPr="0082179A">
              <w:rPr>
                <w:rFonts w:eastAsia="DengXian" w:hint="eastAsia"/>
                <w:sz w:val="20"/>
                <w:szCs w:val="20"/>
                <w:highlight w:val="green"/>
              </w:rPr>
              <w:t>Agreement</w:t>
            </w:r>
          </w:p>
          <w:p w14:paraId="7BBE9E9A" w14:textId="77777777" w:rsidR="0082179A" w:rsidRPr="0082179A" w:rsidRDefault="0082179A" w:rsidP="0082179A">
            <w:pPr>
              <w:rPr>
                <w:strike/>
                <w:sz w:val="20"/>
                <w:szCs w:val="20"/>
              </w:rPr>
            </w:pPr>
            <w:r w:rsidRPr="0082179A">
              <w:rPr>
                <w:sz w:val="20"/>
                <w:szCs w:val="20"/>
              </w:rPr>
              <w:t xml:space="preserve">For model performance monitoring of AI/ML positioning Case 1, for model performance monitoring metric calculation in label-based model monitoring, study the feasibility, benefits, and </w:t>
            </w:r>
            <w:r w:rsidRPr="0082179A">
              <w:rPr>
                <w:rFonts w:eastAsia="DengXian"/>
                <w:sz w:val="20"/>
                <w:szCs w:val="20"/>
              </w:rPr>
              <w:t>potential</w:t>
            </w:r>
            <w:r w:rsidRPr="0082179A">
              <w:rPr>
                <w:rFonts w:eastAsia="DengXian" w:hint="eastAsia"/>
                <w:sz w:val="20"/>
                <w:szCs w:val="20"/>
              </w:rPr>
              <w:t xml:space="preserve"> </w:t>
            </w:r>
            <w:r w:rsidRPr="0082179A">
              <w:rPr>
                <w:sz w:val="20"/>
                <w:szCs w:val="20"/>
              </w:rPr>
              <w:t xml:space="preserve">specification impact of the following options </w:t>
            </w:r>
            <w:proofErr w:type="gramStart"/>
            <w:r w:rsidRPr="0082179A">
              <w:rPr>
                <w:sz w:val="20"/>
                <w:szCs w:val="20"/>
              </w:rPr>
              <w:t>with regard to</w:t>
            </w:r>
            <w:proofErr w:type="gramEnd"/>
            <w:r w:rsidRPr="0082179A">
              <w:rPr>
                <w:sz w:val="20"/>
                <w:szCs w:val="20"/>
              </w:rPr>
              <w:t xml:space="preserve"> how to generate information on ground truth label: </w:t>
            </w:r>
          </w:p>
          <w:p w14:paraId="5AD769BD" w14:textId="77777777" w:rsidR="0082179A" w:rsidRPr="0082179A" w:rsidRDefault="0082179A" w:rsidP="00863182">
            <w:pPr>
              <w:widowControl w:val="0"/>
              <w:numPr>
                <w:ilvl w:val="0"/>
                <w:numId w:val="64"/>
              </w:numPr>
              <w:spacing w:after="0"/>
              <w:rPr>
                <w:sz w:val="20"/>
                <w:szCs w:val="20"/>
                <w:lang w:eastAsia="x-none"/>
              </w:rPr>
            </w:pPr>
            <w:r w:rsidRPr="0082179A">
              <w:rPr>
                <w:sz w:val="20"/>
                <w:szCs w:val="20"/>
                <w:lang w:eastAsia="x-none"/>
              </w:rPr>
              <w:t xml:space="preserve">Option A. The target UE side performs monitoring metric calculation. </w:t>
            </w:r>
          </w:p>
          <w:p w14:paraId="150051CD" w14:textId="77777777" w:rsidR="0082179A" w:rsidRPr="0082179A" w:rsidRDefault="0082179A" w:rsidP="00863182">
            <w:pPr>
              <w:widowControl w:val="0"/>
              <w:numPr>
                <w:ilvl w:val="1"/>
                <w:numId w:val="46"/>
              </w:numPr>
              <w:spacing w:after="0"/>
              <w:rPr>
                <w:sz w:val="20"/>
                <w:szCs w:val="20"/>
                <w:lang w:eastAsia="x-none"/>
              </w:rPr>
            </w:pPr>
            <w:r w:rsidRPr="0082179A">
              <w:rPr>
                <w:sz w:val="20"/>
                <w:szCs w:val="20"/>
                <w:lang w:eastAsia="x-none"/>
              </w:rPr>
              <w:t xml:space="preserve">Option A-1. At least information on ground truth label of the target UE is generated by LMF and provided to the target UE. </w:t>
            </w:r>
          </w:p>
          <w:p w14:paraId="484EECA8" w14:textId="77777777" w:rsidR="0082179A" w:rsidRPr="0082179A" w:rsidRDefault="0082179A" w:rsidP="00863182">
            <w:pPr>
              <w:widowControl w:val="0"/>
              <w:numPr>
                <w:ilvl w:val="2"/>
                <w:numId w:val="46"/>
              </w:numPr>
              <w:spacing w:after="0"/>
              <w:ind w:left="2360" w:hanging="560"/>
              <w:rPr>
                <w:sz w:val="20"/>
                <w:szCs w:val="20"/>
                <w:lang w:eastAsia="x-none"/>
              </w:rPr>
            </w:pPr>
            <w:r w:rsidRPr="0082179A">
              <w:rPr>
                <w:sz w:val="20"/>
                <w:szCs w:val="20"/>
                <w:lang w:eastAsia="x-none"/>
              </w:rPr>
              <w:t xml:space="preserve">In one example, target UE and/or </w:t>
            </w:r>
            <w:proofErr w:type="spellStart"/>
            <w:r w:rsidRPr="0082179A">
              <w:rPr>
                <w:sz w:val="20"/>
                <w:szCs w:val="20"/>
                <w:lang w:eastAsia="x-none"/>
              </w:rPr>
              <w:t>gNB</w:t>
            </w:r>
            <w:proofErr w:type="spellEnd"/>
            <w:r w:rsidRPr="0082179A">
              <w:rPr>
                <w:sz w:val="20"/>
                <w:szCs w:val="20"/>
                <w:lang w:eastAsia="x-none"/>
              </w:rPr>
              <w:t xml:space="preserve"> sends measurement (e.g., legacy measurement) to LMF so that LMF can derive the information on ground truth label.</w:t>
            </w:r>
          </w:p>
          <w:p w14:paraId="16D9B1F0" w14:textId="77777777" w:rsidR="0082179A" w:rsidRPr="0082179A" w:rsidRDefault="0082179A" w:rsidP="00863182">
            <w:pPr>
              <w:widowControl w:val="0"/>
              <w:numPr>
                <w:ilvl w:val="1"/>
                <w:numId w:val="46"/>
              </w:numPr>
              <w:spacing w:after="0"/>
              <w:rPr>
                <w:sz w:val="20"/>
                <w:szCs w:val="20"/>
                <w:lang w:eastAsia="x-none"/>
              </w:rPr>
            </w:pPr>
            <w:r w:rsidRPr="0082179A">
              <w:rPr>
                <w:sz w:val="20"/>
                <w:szCs w:val="20"/>
                <w:lang w:eastAsia="x-none"/>
              </w:rPr>
              <w:t>Option A-2. At least position calculation assistance data (e.g., existing information for UE-based positioning method) is provided from LMF to the target UE.</w:t>
            </w:r>
          </w:p>
          <w:p w14:paraId="388C13E9" w14:textId="77777777" w:rsidR="0082179A" w:rsidRPr="0082179A" w:rsidRDefault="0082179A" w:rsidP="00863182">
            <w:pPr>
              <w:widowControl w:val="0"/>
              <w:numPr>
                <w:ilvl w:val="1"/>
                <w:numId w:val="46"/>
              </w:numPr>
              <w:spacing w:after="0"/>
              <w:rPr>
                <w:sz w:val="20"/>
                <w:szCs w:val="20"/>
                <w:lang w:eastAsia="x-none"/>
              </w:rPr>
            </w:pPr>
            <w:r w:rsidRPr="0082179A">
              <w:rPr>
                <w:sz w:val="20"/>
                <w:szCs w:val="20"/>
                <w:lang w:eastAsia="x-none"/>
              </w:rPr>
              <w:t xml:space="preserve">Option A-3. Reuse Rel-18 assistance data transfer framework from LMF to the target UE, where the PRU measurement (e.g., legacy measurement) and the corresponding PRU location are sent via LMF to the target UE. </w:t>
            </w:r>
          </w:p>
          <w:p w14:paraId="70E4B5AC" w14:textId="77777777" w:rsidR="0082179A" w:rsidRPr="0082179A" w:rsidRDefault="0082179A" w:rsidP="00863182">
            <w:pPr>
              <w:widowControl w:val="0"/>
              <w:numPr>
                <w:ilvl w:val="1"/>
                <w:numId w:val="46"/>
              </w:numPr>
              <w:spacing w:after="0"/>
              <w:rPr>
                <w:sz w:val="20"/>
                <w:szCs w:val="20"/>
                <w:lang w:eastAsia="x-none"/>
              </w:rPr>
            </w:pPr>
            <w:r w:rsidRPr="0082179A">
              <w:rPr>
                <w:sz w:val="20"/>
                <w:szCs w:val="20"/>
                <w:lang w:eastAsia="x-none"/>
              </w:rPr>
              <w:t xml:space="preserve">Option A-4. PRU measurement (and the corresponding PRU location if not already known at the UE-side) are sent from PRU to the target UE side. </w:t>
            </w:r>
          </w:p>
          <w:p w14:paraId="111A7422" w14:textId="77777777" w:rsidR="0082179A" w:rsidRPr="0082179A" w:rsidRDefault="0082179A" w:rsidP="00863182">
            <w:pPr>
              <w:widowControl w:val="0"/>
              <w:numPr>
                <w:ilvl w:val="2"/>
                <w:numId w:val="46"/>
              </w:numPr>
              <w:spacing w:after="0"/>
              <w:ind w:left="2360" w:hanging="560"/>
              <w:rPr>
                <w:sz w:val="20"/>
                <w:szCs w:val="20"/>
                <w:lang w:eastAsia="x-none"/>
              </w:rPr>
            </w:pPr>
            <w:r w:rsidRPr="0082179A">
              <w:rPr>
                <w:sz w:val="20"/>
                <w:szCs w:val="20"/>
                <w:lang w:eastAsia="x-none"/>
              </w:rPr>
              <w:t xml:space="preserve">Note: Option A-4 can be realized by implementation in a manner transparent to </w:t>
            </w:r>
            <w:r w:rsidRPr="0082179A">
              <w:rPr>
                <w:sz w:val="20"/>
                <w:szCs w:val="20"/>
                <w:lang w:eastAsia="x-none"/>
              </w:rPr>
              <w:lastRenderedPageBreak/>
              <w:t>specification if the PRU sends information to the target UE side in a proprietary method.</w:t>
            </w:r>
          </w:p>
          <w:p w14:paraId="3EE5FE83" w14:textId="77777777" w:rsidR="0082179A" w:rsidRPr="0082179A" w:rsidRDefault="0082179A" w:rsidP="00863182">
            <w:pPr>
              <w:widowControl w:val="0"/>
              <w:numPr>
                <w:ilvl w:val="0"/>
                <w:numId w:val="46"/>
              </w:numPr>
              <w:spacing w:after="0"/>
              <w:rPr>
                <w:sz w:val="20"/>
                <w:szCs w:val="20"/>
                <w:lang w:eastAsia="x-none"/>
              </w:rPr>
            </w:pPr>
            <w:r w:rsidRPr="0082179A">
              <w:rPr>
                <w:sz w:val="20"/>
                <w:szCs w:val="20"/>
                <w:lang w:eastAsia="x-none"/>
              </w:rPr>
              <w:t>Option B. The LMF performs monitoring metric calculation.</w:t>
            </w:r>
          </w:p>
          <w:p w14:paraId="1861D058" w14:textId="77777777" w:rsidR="0082179A" w:rsidRPr="0082179A" w:rsidRDefault="0082179A" w:rsidP="00863182">
            <w:pPr>
              <w:widowControl w:val="0"/>
              <w:numPr>
                <w:ilvl w:val="1"/>
                <w:numId w:val="46"/>
              </w:numPr>
              <w:spacing w:after="0"/>
              <w:rPr>
                <w:sz w:val="20"/>
                <w:szCs w:val="20"/>
                <w:lang w:eastAsia="x-none"/>
              </w:rPr>
            </w:pPr>
            <w:r w:rsidRPr="0082179A">
              <w:rPr>
                <w:rFonts w:eastAsia="DengXian"/>
                <w:sz w:val="20"/>
                <w:szCs w:val="20"/>
              </w:rPr>
              <w:t xml:space="preserve">Option B-1. </w:t>
            </w:r>
            <w:r w:rsidRPr="0082179A">
              <w:rPr>
                <w:sz w:val="20"/>
                <w:szCs w:val="20"/>
                <w:lang w:eastAsia="x-none"/>
              </w:rPr>
              <w:t xml:space="preserve">at least </w:t>
            </w:r>
            <w:r w:rsidRPr="0082179A">
              <w:rPr>
                <w:rFonts w:eastAsia="SimSun"/>
                <w:sz w:val="20"/>
                <w:szCs w:val="20"/>
              </w:rPr>
              <w:t>inference result</w:t>
            </w:r>
            <w:r w:rsidRPr="0082179A">
              <w:rPr>
                <w:sz w:val="20"/>
                <w:szCs w:val="20"/>
                <w:lang w:eastAsia="x-none"/>
              </w:rPr>
              <w:t xml:space="preserve"> </w:t>
            </w:r>
            <w:r w:rsidRPr="0082179A">
              <w:rPr>
                <w:rFonts w:eastAsia="SimSun"/>
                <w:sz w:val="20"/>
                <w:szCs w:val="20"/>
              </w:rPr>
              <w:t xml:space="preserve">(i.e., the model output corresponding to target UE’s channel measurement) </w:t>
            </w:r>
            <w:r w:rsidRPr="0082179A">
              <w:rPr>
                <w:sz w:val="20"/>
                <w:szCs w:val="20"/>
                <w:lang w:eastAsia="x-none"/>
              </w:rPr>
              <w:t>of the target UE</w:t>
            </w:r>
            <w:r w:rsidRPr="0082179A">
              <w:rPr>
                <w:rFonts w:eastAsia="SimSun"/>
                <w:sz w:val="20"/>
                <w:szCs w:val="20"/>
              </w:rPr>
              <w:t xml:space="preserve"> is sent by the target UE to </w:t>
            </w:r>
            <w:r w:rsidRPr="0082179A">
              <w:rPr>
                <w:sz w:val="20"/>
                <w:szCs w:val="20"/>
                <w:lang w:eastAsia="x-none"/>
              </w:rPr>
              <w:t xml:space="preserve">LMF. </w:t>
            </w:r>
          </w:p>
          <w:p w14:paraId="7B8270E5" w14:textId="77777777" w:rsidR="0082179A" w:rsidRPr="0082179A" w:rsidRDefault="0082179A" w:rsidP="00863182">
            <w:pPr>
              <w:widowControl w:val="0"/>
              <w:numPr>
                <w:ilvl w:val="1"/>
                <w:numId w:val="46"/>
              </w:numPr>
              <w:spacing w:after="0"/>
              <w:rPr>
                <w:sz w:val="20"/>
                <w:szCs w:val="20"/>
                <w:lang w:eastAsia="x-none"/>
              </w:rPr>
            </w:pPr>
            <w:r w:rsidRPr="0082179A">
              <w:rPr>
                <w:rFonts w:eastAsia="SimSun"/>
                <w:sz w:val="20"/>
                <w:szCs w:val="20"/>
              </w:rPr>
              <w:t xml:space="preserve">Option B-2. </w:t>
            </w:r>
            <w:r w:rsidRPr="0082179A">
              <w:rPr>
                <w:sz w:val="20"/>
                <w:szCs w:val="20"/>
                <w:lang w:eastAsia="x-none"/>
              </w:rPr>
              <w:t>PRU</w:t>
            </w:r>
            <w:r w:rsidRPr="0082179A">
              <w:rPr>
                <w:rFonts w:eastAsia="SimSun"/>
                <w:sz w:val="20"/>
                <w:szCs w:val="20"/>
              </w:rPr>
              <w:t>’s</w:t>
            </w:r>
            <w:r w:rsidRPr="0082179A">
              <w:rPr>
                <w:sz w:val="20"/>
                <w:szCs w:val="20"/>
                <w:lang w:eastAsia="x-none"/>
              </w:rPr>
              <w:t xml:space="preserve"> </w:t>
            </w:r>
            <w:r w:rsidRPr="0082179A">
              <w:rPr>
                <w:rFonts w:eastAsia="SimSun"/>
                <w:sz w:val="20"/>
                <w:szCs w:val="20"/>
              </w:rPr>
              <w:t xml:space="preserve">channel </w:t>
            </w:r>
            <w:r w:rsidRPr="0082179A">
              <w:rPr>
                <w:sz w:val="20"/>
                <w:szCs w:val="20"/>
                <w:lang w:eastAsia="x-none"/>
              </w:rPr>
              <w:t>measurement is sent via LMF to the target UE</w:t>
            </w:r>
            <w:r w:rsidRPr="0082179A">
              <w:rPr>
                <w:rFonts w:eastAsia="SimSun"/>
                <w:sz w:val="20"/>
                <w:szCs w:val="20"/>
              </w:rPr>
              <w:t xml:space="preserve">, and the inference result (i.e., the model output corresponding to PRU’s channel measurement) is sent by the target UE to </w:t>
            </w:r>
            <w:r w:rsidRPr="0082179A">
              <w:rPr>
                <w:sz w:val="20"/>
                <w:szCs w:val="20"/>
                <w:lang w:eastAsia="x-none"/>
              </w:rPr>
              <w:t>LMF.</w:t>
            </w:r>
          </w:p>
          <w:p w14:paraId="5631F27B" w14:textId="77777777" w:rsidR="0082179A" w:rsidRPr="0082179A" w:rsidRDefault="0082179A" w:rsidP="0082179A">
            <w:pPr>
              <w:rPr>
                <w:rFonts w:eastAsia="DengXian"/>
                <w:sz w:val="20"/>
                <w:szCs w:val="20"/>
              </w:rPr>
            </w:pPr>
            <w:r w:rsidRPr="0082179A">
              <w:rPr>
                <w:sz w:val="20"/>
                <w:szCs w:val="20"/>
              </w:rPr>
              <w:t xml:space="preserve">Note: exact method to perform the monitoring metric calculation is up to implementation. </w:t>
            </w:r>
          </w:p>
          <w:p w14:paraId="30869C15" w14:textId="064663F7" w:rsidR="00A06A97" w:rsidRPr="00CD59F9" w:rsidRDefault="0082179A" w:rsidP="0082179A">
            <w:pPr>
              <w:rPr>
                <w:rFonts w:ascii="Times" w:eastAsia="Batang" w:hAnsi="Times"/>
                <w:sz w:val="20"/>
                <w:lang w:eastAsia="x-none"/>
              </w:rPr>
            </w:pPr>
            <w:r w:rsidRPr="0082179A">
              <w:rPr>
                <w:rFonts w:eastAsia="DengXian" w:hint="eastAsia"/>
                <w:sz w:val="20"/>
                <w:szCs w:val="20"/>
              </w:rPr>
              <w:t>Note: Other options are not precluded</w:t>
            </w:r>
            <w:r w:rsidRPr="00131049">
              <w:rPr>
                <w:rFonts w:eastAsia="DengXian" w:hint="eastAsia"/>
              </w:rPr>
              <w:t>.</w:t>
            </w:r>
          </w:p>
        </w:tc>
      </w:tr>
    </w:tbl>
    <w:p w14:paraId="4CE03565" w14:textId="77777777" w:rsidR="00873FE8" w:rsidRDefault="00873FE8" w:rsidP="00A06A97">
      <w:pPr>
        <w:tabs>
          <w:tab w:val="left" w:pos="3531"/>
        </w:tabs>
      </w:pPr>
    </w:p>
    <w:p w14:paraId="1B9C43BE" w14:textId="77777777" w:rsidR="00057F34" w:rsidRDefault="00AE5F6B" w:rsidP="00A06A97">
      <w:pPr>
        <w:tabs>
          <w:tab w:val="left" w:pos="3531"/>
        </w:tabs>
      </w:pPr>
      <w:r>
        <w:t xml:space="preserve"> </w:t>
      </w:r>
      <w:r w:rsidR="000A5CD3">
        <w:t xml:space="preserve">It’s our view these label-based </w:t>
      </w:r>
      <w:r w:rsidR="0016220D">
        <w:t xml:space="preserve">performance monitoring proposals </w:t>
      </w:r>
      <w:r w:rsidR="000A466C">
        <w:t xml:space="preserve">add complexity to the NR specs and increase the implementation costs. </w:t>
      </w:r>
      <w:r w:rsidR="00E22212">
        <w:t xml:space="preserve">Some of these proposals even elevates the costs of operating the </w:t>
      </w:r>
      <w:r w:rsidR="002E02B2">
        <w:t xml:space="preserve">positioning systems. </w:t>
      </w:r>
      <w:r w:rsidR="000A466C">
        <w:t xml:space="preserve">These </w:t>
      </w:r>
      <w:r w:rsidR="00AF0F9A">
        <w:t xml:space="preserve">label-based monitoring </w:t>
      </w:r>
      <w:r w:rsidR="000A466C">
        <w:t>proposal</w:t>
      </w:r>
      <w:r w:rsidR="00AF0F9A">
        <w:t>s</w:t>
      </w:r>
      <w:r w:rsidR="000A466C">
        <w:t xml:space="preserve"> </w:t>
      </w:r>
      <w:r w:rsidR="00BC1E06">
        <w:t>should be compare</w:t>
      </w:r>
      <w:r w:rsidR="00AF0F9A">
        <w:t xml:space="preserve">d to label-free monitoring approaches </w:t>
      </w:r>
      <w:r w:rsidR="00C37A82">
        <w:t xml:space="preserve">in terms of complexity as well as effectiveness. That is, </w:t>
      </w:r>
      <w:r w:rsidR="00DC050F">
        <w:t xml:space="preserve">quantitative </w:t>
      </w:r>
      <w:r w:rsidR="00C37A82">
        <w:t xml:space="preserve">evaluation </w:t>
      </w:r>
      <w:r w:rsidR="00DC050F">
        <w:t xml:space="preserve">results should be provided </w:t>
      </w:r>
      <w:r w:rsidR="0013022F">
        <w:t xml:space="preserve">for these label-based monitoring proposals, which can be compared to </w:t>
      </w:r>
      <w:r w:rsidR="00211AFE">
        <w:t xml:space="preserve">those </w:t>
      </w:r>
      <w:r w:rsidR="00D869A2">
        <w:t>using label-free monitoring.</w:t>
      </w:r>
      <w:r w:rsidR="00B37EC7">
        <w:t xml:space="preserve"> </w:t>
      </w:r>
    </w:p>
    <w:p w14:paraId="41B5D17D" w14:textId="13A43BF1" w:rsidR="00057F34" w:rsidRDefault="00057F34" w:rsidP="00A06A97">
      <w:pPr>
        <w:tabs>
          <w:tab w:val="left" w:pos="3531"/>
        </w:tabs>
      </w:pPr>
      <w:r>
        <w:t xml:space="preserve">Moreover, it is possible to perform label-based monitoring where certain information on the ground truth label can be obtained by the target UE itself. For example, as a variant of monitoring approach 1 of section </w:t>
      </w:r>
      <w:r w:rsidR="00EC1A38">
        <w:fldChar w:fldCharType="begin"/>
      </w:r>
      <w:r w:rsidR="00EC1A38">
        <w:instrText xml:space="preserve"> REF _Ref166232055 \r </w:instrText>
      </w:r>
      <w:r w:rsidR="00EC1A38">
        <w:fldChar w:fldCharType="separate"/>
      </w:r>
      <w:r w:rsidR="004E305D">
        <w:t>5.3.1</w:t>
      </w:r>
      <w:r w:rsidR="00EC1A38">
        <w:fldChar w:fldCharType="end"/>
      </w:r>
      <w:r>
        <w:t xml:space="preserve">, the target UE can use a mechanism outside of the Case 1 model to detect opportunistic </w:t>
      </w:r>
      <w:proofErr w:type="spellStart"/>
      <w:r>
        <w:t>LoS</w:t>
      </w:r>
      <w:proofErr w:type="spellEnd"/>
      <w:r>
        <w:t xml:space="preserve"> link(s) and estimate the corresponding distance between the target UE and the TRP, which can then be used as a ground truth label approximation/substitution to monitor Case </w:t>
      </w:r>
      <w:r w:rsidR="00C10920">
        <w:t xml:space="preserve">1 </w:t>
      </w:r>
      <w:r>
        <w:t>model.</w:t>
      </w:r>
    </w:p>
    <w:p w14:paraId="718DB196" w14:textId="543CF5FD" w:rsidR="000A5CD3" w:rsidRDefault="00D473BD" w:rsidP="00A06A97">
      <w:pPr>
        <w:tabs>
          <w:tab w:val="left" w:pos="3531"/>
        </w:tabs>
      </w:pPr>
      <w:r>
        <w:t xml:space="preserve">The </w:t>
      </w:r>
      <w:r w:rsidR="00106FFA">
        <w:t xml:space="preserve">more complicated </w:t>
      </w:r>
      <w:r w:rsidR="00E70E3D">
        <w:t xml:space="preserve">label-based monitoring solutions should be introduced to NR only if </w:t>
      </w:r>
      <w:r w:rsidR="00333D77">
        <w:t>the solutions provide add</w:t>
      </w:r>
      <w:r w:rsidR="00323D87">
        <w:t>ed</w:t>
      </w:r>
      <w:r w:rsidR="00333D77">
        <w:t xml:space="preserve"> </w:t>
      </w:r>
      <w:r w:rsidR="0038419B">
        <w:t xml:space="preserve">values </w:t>
      </w:r>
      <w:r w:rsidR="00323D87">
        <w:t xml:space="preserve">over </w:t>
      </w:r>
      <w:r w:rsidR="00D03EC3">
        <w:t xml:space="preserve">those </w:t>
      </w:r>
      <w:r w:rsidR="00F23909">
        <w:t xml:space="preserve">achievable with </w:t>
      </w:r>
      <w:r w:rsidR="0038419B">
        <w:t xml:space="preserve">label-free </w:t>
      </w:r>
      <w:r w:rsidR="00253112">
        <w:t>monitoring solutions.</w:t>
      </w:r>
    </w:p>
    <w:p w14:paraId="107920C7" w14:textId="77777777" w:rsidR="00253112" w:rsidRDefault="00253112" w:rsidP="00A06A97">
      <w:pPr>
        <w:tabs>
          <w:tab w:val="left" w:pos="3531"/>
        </w:tabs>
      </w:pPr>
    </w:p>
    <w:p w14:paraId="07EDE496" w14:textId="3D552F7D" w:rsidR="00253112" w:rsidRPr="00506870" w:rsidRDefault="00F10054" w:rsidP="002938DE">
      <w:pPr>
        <w:pStyle w:val="Proposal"/>
      </w:pPr>
      <w:bookmarkStart w:id="508" w:name="_Toc174120588"/>
      <w:r>
        <w:t xml:space="preserve">Label-based performance monitoring proposals </w:t>
      </w:r>
      <w:r w:rsidR="00947D97">
        <w:t xml:space="preserve">under </w:t>
      </w:r>
      <w:r w:rsidR="00FB0A8E">
        <w:t xml:space="preserve">consideration </w:t>
      </w:r>
      <w:r w:rsidR="00947D97">
        <w:t>in RAN1 require higher spec</w:t>
      </w:r>
      <w:r w:rsidR="00057F34">
        <w:t>ification</w:t>
      </w:r>
      <w:r w:rsidR="00947D97">
        <w:t xml:space="preserve"> complexity, </w:t>
      </w:r>
      <w:r w:rsidR="007A4A4C">
        <w:t xml:space="preserve">increased </w:t>
      </w:r>
      <w:r w:rsidR="00947D97">
        <w:t xml:space="preserve">implementation </w:t>
      </w:r>
      <w:r w:rsidR="00452009">
        <w:t>and signaling burdens</w:t>
      </w:r>
      <w:r w:rsidR="005C6D04">
        <w:t>,</w:t>
      </w:r>
      <w:r w:rsidR="00452009">
        <w:t xml:space="preserve"> and </w:t>
      </w:r>
      <w:r w:rsidR="005C6D04">
        <w:t xml:space="preserve">elevated operation costs of positioning systems. The </w:t>
      </w:r>
      <w:r w:rsidR="00D93B3F">
        <w:t xml:space="preserve">effectiveness of the </w:t>
      </w:r>
      <w:r w:rsidR="00C10920">
        <w:t xml:space="preserve">listed </w:t>
      </w:r>
      <w:r w:rsidR="00D93B3F">
        <w:t xml:space="preserve">label-based monitoring </w:t>
      </w:r>
      <w:r w:rsidR="005C6D04">
        <w:t xml:space="preserve">proposals </w:t>
      </w:r>
      <w:r w:rsidR="00D93B3F">
        <w:t xml:space="preserve">shall </w:t>
      </w:r>
      <w:r w:rsidR="005C6D04">
        <w:t xml:space="preserve">be </w:t>
      </w:r>
      <w:r w:rsidR="00D93B3F">
        <w:t xml:space="preserve">evaluated and compared to that achievable </w:t>
      </w:r>
      <w:r w:rsidR="0067670E">
        <w:t xml:space="preserve">with </w:t>
      </w:r>
      <w:proofErr w:type="spellStart"/>
      <w:r w:rsidR="00C10920">
        <w:t>self contained</w:t>
      </w:r>
      <w:proofErr w:type="spellEnd"/>
      <w:r w:rsidR="00C10920">
        <w:t xml:space="preserve"> performance monitoring (either </w:t>
      </w:r>
      <w:r w:rsidR="0067670E">
        <w:t xml:space="preserve">label-free monitoring </w:t>
      </w:r>
      <w:r w:rsidR="00C10920">
        <w:t>or certain label-based approaches)</w:t>
      </w:r>
      <w:r w:rsidR="00253112" w:rsidRPr="00E215F0">
        <w:t>.</w:t>
      </w:r>
      <w:r w:rsidR="000A5DBC">
        <w:t xml:space="preserve"> </w:t>
      </w:r>
      <w:r w:rsidR="00A619AD">
        <w:t xml:space="preserve">The </w:t>
      </w:r>
      <w:r w:rsidR="0082359F">
        <w:t xml:space="preserve">more </w:t>
      </w:r>
      <w:r w:rsidR="00A619AD">
        <w:t>complicated label-based monitoring solutions should be</w:t>
      </w:r>
      <w:r w:rsidR="0082359F">
        <w:t xml:space="preserve"> supported</w:t>
      </w:r>
      <w:r w:rsidR="00A619AD">
        <w:t xml:space="preserve"> only if the add</w:t>
      </w:r>
      <w:r w:rsidR="00323D87">
        <w:t>ed</w:t>
      </w:r>
      <w:r w:rsidR="00A619AD">
        <w:t xml:space="preserve"> values</w:t>
      </w:r>
      <w:r w:rsidR="00C10920">
        <w:t xml:space="preserve"> are identified to justify the increased complexity</w:t>
      </w:r>
      <w:r w:rsidR="00A619AD">
        <w:t>.</w:t>
      </w:r>
      <w:bookmarkEnd w:id="508"/>
    </w:p>
    <w:p w14:paraId="301524A4" w14:textId="77777777" w:rsidR="007C11F7" w:rsidRDefault="007C11F7" w:rsidP="007C11F7">
      <w:pPr>
        <w:widowControl w:val="0"/>
        <w:spacing w:after="0"/>
        <w:rPr>
          <w:lang w:eastAsia="x-none"/>
        </w:rPr>
      </w:pPr>
    </w:p>
    <w:p w14:paraId="31A92216" w14:textId="79CA23A4" w:rsidR="00EF6D63" w:rsidRDefault="00EF6D63" w:rsidP="007C11F7">
      <w:pPr>
        <w:widowControl w:val="0"/>
        <w:spacing w:after="0"/>
        <w:rPr>
          <w:lang w:eastAsia="x-none"/>
        </w:rPr>
      </w:pPr>
      <w:r>
        <w:rPr>
          <w:lang w:eastAsia="x-none"/>
        </w:rPr>
        <w:t xml:space="preserve">Additionally, we think most if not </w:t>
      </w:r>
      <w:proofErr w:type="gramStart"/>
      <w:r>
        <w:rPr>
          <w:lang w:eastAsia="x-none"/>
        </w:rPr>
        <w:t>all of</w:t>
      </w:r>
      <w:proofErr w:type="gramEnd"/>
      <w:r>
        <w:rPr>
          <w:lang w:eastAsia="x-none"/>
        </w:rPr>
        <w:t xml:space="preserve"> the proposed methods can either be already done by setting up a parallel legacy method to AI ML case 1, or via </w:t>
      </w:r>
      <w:r w:rsidR="00C3778D">
        <w:rPr>
          <w:lang w:eastAsia="x-none"/>
        </w:rPr>
        <w:t>the OTT server used for data collection:</w:t>
      </w:r>
    </w:p>
    <w:p w14:paraId="0050B2A4" w14:textId="5355C66A" w:rsidR="002C2212" w:rsidRPr="00397642" w:rsidRDefault="00BB48A5" w:rsidP="00C3778D">
      <w:pPr>
        <w:pStyle w:val="ListParagraph"/>
        <w:widowControl w:val="0"/>
        <w:numPr>
          <w:ilvl w:val="0"/>
          <w:numId w:val="14"/>
        </w:numPr>
        <w:spacing w:after="0"/>
        <w:rPr>
          <w:rFonts w:eastAsia="MS Mincho"/>
          <w:lang w:val="en-US"/>
        </w:rPr>
      </w:pPr>
      <w:r w:rsidRPr="35DAF9E0">
        <w:rPr>
          <w:lang w:val="en-US"/>
        </w:rPr>
        <w:t xml:space="preserve">In option A1, the LMF derives the group truth label. Without knowing the UE model implementation, the only ground truth </w:t>
      </w:r>
      <w:proofErr w:type="gramStart"/>
      <w:r w:rsidRPr="35DAF9E0">
        <w:rPr>
          <w:lang w:val="en-US"/>
        </w:rPr>
        <w:t>label</w:t>
      </w:r>
      <w:proofErr w:type="gramEnd"/>
      <w:r w:rsidRPr="35DAF9E0">
        <w:rPr>
          <w:lang w:val="en-US"/>
        </w:rPr>
        <w:t xml:space="preserve"> the </w:t>
      </w:r>
      <w:r w:rsidR="00A131C6" w:rsidRPr="35DAF9E0">
        <w:rPr>
          <w:lang w:val="en-US"/>
        </w:rPr>
        <w:t xml:space="preserve">LMF can generate is a UE estimated location label. This can be already done using the </w:t>
      </w:r>
      <w:r w:rsidR="00D144A6" w:rsidRPr="35DAF9E0">
        <w:rPr>
          <w:lang w:val="en-US"/>
        </w:rPr>
        <w:t>existing</w:t>
      </w:r>
      <w:r w:rsidR="00A131C6" w:rsidRPr="35DAF9E0">
        <w:rPr>
          <w:lang w:val="en-US"/>
        </w:rPr>
        <w:t xml:space="preserve"> specification, by setting up legacy positioning procedure in parallel to the ML positioning procedure. </w:t>
      </w:r>
      <w:r w:rsidR="005D4422" w:rsidRPr="35DAF9E0">
        <w:rPr>
          <w:lang w:val="en-US"/>
        </w:rPr>
        <w:t xml:space="preserve"> </w:t>
      </w:r>
    </w:p>
    <w:p w14:paraId="6C1A79F0" w14:textId="1CA9C373" w:rsidR="007C11F7" w:rsidRDefault="005D4422" w:rsidP="00C3778D">
      <w:pPr>
        <w:pStyle w:val="ListParagraph"/>
        <w:widowControl w:val="0"/>
        <w:numPr>
          <w:ilvl w:val="0"/>
          <w:numId w:val="14"/>
        </w:numPr>
        <w:spacing w:after="0"/>
        <w:rPr>
          <w:rFonts w:eastAsia="MS Mincho"/>
          <w:lang w:val="en-US"/>
        </w:rPr>
      </w:pPr>
      <w:r w:rsidRPr="35DAF9E0">
        <w:rPr>
          <w:lang w:val="en-US"/>
        </w:rPr>
        <w:t xml:space="preserve">Similarly, option A2 can be achieved by setting up legacy UE based positioning in parallel to AIML positioning procedure.  </w:t>
      </w:r>
      <w:r w:rsidR="00DC5267">
        <w:rPr>
          <w:lang w:val="en-US"/>
        </w:rPr>
        <w:t xml:space="preserve">In </w:t>
      </w:r>
      <w:r w:rsidR="002C2212">
        <w:rPr>
          <w:lang w:val="en-US"/>
        </w:rPr>
        <w:t>section 5.3</w:t>
      </w:r>
      <w:r w:rsidR="00955FC8">
        <w:rPr>
          <w:lang w:val="en-US"/>
        </w:rPr>
        <w:t xml:space="preserve">.1 we propose to re-use the </w:t>
      </w:r>
      <w:r w:rsidR="001B6E6A">
        <w:rPr>
          <w:lang w:val="en-US"/>
        </w:rPr>
        <w:t>existing</w:t>
      </w:r>
      <w:r w:rsidR="00955FC8">
        <w:rPr>
          <w:lang w:val="en-US"/>
        </w:rPr>
        <w:t xml:space="preserve"> signaling for LOS indication to support model monitoring. </w:t>
      </w:r>
    </w:p>
    <w:p w14:paraId="3C0E26D1" w14:textId="77777777" w:rsidR="00C75FE3" w:rsidRDefault="00C75FE3" w:rsidP="005D4422">
      <w:pPr>
        <w:widowControl w:val="0"/>
        <w:spacing w:after="0"/>
        <w:rPr>
          <w:lang w:eastAsia="x-none"/>
        </w:rPr>
      </w:pPr>
    </w:p>
    <w:p w14:paraId="4EC4E918" w14:textId="37BBDEAE" w:rsidR="007C11F7" w:rsidRPr="0082179A" w:rsidRDefault="00C75FE3" w:rsidP="00C3778D">
      <w:pPr>
        <w:pStyle w:val="ListParagraph"/>
        <w:widowControl w:val="0"/>
        <w:numPr>
          <w:ilvl w:val="0"/>
          <w:numId w:val="14"/>
        </w:numPr>
        <w:spacing w:after="0"/>
        <w:rPr>
          <w:lang w:val="en-US"/>
        </w:rPr>
      </w:pPr>
      <w:r w:rsidRPr="35DAF9E0">
        <w:rPr>
          <w:lang w:val="en-US"/>
        </w:rPr>
        <w:t xml:space="preserve">Option A3 mentions the </w:t>
      </w:r>
      <w:r w:rsidR="001B6E6A">
        <w:rPr>
          <w:lang w:val="en-US"/>
        </w:rPr>
        <w:t>R</w:t>
      </w:r>
      <w:r w:rsidRPr="35DAF9E0">
        <w:rPr>
          <w:lang w:val="en-US"/>
        </w:rPr>
        <w:t>el</w:t>
      </w:r>
      <w:r w:rsidR="001B6E6A">
        <w:rPr>
          <w:lang w:val="en-US"/>
        </w:rPr>
        <w:t>-</w:t>
      </w:r>
      <w:r w:rsidRPr="35DAF9E0">
        <w:rPr>
          <w:lang w:val="en-US"/>
        </w:rPr>
        <w:t xml:space="preserve">18 assistance data transfer framework used to transfer PRU measurement to the UE for UE based CPP. </w:t>
      </w:r>
      <w:r w:rsidR="002C4637" w:rsidRPr="35DAF9E0">
        <w:rPr>
          <w:lang w:val="en-US"/>
        </w:rPr>
        <w:t xml:space="preserve"> This can already be done by the current specification, and thus simply setting up legacy CPP in parallel to AI ML would suffice. </w:t>
      </w:r>
    </w:p>
    <w:p w14:paraId="5FF2ADBA" w14:textId="77777777" w:rsidR="007C11F7" w:rsidRDefault="007C11F7" w:rsidP="007C11F7">
      <w:pPr>
        <w:widowControl w:val="0"/>
        <w:spacing w:after="0"/>
        <w:rPr>
          <w:rFonts w:eastAsia="DengXian"/>
        </w:rPr>
      </w:pPr>
    </w:p>
    <w:p w14:paraId="285CD462" w14:textId="21D4DB88" w:rsidR="007C11F7" w:rsidRPr="00C3778D" w:rsidRDefault="00211F42" w:rsidP="00C3778D">
      <w:pPr>
        <w:pStyle w:val="ListParagraph"/>
        <w:widowControl w:val="0"/>
        <w:numPr>
          <w:ilvl w:val="0"/>
          <w:numId w:val="14"/>
        </w:numPr>
        <w:spacing w:after="0"/>
        <w:rPr>
          <w:rFonts w:eastAsia="DengXian"/>
          <w:lang w:val="en-US"/>
        </w:rPr>
      </w:pPr>
      <w:r w:rsidRPr="35DAF9E0">
        <w:rPr>
          <w:rFonts w:eastAsia="DengXian"/>
          <w:lang w:val="en-US"/>
        </w:rPr>
        <w:t>In option B1, inference result is sent to the LMF. This requires the UE model output to be specified</w:t>
      </w:r>
      <w:r w:rsidR="00367303">
        <w:rPr>
          <w:rFonts w:eastAsia="DengXian"/>
          <w:lang w:val="en-US"/>
        </w:rPr>
        <w:t xml:space="preserve"> over LPP</w:t>
      </w:r>
      <w:r w:rsidRPr="35DAF9E0">
        <w:rPr>
          <w:rFonts w:eastAsia="DengXian"/>
          <w:lang w:val="en-US"/>
        </w:rPr>
        <w:t xml:space="preserve"> for </w:t>
      </w:r>
      <w:r w:rsidR="001B6E6A">
        <w:rPr>
          <w:rFonts w:eastAsia="DengXian"/>
          <w:lang w:val="en-US"/>
        </w:rPr>
        <w:t>C</w:t>
      </w:r>
      <w:r w:rsidR="001B6E6A" w:rsidRPr="35DAF9E0">
        <w:rPr>
          <w:rFonts w:eastAsia="DengXian"/>
          <w:lang w:val="en-US"/>
        </w:rPr>
        <w:t xml:space="preserve">ase </w:t>
      </w:r>
      <w:r w:rsidRPr="35DAF9E0">
        <w:rPr>
          <w:rFonts w:eastAsia="DengXian"/>
          <w:lang w:val="en-US"/>
        </w:rPr>
        <w:t xml:space="preserve">1. For </w:t>
      </w:r>
      <w:r w:rsidR="001B6E6A">
        <w:rPr>
          <w:rFonts w:eastAsia="DengXian"/>
          <w:lang w:val="en-US"/>
        </w:rPr>
        <w:t>C</w:t>
      </w:r>
      <w:r w:rsidR="001B6E6A" w:rsidRPr="35DAF9E0">
        <w:rPr>
          <w:rFonts w:eastAsia="DengXian"/>
          <w:lang w:val="en-US"/>
        </w:rPr>
        <w:t xml:space="preserve">ase </w:t>
      </w:r>
      <w:r w:rsidR="00505C80" w:rsidRPr="35DAF9E0">
        <w:rPr>
          <w:rFonts w:eastAsia="DengXian"/>
          <w:lang w:val="en-US"/>
        </w:rPr>
        <w:t xml:space="preserve">1, data collection is not defined, as an OTT server is expected to provide the suitable training data. The model output </w:t>
      </w:r>
      <w:r w:rsidR="00587141">
        <w:rPr>
          <w:rFonts w:eastAsia="DengXian"/>
          <w:lang w:val="en-US"/>
        </w:rPr>
        <w:t>does not</w:t>
      </w:r>
      <w:r w:rsidR="001B6E6A">
        <w:rPr>
          <w:rFonts w:eastAsia="DengXian"/>
          <w:lang w:val="en-US"/>
        </w:rPr>
        <w:t xml:space="preserve"> need to be sent to LMF for inference purpose</w:t>
      </w:r>
      <w:r w:rsidR="00505C80" w:rsidRPr="35DAF9E0">
        <w:rPr>
          <w:rFonts w:eastAsia="DengXian"/>
          <w:lang w:val="en-US"/>
        </w:rPr>
        <w:t xml:space="preserve">. </w:t>
      </w:r>
      <w:r w:rsidR="00807C04" w:rsidRPr="35DAF9E0">
        <w:rPr>
          <w:rFonts w:eastAsia="DengXian"/>
          <w:lang w:val="en-US"/>
        </w:rPr>
        <w:t xml:space="preserve"> </w:t>
      </w:r>
      <w:r w:rsidR="00E564F6" w:rsidRPr="35DAF9E0">
        <w:rPr>
          <w:rFonts w:eastAsia="DengXian"/>
          <w:lang w:val="en-US"/>
        </w:rPr>
        <w:t>Hence option B1</w:t>
      </w:r>
      <w:r w:rsidR="00613FE8">
        <w:rPr>
          <w:rFonts w:eastAsia="DengXian"/>
          <w:lang w:val="en-US"/>
        </w:rPr>
        <w:t xml:space="preserve"> </w:t>
      </w:r>
      <w:r w:rsidR="00927F1E">
        <w:rPr>
          <w:rFonts w:eastAsia="DengXian"/>
          <w:lang w:val="en-US"/>
        </w:rPr>
        <w:t>would generate additional signaling toward the LMF only for the purpose of monitoring while the rest of the positioning procedure is UE based.</w:t>
      </w:r>
      <w:r w:rsidR="00E564F6" w:rsidRPr="35DAF9E0">
        <w:rPr>
          <w:rFonts w:eastAsia="DengXian"/>
          <w:lang w:val="en-US"/>
        </w:rPr>
        <w:t xml:space="preserve">  </w:t>
      </w:r>
    </w:p>
    <w:p w14:paraId="44885AB2" w14:textId="77777777" w:rsidR="00EF6D63" w:rsidRDefault="00EF6D63" w:rsidP="00E564F6">
      <w:pPr>
        <w:widowControl w:val="0"/>
        <w:spacing w:after="0"/>
        <w:rPr>
          <w:rFonts w:eastAsia="DengXian"/>
        </w:rPr>
      </w:pPr>
    </w:p>
    <w:p w14:paraId="76AB5ECA" w14:textId="3AF61D79" w:rsidR="00743395" w:rsidRPr="00131E0A" w:rsidRDefault="000143DA" w:rsidP="00C3778D">
      <w:pPr>
        <w:pStyle w:val="ListParagraph"/>
        <w:widowControl w:val="0"/>
        <w:numPr>
          <w:ilvl w:val="0"/>
          <w:numId w:val="14"/>
        </w:numPr>
        <w:spacing w:after="0"/>
        <w:rPr>
          <w:rFonts w:eastAsia="DengXian"/>
          <w:lang w:val="en-US"/>
        </w:rPr>
      </w:pPr>
      <w:r w:rsidRPr="35DAF9E0">
        <w:rPr>
          <w:rFonts w:eastAsia="DengXian"/>
          <w:lang w:val="en-US"/>
        </w:rPr>
        <w:t xml:space="preserve">In option B2, the PRU is used to generate </w:t>
      </w:r>
      <w:r w:rsidR="007633A8" w:rsidRPr="35DAF9E0">
        <w:rPr>
          <w:rFonts w:eastAsia="DengXian"/>
          <w:lang w:val="en-US"/>
        </w:rPr>
        <w:t xml:space="preserve">synthetic data to verify the model. In our view, such procedure </w:t>
      </w:r>
      <w:r w:rsidR="007633A8" w:rsidRPr="35DAF9E0">
        <w:rPr>
          <w:rFonts w:eastAsia="DengXian"/>
          <w:lang w:val="en-US"/>
        </w:rPr>
        <w:lastRenderedPageBreak/>
        <w:t>would be typical of what the OTT server would handle for case 1</w:t>
      </w:r>
      <w:r w:rsidR="000C4FED" w:rsidRPr="35DAF9E0">
        <w:rPr>
          <w:rFonts w:eastAsia="DengXian"/>
          <w:lang w:val="en-US"/>
        </w:rPr>
        <w:t xml:space="preserve">. </w:t>
      </w:r>
      <w:r w:rsidR="00050ED2" w:rsidRPr="35DAF9E0">
        <w:rPr>
          <w:rFonts w:eastAsia="DengXian"/>
          <w:lang w:val="en-US"/>
        </w:rPr>
        <w:t>U</w:t>
      </w:r>
      <w:r w:rsidR="00050ED2">
        <w:rPr>
          <w:rFonts w:eastAsia="DengXian"/>
          <w:lang w:val="en-US"/>
        </w:rPr>
        <w:t>E</w:t>
      </w:r>
      <w:r w:rsidR="00050ED2" w:rsidRPr="35DAF9E0">
        <w:rPr>
          <w:rFonts w:eastAsia="DengXian"/>
          <w:lang w:val="en-US"/>
        </w:rPr>
        <w:t xml:space="preserve">s </w:t>
      </w:r>
      <w:r w:rsidR="000C4FED" w:rsidRPr="35DAF9E0">
        <w:rPr>
          <w:rFonts w:eastAsia="DengXian"/>
          <w:lang w:val="en-US"/>
        </w:rPr>
        <w:t xml:space="preserve">with known locations would upload measurement and location to the OTT server, which in turn can forward these for model monitoring purpose. </w:t>
      </w:r>
    </w:p>
    <w:p w14:paraId="0C4C74F1" w14:textId="2986FA54" w:rsidR="007C11F7" w:rsidRPr="0082179A" w:rsidRDefault="00131E0A" w:rsidP="007C11F7">
      <w:pPr>
        <w:widowControl w:val="0"/>
        <w:spacing w:after="0"/>
        <w:rPr>
          <w:lang w:eastAsia="x-none"/>
        </w:rPr>
      </w:pPr>
      <w:r>
        <w:rPr>
          <w:rFonts w:eastAsia="DengXian"/>
        </w:rPr>
        <w:t xml:space="preserve"> </w:t>
      </w:r>
    </w:p>
    <w:p w14:paraId="290C9303" w14:textId="451AF3AF" w:rsidR="001B48CD" w:rsidRDefault="001222F1" w:rsidP="002938DE">
      <w:pPr>
        <w:pStyle w:val="Observation"/>
      </w:pPr>
      <w:bookmarkStart w:id="509" w:name="_Toc174120520"/>
      <w:r>
        <w:t xml:space="preserve">Label-based monitoring can be achieved by setting up legacy </w:t>
      </w:r>
      <w:r w:rsidR="003F5DC6">
        <w:t>positioning</w:t>
      </w:r>
      <w:r>
        <w:t xml:space="preserve"> procedure parallel to </w:t>
      </w:r>
      <w:r w:rsidR="00223FEA">
        <w:t xml:space="preserve">Case </w:t>
      </w:r>
      <w:r>
        <w:t>1 AI ML procedure, or with the support of an OTT server.</w:t>
      </w:r>
      <w:bookmarkEnd w:id="509"/>
      <w:r>
        <w:t xml:space="preserve"> </w:t>
      </w:r>
    </w:p>
    <w:p w14:paraId="15D6841D" w14:textId="77777777" w:rsidR="001B48CD" w:rsidRDefault="001B48CD" w:rsidP="00A06A97">
      <w:pPr>
        <w:tabs>
          <w:tab w:val="left" w:pos="3531"/>
        </w:tabs>
      </w:pPr>
    </w:p>
    <w:p w14:paraId="1E4CA5BF" w14:textId="1B02ACDF" w:rsidR="00E958A5" w:rsidRDefault="00E958A5" w:rsidP="00E958A5">
      <w:pPr>
        <w:pStyle w:val="Heading2"/>
        <w:rPr>
          <w:lang w:val="en-US"/>
        </w:rPr>
      </w:pPr>
      <w:bookmarkStart w:id="510" w:name="_Toc174120460"/>
      <w:r>
        <w:rPr>
          <w:lang w:val="en-US"/>
        </w:rPr>
        <w:t xml:space="preserve">Model performance monitoring for Case </w:t>
      </w:r>
      <w:proofErr w:type="gramStart"/>
      <w:r>
        <w:rPr>
          <w:lang w:val="en-US"/>
        </w:rPr>
        <w:t>3a</w:t>
      </w:r>
      <w:bookmarkEnd w:id="510"/>
      <w:proofErr w:type="gramEnd"/>
    </w:p>
    <w:p w14:paraId="7D7F5132" w14:textId="05A7891F" w:rsidR="00E958A5" w:rsidRDefault="00B26446" w:rsidP="00E958A5">
      <w:r>
        <w:t>In RAN1#116bis, the following agreement was made for Case 3a.</w:t>
      </w:r>
    </w:p>
    <w:tbl>
      <w:tblPr>
        <w:tblStyle w:val="TableGrid"/>
        <w:tblW w:w="0" w:type="auto"/>
        <w:tblLook w:val="04A0" w:firstRow="1" w:lastRow="0" w:firstColumn="1" w:lastColumn="0" w:noHBand="0" w:noVBand="1"/>
      </w:tblPr>
      <w:tblGrid>
        <w:gridCol w:w="9962"/>
      </w:tblGrid>
      <w:tr w:rsidR="00E958A5" w14:paraId="7650CE40" w14:textId="77777777" w:rsidTr="005A1850">
        <w:tc>
          <w:tcPr>
            <w:tcW w:w="9962" w:type="dxa"/>
          </w:tcPr>
          <w:p w14:paraId="185AEFF1" w14:textId="77777777" w:rsidR="00E958A5" w:rsidRPr="009332A5" w:rsidRDefault="00E958A5" w:rsidP="005A1850">
            <w:pPr>
              <w:spacing w:after="0"/>
              <w:rPr>
                <w:rFonts w:ascii="Times" w:eastAsia="DengXian" w:hAnsi="Times"/>
                <w:sz w:val="20"/>
                <w:highlight w:val="green"/>
                <w:lang w:val="en-GB"/>
              </w:rPr>
            </w:pPr>
            <w:r w:rsidRPr="009332A5">
              <w:rPr>
                <w:rFonts w:ascii="Times" w:eastAsia="DengXian" w:hAnsi="Times" w:hint="eastAsia"/>
                <w:sz w:val="20"/>
                <w:highlight w:val="green"/>
                <w:lang w:val="en-GB"/>
              </w:rPr>
              <w:t>Agreement</w:t>
            </w:r>
          </w:p>
          <w:p w14:paraId="73B39EEE" w14:textId="77777777" w:rsidR="00E958A5" w:rsidRPr="009332A5" w:rsidRDefault="00E958A5" w:rsidP="005A1850">
            <w:pPr>
              <w:spacing w:after="0"/>
              <w:rPr>
                <w:rFonts w:ascii="Times" w:eastAsia="Batang" w:hAnsi="Times"/>
                <w:sz w:val="20"/>
                <w:lang w:val="en-GB"/>
              </w:rPr>
            </w:pPr>
            <w:r w:rsidRPr="009332A5">
              <w:rPr>
                <w:rFonts w:ascii="Times" w:eastAsia="Batang" w:hAnsi="Times"/>
                <w:sz w:val="20"/>
                <w:lang w:val="en-GB"/>
              </w:rPr>
              <w:t xml:space="preserve">For AI/ML </w:t>
            </w:r>
            <w:r w:rsidRPr="00666C4E">
              <w:rPr>
                <w:rFonts w:ascii="Times" w:eastAsia="Batang" w:hAnsi="Times"/>
                <w:sz w:val="20"/>
                <w:lang w:val="en-GB"/>
              </w:rPr>
              <w:t xml:space="preserve">positioning </w:t>
            </w:r>
            <w:r w:rsidRPr="00397642">
              <w:rPr>
                <w:rFonts w:ascii="Times" w:eastAsia="Batang" w:hAnsi="Times"/>
                <w:lang w:val="en-GB"/>
              </w:rPr>
              <w:t>Case 3a</w:t>
            </w:r>
            <w:r w:rsidRPr="00666C4E">
              <w:rPr>
                <w:rFonts w:ascii="Times" w:eastAsia="Batang" w:hAnsi="Times"/>
                <w:sz w:val="20"/>
                <w:lang w:val="en-GB"/>
              </w:rPr>
              <w:t>, for</w:t>
            </w:r>
            <w:r w:rsidRPr="009332A5">
              <w:rPr>
                <w:rFonts w:ascii="Times" w:eastAsia="Batang" w:hAnsi="Times"/>
                <w:sz w:val="20"/>
                <w:lang w:val="en-GB"/>
              </w:rPr>
              <w:t xml:space="preserve"> model performance monitoring metric calculation in label-based model monitoring, study the feasibility of the following options. </w:t>
            </w:r>
            <w:r w:rsidRPr="009332A5">
              <w:rPr>
                <w:rFonts w:ascii="Times" w:eastAsia="DengXian" w:hAnsi="Times" w:hint="eastAsia"/>
                <w:sz w:val="20"/>
                <w:lang w:val="en-GB"/>
              </w:rPr>
              <w:t xml:space="preserve">To </w:t>
            </w:r>
            <w:r w:rsidRPr="009332A5">
              <w:rPr>
                <w:rFonts w:ascii="Times" w:eastAsia="Batang" w:hAnsi="Times"/>
                <w:sz w:val="20"/>
                <w:lang w:val="en-GB"/>
              </w:rPr>
              <w:t>provide information on how to generate information on ground truth label for each option.</w:t>
            </w:r>
          </w:p>
          <w:p w14:paraId="4CE4FB02" w14:textId="77777777" w:rsidR="00E958A5" w:rsidRPr="009332A5" w:rsidRDefault="00E958A5" w:rsidP="005A1850">
            <w:pPr>
              <w:numPr>
                <w:ilvl w:val="0"/>
                <w:numId w:val="91"/>
              </w:numPr>
              <w:spacing w:after="0"/>
              <w:rPr>
                <w:rFonts w:ascii="Times" w:eastAsia="Batang" w:hAnsi="Times"/>
                <w:sz w:val="20"/>
                <w:lang w:val="en-GB"/>
              </w:rPr>
            </w:pPr>
            <w:r w:rsidRPr="009332A5">
              <w:rPr>
                <w:rFonts w:ascii="Times" w:eastAsia="Batang" w:hAnsi="Times"/>
                <w:sz w:val="20"/>
                <w:lang w:val="en-GB"/>
              </w:rPr>
              <w:t>Option A.</w:t>
            </w:r>
            <w:r w:rsidRPr="009332A5">
              <w:rPr>
                <w:rFonts w:ascii="Times" w:eastAsia="Batang" w:hAnsi="Times"/>
                <w:sz w:val="20"/>
                <w:lang w:val="en-GB"/>
              </w:rPr>
              <w:tab/>
              <w:t>NG-RAN node performs monitoring metric calculation for its own model.</w:t>
            </w:r>
          </w:p>
          <w:p w14:paraId="077E60F5" w14:textId="77777777" w:rsidR="00E958A5" w:rsidRPr="009332A5" w:rsidRDefault="00E958A5" w:rsidP="005A1850">
            <w:pPr>
              <w:numPr>
                <w:ilvl w:val="0"/>
                <w:numId w:val="91"/>
              </w:numPr>
              <w:spacing w:after="0"/>
              <w:rPr>
                <w:rFonts w:ascii="Times" w:eastAsia="Batang" w:hAnsi="Times"/>
                <w:sz w:val="20"/>
                <w:lang w:val="en-GB"/>
              </w:rPr>
            </w:pPr>
            <w:r w:rsidRPr="009332A5">
              <w:rPr>
                <w:rFonts w:ascii="Times" w:eastAsia="Batang" w:hAnsi="Times"/>
                <w:sz w:val="20"/>
                <w:lang w:val="en-GB"/>
              </w:rPr>
              <w:t>Option B.</w:t>
            </w:r>
            <w:r w:rsidRPr="009332A5">
              <w:rPr>
                <w:rFonts w:ascii="Times" w:eastAsia="Batang" w:hAnsi="Times"/>
                <w:sz w:val="20"/>
                <w:lang w:val="en-GB"/>
              </w:rPr>
              <w:tab/>
              <w:t>LMF performs monitoring metric calculation for the model located at the NG-RAN node.</w:t>
            </w:r>
          </w:p>
          <w:p w14:paraId="165A59B1" w14:textId="77777777" w:rsidR="00E958A5" w:rsidRPr="009332A5" w:rsidRDefault="00E958A5" w:rsidP="005A1850">
            <w:pPr>
              <w:spacing w:after="0"/>
              <w:rPr>
                <w:rFonts w:ascii="Times" w:eastAsia="Batang" w:hAnsi="Times"/>
                <w:sz w:val="20"/>
                <w:lang w:val="en-GB"/>
              </w:rPr>
            </w:pPr>
            <w:r w:rsidRPr="009332A5">
              <w:rPr>
                <w:rFonts w:ascii="Times" w:eastAsia="Batang" w:hAnsi="Times"/>
                <w:sz w:val="20"/>
                <w:lang w:val="en-GB"/>
              </w:rPr>
              <w:t xml:space="preserve">Note: </w:t>
            </w:r>
            <w:r w:rsidRPr="009332A5">
              <w:rPr>
                <w:rFonts w:ascii="Times" w:eastAsia="DengXian" w:hAnsi="Times" w:hint="eastAsia"/>
                <w:sz w:val="20"/>
                <w:lang w:val="en-GB"/>
              </w:rPr>
              <w:t>Final s</w:t>
            </w:r>
            <w:r w:rsidRPr="009332A5">
              <w:rPr>
                <w:rFonts w:ascii="Times" w:eastAsia="Batang" w:hAnsi="Times" w:hint="eastAsia"/>
                <w:sz w:val="20"/>
                <w:lang w:val="en-GB"/>
              </w:rPr>
              <w:t xml:space="preserve">election of Option A and Option B is out of RAN1 scope, </w:t>
            </w:r>
            <w:r w:rsidRPr="009332A5">
              <w:rPr>
                <w:rFonts w:ascii="Times" w:eastAsia="DengXian" w:hAnsi="Times" w:hint="eastAsia"/>
                <w:sz w:val="20"/>
                <w:lang w:val="en-GB"/>
              </w:rPr>
              <w:t xml:space="preserve">but RAN1 can make recommendation about the option(s), </w:t>
            </w:r>
            <w:r w:rsidRPr="009332A5">
              <w:rPr>
                <w:rFonts w:ascii="Times" w:eastAsia="Batang" w:hAnsi="Times" w:hint="eastAsia"/>
                <w:sz w:val="20"/>
                <w:lang w:val="en-GB"/>
              </w:rPr>
              <w:t xml:space="preserve">and </w:t>
            </w:r>
            <w:r w:rsidRPr="009332A5">
              <w:rPr>
                <w:rFonts w:ascii="Times" w:eastAsia="Batang" w:hAnsi="Times"/>
                <w:sz w:val="20"/>
                <w:lang w:val="en-GB"/>
              </w:rPr>
              <w:t>potential support of Option A and/or Option B is pending RAN3 confirmation.</w:t>
            </w:r>
          </w:p>
          <w:p w14:paraId="232FA81B" w14:textId="77777777" w:rsidR="00E958A5" w:rsidRPr="008A2807" w:rsidRDefault="00E958A5" w:rsidP="005A1850">
            <w:pPr>
              <w:spacing w:after="0"/>
              <w:rPr>
                <w:rFonts w:ascii="Times" w:eastAsia="Batang" w:hAnsi="Times"/>
                <w:sz w:val="20"/>
                <w:lang w:val="en-GB"/>
              </w:rPr>
            </w:pPr>
            <w:r w:rsidRPr="009332A5">
              <w:rPr>
                <w:rFonts w:ascii="Times" w:eastAsia="Batang" w:hAnsi="Times"/>
                <w:sz w:val="20"/>
                <w:lang w:val="en-GB"/>
              </w:rPr>
              <w:t xml:space="preserve">Note: </w:t>
            </w:r>
            <w:r w:rsidRPr="009332A5">
              <w:rPr>
                <w:rFonts w:ascii="Times" w:eastAsia="DengXian" w:hAnsi="Times" w:hint="eastAsia"/>
                <w:sz w:val="20"/>
                <w:lang w:val="en-GB"/>
              </w:rPr>
              <w:t>E</w:t>
            </w:r>
            <w:r w:rsidRPr="009332A5">
              <w:rPr>
                <w:rFonts w:ascii="Times" w:eastAsia="Batang" w:hAnsi="Times"/>
                <w:sz w:val="20"/>
                <w:lang w:val="en-GB"/>
              </w:rPr>
              <w:t>xact method to perform the monitoring metric calculation is up to implementation</w:t>
            </w:r>
          </w:p>
        </w:tc>
      </w:tr>
    </w:tbl>
    <w:p w14:paraId="1505612B" w14:textId="77777777" w:rsidR="00E958A5" w:rsidRDefault="00E958A5" w:rsidP="00E958A5"/>
    <w:p w14:paraId="65B82BB7" w14:textId="4FC9F70E" w:rsidR="00E958A5" w:rsidRDefault="00B4330D" w:rsidP="00053CE1">
      <w:r>
        <w:t>Since Case 3a is AI/ML assisted positioning, monitoring approach 1 and 2 can be used</w:t>
      </w:r>
      <w:r w:rsidR="00F8588F">
        <w:t xml:space="preserve"> to </w:t>
      </w:r>
      <w:r w:rsidR="006D6EF4">
        <w:t xml:space="preserve">support </w:t>
      </w:r>
      <w:r w:rsidR="00F8588F">
        <w:t>label</w:t>
      </w:r>
      <w:r w:rsidR="006D6EF4">
        <w:t>-based model performance monitoring</w:t>
      </w:r>
      <w:r>
        <w:t xml:space="preserve">, see section </w:t>
      </w:r>
      <w:r w:rsidR="00EC1A38">
        <w:fldChar w:fldCharType="begin"/>
      </w:r>
      <w:r w:rsidR="00EC1A38">
        <w:instrText xml:space="preserve"> REF _Ref166192742 \r </w:instrText>
      </w:r>
      <w:r w:rsidR="00EC1A38">
        <w:fldChar w:fldCharType="separate"/>
      </w:r>
      <w:r w:rsidR="004E305D">
        <w:t>5.3.1</w:t>
      </w:r>
      <w:r w:rsidR="00EC1A38">
        <w:fldChar w:fldCharType="end"/>
      </w:r>
      <w:r>
        <w:t xml:space="preserve"> and </w:t>
      </w:r>
      <w:r w:rsidR="00EC1A38">
        <w:fldChar w:fldCharType="begin"/>
      </w:r>
      <w:r w:rsidR="00EC1A38">
        <w:instrText xml:space="preserve"> REF _Ref166192754 \r </w:instrText>
      </w:r>
      <w:r w:rsidR="00EC1A38">
        <w:fldChar w:fldCharType="separate"/>
      </w:r>
      <w:r w:rsidR="004E305D">
        <w:t>5.3.2</w:t>
      </w:r>
      <w:r w:rsidR="00EC1A38">
        <w:fldChar w:fldCharType="end"/>
      </w:r>
      <w:r>
        <w:t xml:space="preserve"> for the details on providing the </w:t>
      </w:r>
      <w:r w:rsidR="005B3FB8">
        <w:t>approximation</w:t>
      </w:r>
      <w:r>
        <w:t xml:space="preserve"> or substitute of ground truth label.</w:t>
      </w:r>
      <w:r w:rsidR="00A20851">
        <w:t xml:space="preserve"> Both monitoring approach 1 and 2 may be used to support Option A and Option B.</w:t>
      </w:r>
    </w:p>
    <w:p w14:paraId="53689952" w14:textId="7418ED01" w:rsidR="00084388" w:rsidRDefault="00084388" w:rsidP="00053CE1">
      <w:r>
        <w:t xml:space="preserve">After </w:t>
      </w:r>
      <w:r w:rsidR="00604276">
        <w:t xml:space="preserve">the model performance </w:t>
      </w:r>
      <w:r w:rsidR="00604276" w:rsidRPr="00604276">
        <w:t>monitoring metric</w:t>
      </w:r>
      <w:r w:rsidR="00604276">
        <w:t xml:space="preserve"> is obtained, the NG-RAN node makes</w:t>
      </w:r>
      <w:r w:rsidR="00604276" w:rsidRPr="00604276">
        <w:t xml:space="preserve"> </w:t>
      </w:r>
      <w:r>
        <w:t>the model monitoring decision</w:t>
      </w:r>
      <w:r w:rsidR="00604276">
        <w:t xml:space="preserve"> for its own model,</w:t>
      </w:r>
      <w:r w:rsidR="00604276" w:rsidRPr="00604276">
        <w:t xml:space="preserve"> </w:t>
      </w:r>
      <w:r w:rsidR="00604276">
        <w:t>e.g., to deactivate a model or to update a model.</w:t>
      </w:r>
    </w:p>
    <w:p w14:paraId="6C4853D4" w14:textId="77777777" w:rsidR="00604276" w:rsidRPr="00397642" w:rsidRDefault="00B4330D" w:rsidP="00053CE1">
      <w:pPr>
        <w:pStyle w:val="ListParagraph"/>
        <w:numPr>
          <w:ilvl w:val="0"/>
          <w:numId w:val="92"/>
        </w:numPr>
      </w:pPr>
      <w:r>
        <w:t xml:space="preserve">For Option A, the NG-RAN node </w:t>
      </w:r>
      <w:r w:rsidR="00084388">
        <w:t>can make model monitoring decisions for its own model</w:t>
      </w:r>
      <w:r w:rsidR="00604276">
        <w:rPr>
          <w:lang w:val="en-US"/>
        </w:rPr>
        <w:t xml:space="preserve"> without any message from LMF.</w:t>
      </w:r>
    </w:p>
    <w:p w14:paraId="0B369E32" w14:textId="3B4C00A7" w:rsidR="00084388" w:rsidRDefault="00084388" w:rsidP="00397642">
      <w:pPr>
        <w:pStyle w:val="ListParagraph"/>
        <w:numPr>
          <w:ilvl w:val="0"/>
          <w:numId w:val="92"/>
        </w:numPr>
      </w:pPr>
      <w:r>
        <w:t>For Option B, LMF send the calculated monitoring metric to</w:t>
      </w:r>
      <w:r w:rsidR="00604276">
        <w:rPr>
          <w:lang w:val="en-US"/>
        </w:rPr>
        <w:t xml:space="preserve"> NG-RAN node</w:t>
      </w:r>
      <w:r>
        <w:t xml:space="preserve"> </w:t>
      </w:r>
      <w:r w:rsidR="00604276">
        <w:rPr>
          <w:lang w:val="en-US"/>
        </w:rPr>
        <w:t xml:space="preserve">to support NG-RAN making </w:t>
      </w:r>
      <w:r w:rsidR="00604276">
        <w:t>model monitoring decisions</w:t>
      </w:r>
      <w:r w:rsidR="00604276">
        <w:rPr>
          <w:lang w:val="en-US"/>
        </w:rPr>
        <w:t xml:space="preserve">. The </w:t>
      </w:r>
      <w:r w:rsidR="00604276">
        <w:t>monitoring metric</w:t>
      </w:r>
      <w:r w:rsidR="00604276">
        <w:rPr>
          <w:lang w:val="en-US"/>
        </w:rPr>
        <w:t xml:space="preserve"> can be sent in the format of timing quality of the UL RTOA generated by NG-RAN model, for example, an IE like the existing </w:t>
      </w:r>
      <w:r w:rsidR="00604276" w:rsidRPr="00BF49CC">
        <w:rPr>
          <w:snapToGrid w:val="0"/>
        </w:rPr>
        <w:t>NR-TimingQuality-r16</w:t>
      </w:r>
      <w:r w:rsidR="00604276">
        <w:rPr>
          <w:snapToGrid w:val="0"/>
          <w:lang w:val="en-US"/>
        </w:rPr>
        <w:t xml:space="preserve"> copied below</w:t>
      </w:r>
      <w:r w:rsidR="00604276">
        <w:rPr>
          <w:lang w:val="en-US"/>
        </w:rPr>
        <w:t>.</w:t>
      </w:r>
    </w:p>
    <w:p w14:paraId="22DFCA3B" w14:textId="77777777" w:rsidR="00B4330D" w:rsidRDefault="00B4330D" w:rsidP="00053CE1"/>
    <w:p w14:paraId="259DD2AE" w14:textId="77777777" w:rsidR="00604276" w:rsidRPr="00BF49CC" w:rsidRDefault="00604276" w:rsidP="00604276">
      <w:pPr>
        <w:pStyle w:val="PL"/>
      </w:pPr>
      <w:r w:rsidRPr="00BF49CC">
        <w:rPr>
          <w:snapToGrid w:val="0"/>
        </w:rPr>
        <w:t xml:space="preserve">NR-TimingQuality-r16 </w:t>
      </w:r>
      <w:r w:rsidRPr="00BF49CC">
        <w:t>::= SEQUENCE {</w:t>
      </w:r>
    </w:p>
    <w:p w14:paraId="32A83314" w14:textId="77777777" w:rsidR="00604276" w:rsidRPr="00BF49CC" w:rsidRDefault="00604276" w:rsidP="00604276">
      <w:pPr>
        <w:pStyle w:val="PL"/>
      </w:pPr>
      <w:r w:rsidRPr="00BF49CC">
        <w:tab/>
        <w:t>timingQualityValue-r16</w:t>
      </w:r>
      <w:r w:rsidRPr="00BF49CC">
        <w:tab/>
      </w:r>
      <w:r w:rsidRPr="00BF49CC">
        <w:tab/>
      </w:r>
      <w:r w:rsidRPr="00BF49CC">
        <w:tab/>
      </w:r>
      <w:r w:rsidRPr="00BF49CC">
        <w:rPr>
          <w:snapToGrid w:val="0"/>
        </w:rPr>
        <w:t>INTEGER (0..31),</w:t>
      </w:r>
    </w:p>
    <w:p w14:paraId="79BC663F" w14:textId="77777777" w:rsidR="00604276" w:rsidRPr="00BF49CC" w:rsidRDefault="00604276" w:rsidP="00604276">
      <w:pPr>
        <w:pStyle w:val="PL"/>
        <w:rPr>
          <w:snapToGrid w:val="0"/>
        </w:rPr>
      </w:pPr>
      <w:r w:rsidRPr="00BF49CC">
        <w:rPr>
          <w:snapToGrid w:val="0"/>
        </w:rPr>
        <w:tab/>
        <w:t>timingQualityResolution-r16</w:t>
      </w:r>
      <w:r w:rsidRPr="00BF49CC">
        <w:rPr>
          <w:snapToGrid w:val="0"/>
        </w:rPr>
        <w:tab/>
      </w:r>
      <w:r w:rsidRPr="00BF49CC">
        <w:rPr>
          <w:snapToGrid w:val="0"/>
        </w:rPr>
        <w:tab/>
      </w:r>
      <w:r w:rsidRPr="00BF49CC">
        <w:t>ENUMERATED {mdot1, m1, m10, m30, ...}</w:t>
      </w:r>
      <w:r w:rsidRPr="00BF49CC">
        <w:rPr>
          <w:snapToGrid w:val="0"/>
        </w:rPr>
        <w:t>,</w:t>
      </w:r>
    </w:p>
    <w:p w14:paraId="4BAB72E0" w14:textId="77777777" w:rsidR="00604276" w:rsidRPr="00BF49CC" w:rsidRDefault="00604276" w:rsidP="00604276">
      <w:pPr>
        <w:pStyle w:val="PL"/>
        <w:rPr>
          <w:snapToGrid w:val="0"/>
        </w:rPr>
      </w:pPr>
      <w:r w:rsidRPr="00BF49CC">
        <w:rPr>
          <w:snapToGrid w:val="0"/>
        </w:rPr>
        <w:tab/>
        <w:t>...</w:t>
      </w:r>
    </w:p>
    <w:p w14:paraId="0B62DC1C" w14:textId="77777777" w:rsidR="00604276" w:rsidRPr="00BF49CC" w:rsidRDefault="00604276" w:rsidP="00604276">
      <w:pPr>
        <w:pStyle w:val="PL"/>
      </w:pPr>
      <w:r w:rsidRPr="00BF49CC">
        <w:t>}</w:t>
      </w:r>
    </w:p>
    <w:p w14:paraId="1ACBE96D" w14:textId="77777777" w:rsidR="00B4330D" w:rsidRDefault="00B4330D" w:rsidP="00053CE1"/>
    <w:p w14:paraId="6E0879E2" w14:textId="7EE78938" w:rsidR="002E43B7" w:rsidRDefault="007B3E93" w:rsidP="00053CE1">
      <w:proofErr w:type="gramStart"/>
      <w:r>
        <w:t>Thus</w:t>
      </w:r>
      <w:proofErr w:type="gramEnd"/>
      <w:r>
        <w:t xml:space="preserve"> in our view, </w:t>
      </w:r>
      <w:r w:rsidR="000C1870">
        <w:t xml:space="preserve">for </w:t>
      </w:r>
      <w:r w:rsidR="000C1870" w:rsidRPr="0046718D">
        <w:t>label-based model monitoring</w:t>
      </w:r>
      <w:r w:rsidR="000C1870">
        <w:t xml:space="preserve"> of Case 3a, </w:t>
      </w:r>
      <w:r>
        <w:t>both Option A and B can be supported from RAN1 perspective.</w:t>
      </w:r>
      <w:r w:rsidR="000C1870">
        <w:t xml:space="preserve"> Additionally, the </w:t>
      </w:r>
      <w:proofErr w:type="spellStart"/>
      <w:r w:rsidR="000C1870">
        <w:t>gNB</w:t>
      </w:r>
      <w:proofErr w:type="spellEnd"/>
      <w:r w:rsidR="000C1870">
        <w:t xml:space="preserve"> can perform label-free self-monitoring</w:t>
      </w:r>
      <w:r w:rsidR="00A2694E">
        <w:t xml:space="preserve">, where the </w:t>
      </w:r>
      <w:proofErr w:type="spellStart"/>
      <w:r w:rsidR="00A2694E">
        <w:t>gNB</w:t>
      </w:r>
      <w:proofErr w:type="spellEnd"/>
      <w:r w:rsidR="00A2694E">
        <w:t xml:space="preserve"> can perform </w:t>
      </w:r>
      <w:r w:rsidR="00A2694E" w:rsidRPr="00A2694E">
        <w:t>monitoring metric calculation</w:t>
      </w:r>
      <w:r w:rsidR="00A2694E">
        <w:t xml:space="preserve"> and make model monitoring decision for its own model. Overall, t</w:t>
      </w:r>
      <w:r>
        <w:t xml:space="preserve">his is also aligned with RAN2 agreement shown below. </w:t>
      </w:r>
    </w:p>
    <w:tbl>
      <w:tblPr>
        <w:tblStyle w:val="TableGrid"/>
        <w:tblW w:w="0" w:type="auto"/>
        <w:tblLook w:val="04A0" w:firstRow="1" w:lastRow="0" w:firstColumn="1" w:lastColumn="0" w:noHBand="0" w:noVBand="1"/>
      </w:tblPr>
      <w:tblGrid>
        <w:gridCol w:w="9962"/>
      </w:tblGrid>
      <w:tr w:rsidR="007B3E93" w:rsidRPr="007D36BB" w14:paraId="5CA52247" w14:textId="77777777" w:rsidTr="007B3E93">
        <w:tc>
          <w:tcPr>
            <w:tcW w:w="9962" w:type="dxa"/>
          </w:tcPr>
          <w:p w14:paraId="0B4AB346" w14:textId="579A37D0" w:rsidR="007B3E93" w:rsidRPr="007B3E93" w:rsidRDefault="007B3E93" w:rsidP="007B3E93">
            <w:pPr>
              <w:rPr>
                <w:b/>
                <w:bCs/>
                <w:sz w:val="20"/>
                <w:szCs w:val="20"/>
                <w:lang w:val="en-GB"/>
              </w:rPr>
            </w:pPr>
            <w:r w:rsidRPr="007B3E93">
              <w:rPr>
                <w:b/>
                <w:bCs/>
                <w:sz w:val="20"/>
                <w:szCs w:val="20"/>
                <w:lang w:val="en-GB"/>
              </w:rPr>
              <w:t>RAN2#125bis:</w:t>
            </w:r>
          </w:p>
          <w:p w14:paraId="4BCC3BBA" w14:textId="77777777" w:rsidR="007B3E93" w:rsidRPr="007B3E93" w:rsidRDefault="007B3E93" w:rsidP="007B3E93">
            <w:pPr>
              <w:rPr>
                <w:b/>
                <w:bCs/>
                <w:sz w:val="20"/>
                <w:szCs w:val="20"/>
              </w:rPr>
            </w:pPr>
            <w:r w:rsidRPr="007B3E93">
              <w:rPr>
                <w:b/>
                <w:bCs/>
                <w:sz w:val="20"/>
                <w:szCs w:val="20"/>
              </w:rPr>
              <w:t>Agreements:</w:t>
            </w:r>
          </w:p>
          <w:p w14:paraId="5491D274" w14:textId="77777777" w:rsidR="007B3E93" w:rsidRPr="007B3E93" w:rsidRDefault="007B3E93" w:rsidP="007B3E93">
            <w:pPr>
              <w:rPr>
                <w:b/>
                <w:bCs/>
                <w:sz w:val="20"/>
                <w:szCs w:val="20"/>
                <w:lang w:val="en-GB"/>
              </w:rPr>
            </w:pPr>
            <w:r w:rsidRPr="007B3E93">
              <w:rPr>
                <w:b/>
                <w:bCs/>
                <w:sz w:val="20"/>
                <w:szCs w:val="20"/>
                <w:lang w:val="en-GB"/>
              </w:rPr>
              <w:t>…</w:t>
            </w:r>
          </w:p>
          <w:p w14:paraId="79438D78" w14:textId="77777777" w:rsidR="007B3E93" w:rsidRPr="007B3E93" w:rsidRDefault="007B3E93" w:rsidP="007B3E93">
            <w:pPr>
              <w:rPr>
                <w:szCs w:val="20"/>
                <w:lang w:val="en-GB"/>
              </w:rPr>
            </w:pPr>
            <w:r w:rsidRPr="007B3E93">
              <w:rPr>
                <w:szCs w:val="20"/>
                <w:lang w:val="en-GB"/>
              </w:rPr>
              <w:t>4</w:t>
            </w:r>
            <w:r w:rsidRPr="007B3E93">
              <w:rPr>
                <w:szCs w:val="20"/>
                <w:lang w:val="en-GB"/>
              </w:rPr>
              <w:tab/>
              <w:t xml:space="preserve">FFS whether there is specification impact associated to </w:t>
            </w:r>
            <w:proofErr w:type="spellStart"/>
            <w:r w:rsidRPr="007B3E93">
              <w:rPr>
                <w:szCs w:val="20"/>
                <w:lang w:val="en-GB"/>
              </w:rPr>
              <w:t>gNB</w:t>
            </w:r>
            <w:proofErr w:type="spellEnd"/>
            <w:r w:rsidRPr="007B3E93">
              <w:rPr>
                <w:szCs w:val="20"/>
                <w:lang w:val="en-GB"/>
              </w:rPr>
              <w:t>-side model monitoring.</w:t>
            </w:r>
          </w:p>
          <w:p w14:paraId="2F9732ED" w14:textId="77777777" w:rsidR="007B3E93" w:rsidRPr="007B3E93" w:rsidRDefault="007B3E93" w:rsidP="007B3E93">
            <w:pPr>
              <w:rPr>
                <w:sz w:val="20"/>
                <w:szCs w:val="20"/>
                <w:lang w:val="en-GB"/>
              </w:rPr>
            </w:pPr>
            <w:r w:rsidRPr="007B3E93">
              <w:rPr>
                <w:sz w:val="20"/>
                <w:szCs w:val="20"/>
                <w:lang w:val="en-GB"/>
              </w:rPr>
              <w:t>5</w:t>
            </w:r>
            <w:r w:rsidRPr="007B3E93">
              <w:rPr>
                <w:sz w:val="20"/>
                <w:szCs w:val="20"/>
                <w:lang w:val="en-GB"/>
              </w:rPr>
              <w:tab/>
              <w:t xml:space="preserve">For POS, RAN2 assumes </w:t>
            </w:r>
            <w:proofErr w:type="spellStart"/>
            <w:r w:rsidRPr="007B3E93">
              <w:rPr>
                <w:sz w:val="20"/>
                <w:szCs w:val="20"/>
                <w:lang w:val="en-GB"/>
              </w:rPr>
              <w:t>gNB</w:t>
            </w:r>
            <w:proofErr w:type="spellEnd"/>
            <w:r w:rsidRPr="007B3E93">
              <w:rPr>
                <w:sz w:val="20"/>
                <w:szCs w:val="20"/>
                <w:lang w:val="en-GB"/>
              </w:rPr>
              <w:t xml:space="preserve"> or LMF could perform performance monitoring for case 3a and LMF is responsible for the performance monitoring for case 3b and wait for any further inputs from other </w:t>
            </w:r>
            <w:proofErr w:type="gramStart"/>
            <w:r w:rsidRPr="007B3E93">
              <w:rPr>
                <w:sz w:val="20"/>
                <w:szCs w:val="20"/>
                <w:lang w:val="en-GB"/>
              </w:rPr>
              <w:t>WGs</w:t>
            </w:r>
            <w:proofErr w:type="gramEnd"/>
          </w:p>
          <w:p w14:paraId="56896B2A" w14:textId="77777777" w:rsidR="007B3E93" w:rsidRPr="007B3E93" w:rsidRDefault="007B3E93" w:rsidP="007B3E93">
            <w:pPr>
              <w:rPr>
                <w:sz w:val="20"/>
                <w:szCs w:val="20"/>
                <w:lang w:val="en-GB"/>
              </w:rPr>
            </w:pPr>
          </w:p>
          <w:p w14:paraId="70E10585" w14:textId="77777777" w:rsidR="007B3E93" w:rsidRPr="007B3E93" w:rsidRDefault="007B3E93" w:rsidP="007B3E93">
            <w:pPr>
              <w:rPr>
                <w:b/>
                <w:bCs/>
                <w:sz w:val="20"/>
                <w:szCs w:val="20"/>
                <w:lang w:val="en-GB"/>
              </w:rPr>
            </w:pPr>
            <w:r w:rsidRPr="007B3E93">
              <w:rPr>
                <w:b/>
                <w:bCs/>
                <w:sz w:val="20"/>
                <w:szCs w:val="20"/>
                <w:lang w:val="en-GB"/>
              </w:rPr>
              <w:t>RAN2#126:</w:t>
            </w:r>
          </w:p>
          <w:p w14:paraId="039DA24D" w14:textId="5A2EAC0F" w:rsidR="007B3E93" w:rsidRPr="007B3E93" w:rsidRDefault="007B3E93" w:rsidP="007B3E93">
            <w:pPr>
              <w:rPr>
                <w:b/>
                <w:bCs/>
                <w:sz w:val="20"/>
                <w:szCs w:val="20"/>
                <w:lang w:val="en-GB"/>
              </w:rPr>
            </w:pPr>
            <w:r w:rsidRPr="007B3E93">
              <w:rPr>
                <w:b/>
                <w:bCs/>
                <w:sz w:val="20"/>
                <w:szCs w:val="20"/>
                <w:lang w:val="en-GB"/>
              </w:rPr>
              <w:t>Agreements for NW</w:t>
            </w:r>
            <w:r w:rsidRPr="007D36BB">
              <w:rPr>
                <w:b/>
                <w:bCs/>
                <w:sz w:val="20"/>
                <w:szCs w:val="20"/>
                <w:lang w:val="en-GB"/>
              </w:rPr>
              <w:t>-</w:t>
            </w:r>
            <w:r w:rsidRPr="007B3E93">
              <w:rPr>
                <w:b/>
                <w:bCs/>
                <w:sz w:val="20"/>
                <w:szCs w:val="20"/>
                <w:lang w:val="en-GB"/>
              </w:rPr>
              <w:t>side model</w:t>
            </w:r>
          </w:p>
          <w:p w14:paraId="51EBC303" w14:textId="0F643FA3" w:rsidR="007B3E93" w:rsidRPr="007D36BB" w:rsidRDefault="007B3E93" w:rsidP="00053CE1">
            <w:pPr>
              <w:rPr>
                <w:sz w:val="20"/>
                <w:szCs w:val="20"/>
                <w:lang w:val="en-GB"/>
              </w:rPr>
            </w:pPr>
            <w:r w:rsidRPr="007B3E93">
              <w:rPr>
                <w:sz w:val="20"/>
                <w:szCs w:val="20"/>
                <w:lang w:val="en-GB"/>
              </w:rPr>
              <w:t>1</w:t>
            </w:r>
            <w:r w:rsidRPr="007B3E93">
              <w:rPr>
                <w:sz w:val="20"/>
                <w:szCs w:val="20"/>
                <w:lang w:val="en-GB"/>
              </w:rPr>
              <w:tab/>
            </w:r>
            <w:r w:rsidRPr="007B3E93">
              <w:rPr>
                <w:sz w:val="20"/>
                <w:szCs w:val="20"/>
              </w:rPr>
              <w:t xml:space="preserve">RAN2 to await RAN1 progress to determine need for any specification work on AI/ML positioning Case 3a and Case 3b.  </w:t>
            </w:r>
          </w:p>
        </w:tc>
      </w:tr>
    </w:tbl>
    <w:p w14:paraId="69F5246D" w14:textId="77777777" w:rsidR="007B3E93" w:rsidRDefault="007B3E93" w:rsidP="00053CE1"/>
    <w:p w14:paraId="7E130E69" w14:textId="77777777" w:rsidR="002E43B7" w:rsidRPr="00FC5427" w:rsidRDefault="002E43B7" w:rsidP="002E43B7">
      <w:pPr>
        <w:tabs>
          <w:tab w:val="left" w:pos="1622"/>
        </w:tabs>
        <w:spacing w:after="0"/>
        <w:ind w:left="1622" w:hanging="363"/>
        <w:rPr>
          <w:rFonts w:eastAsia="MS Mincho" w:cs="Times New Roman"/>
          <w:szCs w:val="24"/>
          <w:lang w:eastAsia="en-GB"/>
        </w:rPr>
      </w:pPr>
    </w:p>
    <w:p w14:paraId="78BCE534" w14:textId="17A96C57" w:rsidR="00B30F20" w:rsidRDefault="00B30F20" w:rsidP="00B30F20">
      <w:r>
        <w:t>In terms of signaling enhancement to for performance monitoring of Case 3a:</w:t>
      </w:r>
    </w:p>
    <w:p w14:paraId="3F707437" w14:textId="6E4EB7AC" w:rsidR="00B30F20" w:rsidRDefault="00B30F20" w:rsidP="00FC00FA">
      <w:pPr>
        <w:pStyle w:val="ListParagraph"/>
        <w:numPr>
          <w:ilvl w:val="0"/>
          <w:numId w:val="127"/>
        </w:numPr>
      </w:pPr>
      <w:r>
        <w:t>If label-based:</w:t>
      </w:r>
    </w:p>
    <w:p w14:paraId="054FE91E" w14:textId="3B33FA8A" w:rsidR="00B30F20" w:rsidRPr="00CD5F67" w:rsidRDefault="00B30F20" w:rsidP="00FC00FA">
      <w:pPr>
        <w:pStyle w:val="ListParagraph"/>
        <w:numPr>
          <w:ilvl w:val="1"/>
          <w:numId w:val="127"/>
        </w:numPr>
        <w:rPr>
          <w:u w:val="single"/>
        </w:rPr>
      </w:pPr>
      <w:r w:rsidRPr="00CD5F67">
        <w:rPr>
          <w:u w:val="single"/>
        </w:rPr>
        <w:t>For monitoring metric calculation</w:t>
      </w:r>
    </w:p>
    <w:p w14:paraId="77A92FFD" w14:textId="2B55E728" w:rsidR="00B30F20" w:rsidRDefault="00B30F20" w:rsidP="00FC00FA">
      <w:pPr>
        <w:pStyle w:val="ListParagraph"/>
        <w:numPr>
          <w:ilvl w:val="2"/>
          <w:numId w:val="127"/>
        </w:numPr>
      </w:pPr>
      <w:r>
        <w:t>If Option A (</w:t>
      </w:r>
      <w:r w:rsidR="00FC00FA">
        <w:rPr>
          <w:lang w:val="en-US"/>
        </w:rPr>
        <w:t xml:space="preserve">NG-RAN node performs monitoring metric calculation for its own model): </w:t>
      </w:r>
      <w:r w:rsidR="00FC00FA" w:rsidRPr="00C45307">
        <w:rPr>
          <w:b/>
          <w:bCs/>
        </w:rPr>
        <w:t xml:space="preserve">Specification impact is </w:t>
      </w:r>
      <w:r w:rsidR="00F94193" w:rsidRPr="00C45307">
        <w:rPr>
          <w:b/>
          <w:bCs/>
        </w:rPr>
        <w:t>expected</w:t>
      </w:r>
      <w:r w:rsidR="00FC00FA">
        <w:t xml:space="preserve"> for LMF to send label-related information to </w:t>
      </w:r>
      <w:proofErr w:type="spellStart"/>
      <w:r w:rsidR="00FC00FA">
        <w:t>gNB</w:t>
      </w:r>
      <w:proofErr w:type="spellEnd"/>
      <w:r w:rsidR="00FC00FA">
        <w:t>. The label-related information can be a type of assistance data, where the label-related information may include: accurate target UE location generated by LMF, accurate LOS/NLOS status obtained by LMF via other means, etc.</w:t>
      </w:r>
      <w:r w:rsidR="00F94193">
        <w:t xml:space="preserve"> </w:t>
      </w:r>
    </w:p>
    <w:p w14:paraId="697A313B" w14:textId="7F218DDE" w:rsidR="00FC00FA" w:rsidRDefault="00FC00FA" w:rsidP="00FC00FA">
      <w:pPr>
        <w:pStyle w:val="ListParagraph"/>
        <w:numPr>
          <w:ilvl w:val="2"/>
          <w:numId w:val="127"/>
        </w:numPr>
      </w:pPr>
      <w:r>
        <w:t>If Option B (</w:t>
      </w:r>
      <w:r>
        <w:rPr>
          <w:lang w:val="en-US"/>
        </w:rPr>
        <w:t xml:space="preserve">LMF performs monitoring metric calculation for the model located at the NG-RAN node): No </w:t>
      </w:r>
      <w:r>
        <w:t>specification impact is expected.</w:t>
      </w:r>
    </w:p>
    <w:p w14:paraId="374011D8" w14:textId="19BD1265" w:rsidR="00FC00FA" w:rsidRDefault="00FC00FA" w:rsidP="00FC00FA">
      <w:pPr>
        <w:pStyle w:val="ListParagraph"/>
        <w:numPr>
          <w:ilvl w:val="1"/>
          <w:numId w:val="127"/>
        </w:numPr>
      </w:pPr>
      <w:r w:rsidRPr="00CD5F67">
        <w:rPr>
          <w:u w:val="single"/>
        </w:rPr>
        <w:t>For monitoring decision making</w:t>
      </w:r>
      <w:r w:rsidR="00F94193">
        <w:t>:</w:t>
      </w:r>
      <w:r w:rsidR="00F94193" w:rsidRPr="00F94193">
        <w:t xml:space="preserve"> </w:t>
      </w:r>
      <w:proofErr w:type="spellStart"/>
      <w:r w:rsidR="00F94193">
        <w:t>gNB</w:t>
      </w:r>
      <w:proofErr w:type="spellEnd"/>
      <w:r w:rsidR="00F94193">
        <w:t xml:space="preserve"> makes monitoring decision for its own model, e.g., model drift is detected or not</w:t>
      </w:r>
      <w:r w:rsidR="00CD5F67">
        <w:t xml:space="preserve"> in a monitoring window</w:t>
      </w:r>
    </w:p>
    <w:p w14:paraId="787A45AE" w14:textId="1E700376" w:rsidR="00F94193" w:rsidRDefault="00F94193" w:rsidP="00F94193">
      <w:pPr>
        <w:pStyle w:val="ListParagraph"/>
        <w:numPr>
          <w:ilvl w:val="2"/>
          <w:numId w:val="127"/>
        </w:numPr>
      </w:pPr>
      <w:r>
        <w:t xml:space="preserve">If Option A: </w:t>
      </w:r>
      <w:r>
        <w:rPr>
          <w:lang w:val="en-US"/>
        </w:rPr>
        <w:t xml:space="preserve">No </w:t>
      </w:r>
      <w:r>
        <w:t>specification impact is expected.</w:t>
      </w:r>
    </w:p>
    <w:p w14:paraId="52F28B56" w14:textId="0D8C1BB8" w:rsidR="00F94193" w:rsidRDefault="00F94193" w:rsidP="00F94193">
      <w:pPr>
        <w:pStyle w:val="ListParagraph"/>
        <w:numPr>
          <w:ilvl w:val="2"/>
          <w:numId w:val="127"/>
        </w:numPr>
      </w:pPr>
      <w:r>
        <w:t xml:space="preserve">If </w:t>
      </w:r>
      <w:r w:rsidR="00345981">
        <w:t>Option</w:t>
      </w:r>
      <w:r>
        <w:t xml:space="preserve"> B: </w:t>
      </w:r>
      <w:r w:rsidRPr="00C45307">
        <w:rPr>
          <w:b/>
          <w:bCs/>
        </w:rPr>
        <w:t>Specification impact is expected</w:t>
      </w:r>
      <w:r>
        <w:t xml:space="preserve"> for LMF to send the monitoring metric calculation results to </w:t>
      </w:r>
      <w:proofErr w:type="spellStart"/>
      <w:r>
        <w:t>gNB</w:t>
      </w:r>
      <w:proofErr w:type="spellEnd"/>
      <w:r w:rsidR="00CD5F67">
        <w:t xml:space="preserve">, so that the </w:t>
      </w:r>
      <w:proofErr w:type="spellStart"/>
      <w:r w:rsidR="00CD5F67">
        <w:t>gNB</w:t>
      </w:r>
      <w:proofErr w:type="spellEnd"/>
      <w:r w:rsidR="00CD5F67">
        <w:t xml:space="preserve"> can use it in making monitoring decision</w:t>
      </w:r>
      <w:r>
        <w:t>.</w:t>
      </w:r>
    </w:p>
    <w:p w14:paraId="21CCDF67" w14:textId="079BDF0E" w:rsidR="00F94193" w:rsidRDefault="00F94193" w:rsidP="00345981">
      <w:pPr>
        <w:pStyle w:val="ListParagraph"/>
        <w:numPr>
          <w:ilvl w:val="1"/>
          <w:numId w:val="127"/>
        </w:numPr>
      </w:pPr>
      <w:r w:rsidRPr="00CD5F67">
        <w:rPr>
          <w:u w:val="single"/>
        </w:rPr>
        <w:t>For sharing actions</w:t>
      </w:r>
      <w:r w:rsidR="00345981" w:rsidRPr="00CD5F67">
        <w:rPr>
          <w:u w:val="single"/>
        </w:rPr>
        <w:t xml:space="preserve"> (if any)</w:t>
      </w:r>
      <w:r w:rsidRPr="00CD5F67">
        <w:rPr>
          <w:u w:val="single"/>
        </w:rPr>
        <w:t xml:space="preserve"> based on monitoring decision</w:t>
      </w:r>
      <w:r>
        <w:t xml:space="preserve">: </w:t>
      </w:r>
      <w:r w:rsidR="00CD5F67">
        <w:t xml:space="preserve">If the </w:t>
      </w:r>
      <w:proofErr w:type="spellStart"/>
      <w:r w:rsidR="00CD5F67">
        <w:t>gNB</w:t>
      </w:r>
      <w:proofErr w:type="spellEnd"/>
      <w:r w:rsidR="00CD5F67">
        <w:t xml:space="preserve"> decides to take action based on monitoring decision, </w:t>
      </w:r>
      <w:proofErr w:type="spellStart"/>
      <w:r>
        <w:t>gNB</w:t>
      </w:r>
      <w:proofErr w:type="spellEnd"/>
      <w:r>
        <w:t xml:space="preserve"> may need to share </w:t>
      </w:r>
      <w:r w:rsidR="00CD5F67">
        <w:t>such action</w:t>
      </w:r>
      <w:r>
        <w:t xml:space="preserve"> with LMF, e.g., model activation/deactivation/update.</w:t>
      </w:r>
      <w:r w:rsidR="00CD5F67">
        <w:t xml:space="preserve"> </w:t>
      </w:r>
      <w:r w:rsidR="00C45307" w:rsidRPr="00C45307">
        <w:rPr>
          <w:b/>
          <w:bCs/>
        </w:rPr>
        <w:t>Specification impact is expected</w:t>
      </w:r>
      <w:r w:rsidR="00C45307">
        <w:t xml:space="preserve"> for </w:t>
      </w:r>
      <w:proofErr w:type="spellStart"/>
      <w:r w:rsidR="00C45307">
        <w:t>gNB</w:t>
      </w:r>
      <w:proofErr w:type="spellEnd"/>
      <w:r w:rsidR="00C45307">
        <w:t xml:space="preserve"> to notify LMF of such action. </w:t>
      </w:r>
    </w:p>
    <w:p w14:paraId="346DD555" w14:textId="4E7821B0" w:rsidR="00B30F20" w:rsidRDefault="00B30F20" w:rsidP="00FC00FA">
      <w:pPr>
        <w:pStyle w:val="ListParagraph"/>
        <w:numPr>
          <w:ilvl w:val="0"/>
          <w:numId w:val="127"/>
        </w:numPr>
      </w:pPr>
      <w:r>
        <w:t xml:space="preserve">If label-free: </w:t>
      </w:r>
      <w:proofErr w:type="spellStart"/>
      <w:r>
        <w:t>gNB</w:t>
      </w:r>
      <w:proofErr w:type="spellEnd"/>
      <w:r>
        <w:t xml:space="preserve"> performs self-monitoring.</w:t>
      </w:r>
    </w:p>
    <w:p w14:paraId="4748A4BA" w14:textId="417912EC" w:rsidR="00B30F20" w:rsidRDefault="00B30F20" w:rsidP="00FC00FA">
      <w:pPr>
        <w:pStyle w:val="ListParagraph"/>
        <w:numPr>
          <w:ilvl w:val="1"/>
          <w:numId w:val="127"/>
        </w:numPr>
      </w:pPr>
      <w:r w:rsidRPr="00C45307">
        <w:rPr>
          <w:b/>
          <w:bCs/>
        </w:rPr>
        <w:t>Specification impact is needed</w:t>
      </w:r>
      <w:r>
        <w:t xml:space="preserve"> to share </w:t>
      </w:r>
      <w:proofErr w:type="spellStart"/>
      <w:r>
        <w:t>gNB’s</w:t>
      </w:r>
      <w:proofErr w:type="spellEnd"/>
      <w:r>
        <w:t xml:space="preserve"> </w:t>
      </w:r>
      <w:r w:rsidR="00345981">
        <w:t xml:space="preserve">actions </w:t>
      </w:r>
      <w:r>
        <w:t xml:space="preserve">with LMF, </w:t>
      </w:r>
      <w:r w:rsidR="00345981">
        <w:t xml:space="preserve">where the actions (if any) are based on monitoring decision, </w:t>
      </w:r>
      <w:r>
        <w:t>e.g., model activation/deactivation/update.</w:t>
      </w:r>
    </w:p>
    <w:p w14:paraId="5ECBC76A" w14:textId="288D1418" w:rsidR="00B30F20" w:rsidRDefault="00B30F20" w:rsidP="00FC00FA">
      <w:pPr>
        <w:pStyle w:val="ListParagraph"/>
        <w:numPr>
          <w:ilvl w:val="1"/>
          <w:numId w:val="127"/>
        </w:numPr>
      </w:pPr>
      <w:r>
        <w:t xml:space="preserve">No specification impact is expected to support </w:t>
      </w:r>
      <w:r w:rsidRPr="00A2694E">
        <w:t>monitoring metric calculation</w:t>
      </w:r>
      <w:r>
        <w:t xml:space="preserve"> and monitoring decision making.</w:t>
      </w:r>
    </w:p>
    <w:p w14:paraId="22719B64" w14:textId="12971162" w:rsidR="00345981" w:rsidRDefault="00345981" w:rsidP="00345981">
      <w:r>
        <w:t>In addition, o</w:t>
      </w:r>
      <w:r w:rsidR="00F94193">
        <w:t xml:space="preserve">ther </w:t>
      </w:r>
      <w:r>
        <w:t xml:space="preserve">aspects may </w:t>
      </w:r>
      <w:r w:rsidR="00EC1A38">
        <w:t xml:space="preserve">have </w:t>
      </w:r>
      <w:r w:rsidR="00EC1A38" w:rsidRPr="00EC1A38">
        <w:rPr>
          <w:b/>
          <w:bCs/>
        </w:rPr>
        <w:t>s</w:t>
      </w:r>
      <w:r w:rsidR="00EC1A38" w:rsidRPr="00C45307">
        <w:rPr>
          <w:b/>
          <w:bCs/>
        </w:rPr>
        <w:t xml:space="preserve">pecification impact </w:t>
      </w:r>
      <w:r>
        <w:t>as well, including</w:t>
      </w:r>
      <w:r w:rsidR="00CD5F67">
        <w:t xml:space="preserve"> signaling exchange between LMF and </w:t>
      </w:r>
      <w:proofErr w:type="spellStart"/>
      <w:r w:rsidR="00CD5F67">
        <w:t>gNB</w:t>
      </w:r>
      <w:proofErr w:type="spellEnd"/>
      <w:r w:rsidR="00CD5F67">
        <w:t xml:space="preserve"> on</w:t>
      </w:r>
      <w:r>
        <w:t>:</w:t>
      </w:r>
    </w:p>
    <w:p w14:paraId="22E4C741" w14:textId="77777777" w:rsidR="00345981" w:rsidRDefault="00345981" w:rsidP="00345981">
      <w:pPr>
        <w:pStyle w:val="ListParagraph"/>
        <w:numPr>
          <w:ilvl w:val="0"/>
          <w:numId w:val="127"/>
        </w:numPr>
      </w:pPr>
      <w:r>
        <w:t>SRS configuration</w:t>
      </w:r>
    </w:p>
    <w:p w14:paraId="33545BE5" w14:textId="52E65B88" w:rsidR="002E43B7" w:rsidRDefault="00345981" w:rsidP="00053CE1">
      <w:pPr>
        <w:pStyle w:val="ListParagraph"/>
        <w:numPr>
          <w:ilvl w:val="0"/>
          <w:numId w:val="127"/>
        </w:numPr>
      </w:pPr>
      <w:r>
        <w:t>The time window</w:t>
      </w:r>
      <w:r w:rsidR="00BE724E">
        <w:t xml:space="preserve"> (e.g., start, duration, periodicity)</w:t>
      </w:r>
      <w:r>
        <w:t xml:space="preserve"> for performing model monitoring</w:t>
      </w:r>
      <w:r w:rsidR="007D36BB">
        <w:t xml:space="preserve">. </w:t>
      </w:r>
    </w:p>
    <w:p w14:paraId="5C09E47E" w14:textId="08E6150E" w:rsidR="00E03F22" w:rsidRDefault="00E03F22" w:rsidP="00053CE1">
      <w:r>
        <w:t>On the other hand, detailed methods and algorithms should be left up to implementation, including:</w:t>
      </w:r>
    </w:p>
    <w:p w14:paraId="4DF566BC" w14:textId="77777777" w:rsidR="00E03F22" w:rsidRDefault="00E03F22" w:rsidP="00E03F22">
      <w:pPr>
        <w:pStyle w:val="ListParagraph"/>
        <w:numPr>
          <w:ilvl w:val="0"/>
          <w:numId w:val="127"/>
        </w:numPr>
      </w:pPr>
      <w:r>
        <w:t>The definition of monitoring metric</w:t>
      </w:r>
    </w:p>
    <w:p w14:paraId="71EC03EC" w14:textId="359C832E" w:rsidR="00E03F22" w:rsidRDefault="00E03F22" w:rsidP="00E03F22">
      <w:pPr>
        <w:pStyle w:val="ListParagraph"/>
        <w:numPr>
          <w:ilvl w:val="0"/>
          <w:numId w:val="127"/>
        </w:numPr>
      </w:pPr>
      <w:r>
        <w:t xml:space="preserve">The method and parameters </w:t>
      </w:r>
      <w:r w:rsidR="00BE724E">
        <w:t xml:space="preserve">used </w:t>
      </w:r>
      <w:r>
        <w:t>to perform monitoring calculation</w:t>
      </w:r>
    </w:p>
    <w:p w14:paraId="4C2D180C" w14:textId="0D396CB6" w:rsidR="00E03F22" w:rsidRDefault="00E03F22" w:rsidP="00E03F22">
      <w:pPr>
        <w:pStyle w:val="ListParagraph"/>
        <w:numPr>
          <w:ilvl w:val="0"/>
          <w:numId w:val="127"/>
        </w:numPr>
      </w:pPr>
      <w:r>
        <w:t xml:space="preserve">The method and parameters (e.g., thresholds) </w:t>
      </w:r>
      <w:r w:rsidR="00BE724E">
        <w:t xml:space="preserve">used </w:t>
      </w:r>
      <w:r>
        <w:t>to make monitoring decision on model drift.</w:t>
      </w:r>
    </w:p>
    <w:p w14:paraId="7B5C898C" w14:textId="4B6212FD" w:rsidR="00BE724E" w:rsidRDefault="00BE724E" w:rsidP="00E03F22">
      <w:pPr>
        <w:pStyle w:val="ListParagraph"/>
        <w:numPr>
          <w:ilvl w:val="0"/>
          <w:numId w:val="127"/>
        </w:numPr>
      </w:pPr>
      <w:r>
        <w:t>The method and parameters used to decide on an action (e.g., activation/deactivation/update) as a result of model monitoring.</w:t>
      </w:r>
    </w:p>
    <w:p w14:paraId="5ADF0B53" w14:textId="77777777" w:rsidR="00E03F22" w:rsidRDefault="00E03F22" w:rsidP="00053CE1"/>
    <w:p w14:paraId="53C81471" w14:textId="77777777" w:rsidR="00CD5F67" w:rsidRDefault="00CD5F67" w:rsidP="00CD5F67">
      <w:r>
        <w:t>Given that RAN2 is waiting for RAN1 progress to make specification work, we suggest that RAN1 make progress on potential signaling support for performance monitoring of Case 2a and send an LS to RAN2 on the specification work.</w:t>
      </w:r>
    </w:p>
    <w:p w14:paraId="06B777CA" w14:textId="77777777" w:rsidR="00CD5F67" w:rsidRDefault="00CD5F67" w:rsidP="00053CE1"/>
    <w:p w14:paraId="02722618" w14:textId="77777777" w:rsidR="00CD5F67" w:rsidRDefault="00CD5F67" w:rsidP="00053CE1"/>
    <w:p w14:paraId="5B1A7113" w14:textId="794C051B" w:rsidR="00666C4E" w:rsidRDefault="0046718D" w:rsidP="002938DE">
      <w:pPr>
        <w:pStyle w:val="Proposal"/>
      </w:pPr>
      <w:bookmarkStart w:id="511" w:name="_Toc174120589"/>
      <w:r w:rsidRPr="0046718D">
        <w:lastRenderedPageBreak/>
        <w:t>For AI/ML positioning Case 3a, for model performance monitoring metric calculation in label-based model monitoring, from RAN1 perspective, Option A and Option B are feasible and recommended.</w:t>
      </w:r>
      <w:bookmarkEnd w:id="511"/>
    </w:p>
    <w:p w14:paraId="0D44CB0A" w14:textId="5C64E537" w:rsidR="00C45307" w:rsidRDefault="00C45307" w:rsidP="002938DE">
      <w:pPr>
        <w:pStyle w:val="Proposal"/>
      </w:pPr>
      <w:bookmarkStart w:id="512" w:name="_Toc174120590"/>
      <w:r>
        <w:t>Specification impact for performance monitoring of Case 3a</w:t>
      </w:r>
      <w:r w:rsidR="00EC1A38">
        <w:t xml:space="preserve"> is expected for: (a)</w:t>
      </w:r>
      <w:r w:rsidR="00EC1A38" w:rsidRPr="00EC1A38">
        <w:t xml:space="preserve"> </w:t>
      </w:r>
      <w:r w:rsidR="00EC1A38">
        <w:t xml:space="preserve">(Option A of label-based) LMF to send label-related information to </w:t>
      </w:r>
      <w:proofErr w:type="spellStart"/>
      <w:r w:rsidR="00EC1A38">
        <w:t>gNB</w:t>
      </w:r>
      <w:proofErr w:type="spellEnd"/>
      <w:r w:rsidR="00EC1A38">
        <w:t xml:space="preserve">; (b) (Option B of label-based) LMF to send the monitoring metric calculation results to </w:t>
      </w:r>
      <w:proofErr w:type="spellStart"/>
      <w:r w:rsidR="00EC1A38">
        <w:t>gNB</w:t>
      </w:r>
      <w:proofErr w:type="spellEnd"/>
      <w:r w:rsidR="00EC1A38">
        <w:t xml:space="preserve">; (c) (label-based and label-free) </w:t>
      </w:r>
      <w:proofErr w:type="spellStart"/>
      <w:r w:rsidR="00EC1A38">
        <w:t>gNB</w:t>
      </w:r>
      <w:proofErr w:type="spellEnd"/>
      <w:r w:rsidR="00EC1A38">
        <w:t xml:space="preserve"> to notify LMF of action as a consequence of monitoring; (d) SRS configuration and time window for performance monitoring.</w:t>
      </w:r>
      <w:bookmarkEnd w:id="512"/>
    </w:p>
    <w:p w14:paraId="0508A3BD" w14:textId="09EF81C3" w:rsidR="0046718D" w:rsidRDefault="000C1870" w:rsidP="002938DE">
      <w:pPr>
        <w:pStyle w:val="Proposal"/>
      </w:pPr>
      <w:bookmarkStart w:id="513" w:name="_Toc174120591"/>
      <w:r>
        <w:t>Send an LS to RAN2 and RAN3 on the</w:t>
      </w:r>
      <w:r w:rsidR="00EC1A38">
        <w:t xml:space="preserve"> potential specification impact for performance monitoring of Case 3a.</w:t>
      </w:r>
      <w:bookmarkEnd w:id="513"/>
    </w:p>
    <w:p w14:paraId="24042C3A" w14:textId="5E051244" w:rsidR="00244463" w:rsidRDefault="00AE38BC" w:rsidP="00244463">
      <w:pPr>
        <w:pStyle w:val="Heading2"/>
        <w:rPr>
          <w:lang w:val="en-US"/>
        </w:rPr>
      </w:pPr>
      <w:bookmarkStart w:id="514" w:name="_Toc174120461"/>
      <w:bookmarkStart w:id="515" w:name="_Toc165991013"/>
      <w:r>
        <w:rPr>
          <w:lang w:val="en-US"/>
        </w:rPr>
        <w:t>Model</w:t>
      </w:r>
      <w:r w:rsidR="00244463">
        <w:rPr>
          <w:lang w:val="en-US"/>
        </w:rPr>
        <w:t xml:space="preserve"> </w:t>
      </w:r>
      <w:r w:rsidR="008C088C">
        <w:rPr>
          <w:lang w:val="en-US"/>
        </w:rPr>
        <w:t xml:space="preserve">performance </w:t>
      </w:r>
      <w:r w:rsidR="00244463">
        <w:rPr>
          <w:lang w:val="en-US"/>
        </w:rPr>
        <w:t xml:space="preserve">monitoring </w:t>
      </w:r>
      <w:proofErr w:type="gramStart"/>
      <w:r w:rsidR="001B2890">
        <w:rPr>
          <w:lang w:val="en-US"/>
        </w:rPr>
        <w:t>approaches</w:t>
      </w:r>
      <w:bookmarkEnd w:id="514"/>
      <w:proofErr w:type="gramEnd"/>
      <w:r w:rsidR="001B2890">
        <w:rPr>
          <w:lang w:val="en-US"/>
        </w:rPr>
        <w:t xml:space="preserve"> </w:t>
      </w:r>
      <w:bookmarkEnd w:id="515"/>
    </w:p>
    <w:p w14:paraId="22C7CD1F" w14:textId="65D55F51" w:rsidR="00223FEA" w:rsidRDefault="00223FEA" w:rsidP="00882E17">
      <w:r>
        <w:t>In the following, we review three highly effective performance monitoring solutions</w:t>
      </w:r>
      <w:r w:rsidR="008D3434">
        <w:t>, which are applicable to Case 1 and Case 3a</w:t>
      </w:r>
      <w:r>
        <w:t>.</w:t>
      </w:r>
    </w:p>
    <w:p w14:paraId="13083BCB" w14:textId="7F6FF395" w:rsidR="00856C8F" w:rsidRDefault="00882E17" w:rsidP="00343346">
      <w:r>
        <w:t xml:space="preserve">Case 1 </w:t>
      </w:r>
      <w:r w:rsidR="00BE1D7E">
        <w:t xml:space="preserve">is </w:t>
      </w:r>
      <w:r w:rsidR="00BE1D7E" w:rsidRPr="00CB5E00">
        <w:t>UE-based positioning with UE-side model</w:t>
      </w:r>
      <w:r w:rsidR="00343346" w:rsidRPr="00343346">
        <w:t>, direct AI/ML positioning</w:t>
      </w:r>
      <w:r w:rsidR="00343346">
        <w:t>, where a</w:t>
      </w:r>
      <w:r w:rsidR="00856C8F">
        <w:t>n AI/ML model taking multiple measurement inputs to produce an estimate of the UE position</w:t>
      </w:r>
      <w:r w:rsidR="00343346">
        <w:t xml:space="preserve">, as illustrated in </w:t>
      </w:r>
      <w:r w:rsidR="00EC1A38">
        <w:fldChar w:fldCharType="begin"/>
      </w:r>
      <w:r w:rsidR="00EC1A38">
        <w:instrText xml:space="preserve"> REF _Ref164865995 </w:instrText>
      </w:r>
      <w:r w:rsidR="00EC1A38">
        <w:fldChar w:fldCharType="separate"/>
      </w:r>
      <w:r w:rsidR="004E305D" w:rsidRPr="00E215F0">
        <w:t xml:space="preserve">Figure </w:t>
      </w:r>
      <w:r w:rsidR="004E305D">
        <w:rPr>
          <w:noProof/>
        </w:rPr>
        <w:t>22</w:t>
      </w:r>
      <w:r w:rsidR="00EC1A38">
        <w:rPr>
          <w:noProof/>
        </w:rPr>
        <w:fldChar w:fldCharType="end"/>
      </w:r>
      <w:r w:rsidR="00343346">
        <w:t>(a)</w:t>
      </w:r>
      <w:r w:rsidR="00856C8F">
        <w:t>.</w:t>
      </w:r>
    </w:p>
    <w:p w14:paraId="29CB4D4F" w14:textId="57746C42" w:rsidR="00856C8F" w:rsidRPr="008A50F0" w:rsidRDefault="00343346" w:rsidP="00397642">
      <w:r>
        <w:t xml:space="preserve">Case 3a </w:t>
      </w:r>
      <w:r w:rsidRPr="00343346">
        <w:t xml:space="preserve">NG-RAN node assisted positioning with </w:t>
      </w:r>
      <w:proofErr w:type="spellStart"/>
      <w:r w:rsidRPr="00343346">
        <w:t>gNB</w:t>
      </w:r>
      <w:proofErr w:type="spellEnd"/>
      <w:r w:rsidRPr="00343346">
        <w:t>-side model, AI/ML assisted positioning</w:t>
      </w:r>
      <w:r>
        <w:t xml:space="preserve">. </w:t>
      </w:r>
      <w:r w:rsidR="00856C8F">
        <w:t xml:space="preserve">An AI/ML model taking multiple measurement inputs to produce multiple </w:t>
      </w:r>
      <w:r w:rsidR="00997B36">
        <w:t xml:space="preserve">model outputs such as the </w:t>
      </w:r>
      <w:proofErr w:type="spellStart"/>
      <w:r w:rsidR="00997B36">
        <w:t>ToAs</w:t>
      </w:r>
      <w:proofErr w:type="spellEnd"/>
      <w:r w:rsidR="00997B36">
        <w:t xml:space="preserve"> to multiple TRPs. </w:t>
      </w:r>
      <w:r w:rsidR="0036544F">
        <w:t xml:space="preserve">The </w:t>
      </w:r>
      <w:proofErr w:type="spellStart"/>
      <w:r w:rsidR="00A2159F">
        <w:t>ToAs</w:t>
      </w:r>
      <w:proofErr w:type="spellEnd"/>
      <w:r w:rsidR="00A2159F">
        <w:t xml:space="preserve"> can then </w:t>
      </w:r>
      <w:r w:rsidR="00220F90">
        <w:t>further processed to produce an estimate of the UE position</w:t>
      </w:r>
      <w:r w:rsidR="00716F95">
        <w:t xml:space="preserve"> using</w:t>
      </w:r>
      <w:r w:rsidR="005D7F57">
        <w:t>,</w:t>
      </w:r>
      <w:r w:rsidR="00716F95">
        <w:t xml:space="preserve"> </w:t>
      </w:r>
      <w:r w:rsidR="005D7F57">
        <w:t xml:space="preserve">for example, </w:t>
      </w:r>
      <w:r w:rsidR="00716F95">
        <w:t>conventional triangulation optimization.</w:t>
      </w:r>
      <w:r>
        <w:t xml:space="preserve"> This is illustrated in </w:t>
      </w:r>
      <w:r w:rsidR="00EC1A38">
        <w:fldChar w:fldCharType="begin"/>
      </w:r>
      <w:r w:rsidR="00EC1A38">
        <w:instrText xml:space="preserve"> REF _Ref164865995 </w:instrText>
      </w:r>
      <w:r w:rsidR="00EC1A38">
        <w:fldChar w:fldCharType="separate"/>
      </w:r>
      <w:r w:rsidR="004E305D" w:rsidRPr="00E215F0">
        <w:t xml:space="preserve">Figure </w:t>
      </w:r>
      <w:r w:rsidR="004E305D">
        <w:rPr>
          <w:noProof/>
        </w:rPr>
        <w:t>22</w:t>
      </w:r>
      <w:r w:rsidR="00EC1A38">
        <w:rPr>
          <w:noProof/>
        </w:rPr>
        <w:fldChar w:fldCharType="end"/>
      </w:r>
      <w:r>
        <w:t>(b).</w:t>
      </w:r>
    </w:p>
    <w:p w14:paraId="3BFCD1F8" w14:textId="77777777" w:rsidR="005877E3" w:rsidRDefault="005877E3" w:rsidP="00882E17"/>
    <w:p w14:paraId="159289E8" w14:textId="76532F80" w:rsidR="005877E3" w:rsidRDefault="005877E3" w:rsidP="003D3B66">
      <w:pPr>
        <w:ind w:firstLine="567"/>
        <w:jc w:val="center"/>
      </w:pPr>
      <w:r>
        <w:rPr>
          <w:noProof/>
        </w:rPr>
        <w:drawing>
          <wp:inline distT="0" distB="0" distL="0" distR="0" wp14:anchorId="24B50E76" wp14:editId="56FB7FC3">
            <wp:extent cx="1901952" cy="1828800"/>
            <wp:effectExtent l="0" t="0" r="317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901952" cy="1828800"/>
                    </a:xfrm>
                    <a:prstGeom prst="rect">
                      <a:avLst/>
                    </a:prstGeom>
                    <a:noFill/>
                  </pic:spPr>
                </pic:pic>
              </a:graphicData>
            </a:graphic>
          </wp:inline>
        </w:drawing>
      </w:r>
      <w:r w:rsidR="00622503">
        <w:tab/>
        <w:t xml:space="preserve">  </w:t>
      </w:r>
      <w:r w:rsidR="00DA3B9E">
        <w:tab/>
      </w:r>
      <w:r w:rsidR="00DA3B9E">
        <w:tab/>
      </w:r>
      <w:r w:rsidR="008E50C4">
        <w:rPr>
          <w:noProof/>
        </w:rPr>
        <w:drawing>
          <wp:inline distT="0" distB="0" distL="0" distR="0" wp14:anchorId="48B1A18C" wp14:editId="675585D1">
            <wp:extent cx="3081528" cy="1828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81528" cy="1828800"/>
                    </a:xfrm>
                    <a:prstGeom prst="rect">
                      <a:avLst/>
                    </a:prstGeom>
                    <a:noFill/>
                  </pic:spPr>
                </pic:pic>
              </a:graphicData>
            </a:graphic>
          </wp:inline>
        </w:drawing>
      </w:r>
    </w:p>
    <w:p w14:paraId="5FC2D370" w14:textId="4074981A" w:rsidR="005877E3" w:rsidRDefault="008A50F0" w:rsidP="006B2BF2">
      <w:pPr>
        <w:spacing w:after="0"/>
        <w:jc w:val="center"/>
      </w:pPr>
      <w:r>
        <w:t xml:space="preserve">(a) direct </w:t>
      </w:r>
      <w:r w:rsidR="00F767BE">
        <w:t xml:space="preserve">AI/ML </w:t>
      </w:r>
      <w:r>
        <w:t>positioning</w:t>
      </w:r>
      <w:r>
        <w:tab/>
      </w:r>
      <w:r>
        <w:tab/>
      </w:r>
      <w:r>
        <w:tab/>
      </w:r>
      <w:r>
        <w:tab/>
        <w:t xml:space="preserve">(b) </w:t>
      </w:r>
      <w:r w:rsidR="00F767BE" w:rsidRPr="00F767BE">
        <w:t>AI/ML assisted positioning</w:t>
      </w:r>
      <w:r w:rsidR="00F767BE" w:rsidRPr="00F767BE" w:rsidDel="00F767BE">
        <w:t xml:space="preserve"> </w:t>
      </w:r>
    </w:p>
    <w:p w14:paraId="1CD9AAC3" w14:textId="6E9F3D1E" w:rsidR="00622503" w:rsidRPr="00E215F0" w:rsidRDefault="00622503" w:rsidP="00793AED">
      <w:pPr>
        <w:pStyle w:val="Caption"/>
        <w:jc w:val="center"/>
      </w:pPr>
      <w:bookmarkStart w:id="516" w:name="_Ref164865995"/>
      <w:r w:rsidRPr="00E215F0">
        <w:t xml:space="preserve">Figure </w:t>
      </w:r>
      <w:r w:rsidR="00EC1A38">
        <w:fldChar w:fldCharType="begin"/>
      </w:r>
      <w:r w:rsidR="00EC1A38">
        <w:instrText xml:space="preserve"> SEQ Figure \* ARABIC </w:instrText>
      </w:r>
      <w:r w:rsidR="00EC1A38">
        <w:fldChar w:fldCharType="separate"/>
      </w:r>
      <w:r w:rsidR="004E305D">
        <w:rPr>
          <w:noProof/>
        </w:rPr>
        <w:t>22</w:t>
      </w:r>
      <w:r w:rsidR="00EC1A38">
        <w:rPr>
          <w:noProof/>
        </w:rPr>
        <w:fldChar w:fldCharType="end"/>
      </w:r>
      <w:bookmarkEnd w:id="516"/>
      <w:r w:rsidRPr="00E215F0">
        <w:t>.</w:t>
      </w:r>
      <w:r w:rsidR="00F6188C">
        <w:t xml:space="preserve"> Two possible implementations of Case 1 </w:t>
      </w:r>
      <w:r w:rsidR="00F6188C" w:rsidRPr="000607CA">
        <w:rPr>
          <w:lang w:eastAsia="ja-JP"/>
        </w:rPr>
        <w:t>UE-based positioning with UE-side model</w:t>
      </w:r>
      <w:r w:rsidR="00F6188C">
        <w:rPr>
          <w:lang w:eastAsia="ja-JP"/>
        </w:rPr>
        <w:t>.</w:t>
      </w:r>
    </w:p>
    <w:p w14:paraId="33B759AF" w14:textId="77777777" w:rsidR="00622503" w:rsidRDefault="00622503" w:rsidP="00882E17"/>
    <w:p w14:paraId="41D2B1D2" w14:textId="6C635D55" w:rsidR="00E54B41" w:rsidRDefault="00091BE5" w:rsidP="00882E17">
      <w:r>
        <w:t xml:space="preserve">In Section </w:t>
      </w:r>
      <w:r w:rsidR="0064082F">
        <w:fldChar w:fldCharType="begin"/>
      </w:r>
      <w:r w:rsidR="0064082F">
        <w:instrText xml:space="preserve"> REF _Ref164864179 \r \h </w:instrText>
      </w:r>
      <w:r w:rsidR="0064082F">
        <w:fldChar w:fldCharType="separate"/>
      </w:r>
      <w:r w:rsidR="004E305D">
        <w:t>5.3.1</w:t>
      </w:r>
      <w:r w:rsidR="0064082F">
        <w:fldChar w:fldCharType="end"/>
      </w:r>
      <w:r w:rsidR="004115A0">
        <w:t xml:space="preserve"> (label-based)</w:t>
      </w:r>
      <w:r w:rsidR="00E60925">
        <w:t xml:space="preserve"> and </w:t>
      </w:r>
      <w:r w:rsidR="0064082F">
        <w:fldChar w:fldCharType="begin"/>
      </w:r>
      <w:r w:rsidR="0064082F">
        <w:instrText xml:space="preserve"> REF _Ref164864188 \r \h </w:instrText>
      </w:r>
      <w:r w:rsidR="0064082F">
        <w:fldChar w:fldCharType="separate"/>
      </w:r>
      <w:r w:rsidR="004E305D">
        <w:t>5.3.3</w:t>
      </w:r>
      <w:r w:rsidR="0064082F">
        <w:fldChar w:fldCharType="end"/>
      </w:r>
      <w:r w:rsidR="004115A0">
        <w:t xml:space="preserve"> (label-free)</w:t>
      </w:r>
      <w:r w:rsidR="00E60925">
        <w:t>,</w:t>
      </w:r>
      <w:r w:rsidR="00044393">
        <w:t xml:space="preserve"> we provide </w:t>
      </w:r>
      <w:r w:rsidR="00462174">
        <w:t xml:space="preserve">two </w:t>
      </w:r>
      <w:r w:rsidR="00044393">
        <w:t xml:space="preserve">effective performance monitoring </w:t>
      </w:r>
      <w:r w:rsidR="00462174">
        <w:t xml:space="preserve">methods </w:t>
      </w:r>
      <w:r w:rsidR="004115A0">
        <w:t xml:space="preserve">which can be applied </w:t>
      </w:r>
      <w:r w:rsidR="00044393">
        <w:t xml:space="preserve">for </w:t>
      </w:r>
      <w:r w:rsidR="004115A0">
        <w:t xml:space="preserve">both </w:t>
      </w:r>
      <w:r w:rsidR="00044393">
        <w:t>the</w:t>
      </w:r>
      <w:r w:rsidR="001828E5">
        <w:t xml:space="preserve"> direct positioning</w:t>
      </w:r>
      <w:r w:rsidR="00044393">
        <w:t xml:space="preserve"> </w:t>
      </w:r>
      <w:r w:rsidR="005F39D5">
        <w:t>(e.g., Case 1)</w:t>
      </w:r>
      <w:r w:rsidR="004115A0">
        <w:t xml:space="preserve"> and the assisted positioning (e.g., Case 3a)</w:t>
      </w:r>
      <w:r w:rsidR="001828E5">
        <w:t xml:space="preserve">. </w:t>
      </w:r>
      <w:r w:rsidR="0064082F">
        <w:t xml:space="preserve">In Section </w:t>
      </w:r>
      <w:r w:rsidR="0064082F">
        <w:fldChar w:fldCharType="begin"/>
      </w:r>
      <w:r w:rsidR="0064082F">
        <w:instrText xml:space="preserve"> REF _Ref164864197 \r \h </w:instrText>
      </w:r>
      <w:r w:rsidR="0064082F">
        <w:fldChar w:fldCharType="separate"/>
      </w:r>
      <w:r w:rsidR="004E305D">
        <w:t>5.3.2</w:t>
      </w:r>
      <w:r w:rsidR="0064082F">
        <w:fldChar w:fldCharType="end"/>
      </w:r>
      <w:r w:rsidR="0064082F">
        <w:t xml:space="preserve">, we provide </w:t>
      </w:r>
      <w:r w:rsidR="00462174">
        <w:t xml:space="preserve">an </w:t>
      </w:r>
      <w:r w:rsidR="009D2FC0">
        <w:t>effective label-</w:t>
      </w:r>
      <w:r w:rsidR="00462174">
        <w:t xml:space="preserve">based </w:t>
      </w:r>
      <w:r w:rsidR="009D2FC0">
        <w:t xml:space="preserve">performance monitoring </w:t>
      </w:r>
      <w:r w:rsidR="00462174">
        <w:t xml:space="preserve">for </w:t>
      </w:r>
      <w:r w:rsidR="005F39D5">
        <w:t>assisted positioning (e.g., Case 3a). The discussion shows that self-contained performance monitoring is possible for both Case 1 and Case 3a, with either (a) label-free monitoring methods or</w:t>
      </w:r>
      <w:r w:rsidR="00E54B41">
        <w:t xml:space="preserve"> (b)</w:t>
      </w:r>
      <w:r w:rsidR="005F39D5">
        <w:t xml:space="preserve"> label-based monitoring methods with certain label </w:t>
      </w:r>
      <w:r w:rsidR="00E54B41">
        <w:t xml:space="preserve">related </w:t>
      </w:r>
      <w:r w:rsidR="005F39D5">
        <w:t xml:space="preserve">information </w:t>
      </w:r>
      <w:r w:rsidR="00E54B41">
        <w:t xml:space="preserve">generated by </w:t>
      </w:r>
      <w:r w:rsidR="005F39D5">
        <w:t>the model inference entity</w:t>
      </w:r>
      <w:r w:rsidR="00DB7299">
        <w:t xml:space="preserve"> itself</w:t>
      </w:r>
      <w:r w:rsidR="00E54B41">
        <w:t xml:space="preserve">. </w:t>
      </w:r>
    </w:p>
    <w:p w14:paraId="6486B2A3" w14:textId="1C14905D" w:rsidR="00911621" w:rsidRDefault="00DB7299" w:rsidP="00882E17">
      <w:r>
        <w:t xml:space="preserve">Specific to Case 1, the method in Section </w:t>
      </w:r>
      <w:r>
        <w:fldChar w:fldCharType="begin"/>
      </w:r>
      <w:r>
        <w:instrText xml:space="preserve"> REF _Ref164864179 \r \h </w:instrText>
      </w:r>
      <w:r>
        <w:fldChar w:fldCharType="separate"/>
      </w:r>
      <w:r w:rsidR="004E305D">
        <w:t>5.3.1</w:t>
      </w:r>
      <w:r>
        <w:fldChar w:fldCharType="end"/>
      </w:r>
      <w:r>
        <w:t xml:space="preserve"> is an example of target UE perform label-based monitoring without label related info from other entities; the method in Section </w:t>
      </w:r>
      <w:r>
        <w:fldChar w:fldCharType="begin"/>
      </w:r>
      <w:r>
        <w:instrText xml:space="preserve"> REF _Ref164864197 \r \h </w:instrText>
      </w:r>
      <w:r>
        <w:fldChar w:fldCharType="separate"/>
      </w:r>
      <w:r w:rsidR="004E305D">
        <w:t>5.3.2</w:t>
      </w:r>
      <w:r>
        <w:fldChar w:fldCharType="end"/>
      </w:r>
      <w:r>
        <w:t xml:space="preserve"> is an example of label-free monitoring. </w:t>
      </w:r>
      <w:r w:rsidR="00704747">
        <w:t xml:space="preserve">From the </w:t>
      </w:r>
      <w:r w:rsidR="00E44EAC">
        <w:t>discuss</w:t>
      </w:r>
      <w:r w:rsidR="00785E16">
        <w:t>ion, we conclude</w:t>
      </w:r>
      <w:r w:rsidR="00E54B41">
        <w:t xml:space="preserve"> the following for Case 1.</w:t>
      </w:r>
    </w:p>
    <w:p w14:paraId="7CD6E9AB" w14:textId="77777777" w:rsidR="00785E16" w:rsidRDefault="00785E16" w:rsidP="00882E17"/>
    <w:p w14:paraId="557D6070" w14:textId="3E4BAE50" w:rsidR="00882E17" w:rsidRPr="00882E17" w:rsidRDefault="00343346" w:rsidP="00882E17">
      <w:pPr>
        <w:pStyle w:val="Proposal"/>
      </w:pPr>
      <w:bookmarkStart w:id="517" w:name="_Toc174120592"/>
      <w:r>
        <w:t>Self-contained</w:t>
      </w:r>
      <w:r w:rsidR="00081137">
        <w:t xml:space="preserve"> </w:t>
      </w:r>
      <w:r w:rsidR="008A0C87">
        <w:t xml:space="preserve">performance monitoring solutions for Case 1 </w:t>
      </w:r>
      <w:r w:rsidR="007F5BF2">
        <w:t xml:space="preserve">have been </w:t>
      </w:r>
      <w:r w:rsidR="0025450B">
        <w:t xml:space="preserve">shown to achieve high </w:t>
      </w:r>
      <w:r w:rsidR="003F6264">
        <w:t xml:space="preserve">effectiveness in </w:t>
      </w:r>
      <w:r w:rsidR="005273C1">
        <w:t xml:space="preserve">AI/ML model performance assessment. </w:t>
      </w:r>
      <w:r w:rsidR="0060341B">
        <w:t xml:space="preserve">These </w:t>
      </w:r>
      <w:r w:rsidR="0060341B">
        <w:lastRenderedPageBreak/>
        <w:t xml:space="preserve">performance results </w:t>
      </w:r>
      <w:r w:rsidR="008F7E0F">
        <w:t xml:space="preserve">are to be used as baselines to </w:t>
      </w:r>
      <w:r w:rsidR="00A7083E">
        <w:t xml:space="preserve">evaluate the complexity vs added benefits tradeoff for </w:t>
      </w:r>
      <w:r w:rsidR="00822C8A">
        <w:t>the l</w:t>
      </w:r>
      <w:r w:rsidR="008B0799">
        <w:t xml:space="preserve">abel-based performance monitoring proposals under </w:t>
      </w:r>
      <w:r>
        <w:t xml:space="preserve">consideration </w:t>
      </w:r>
      <w:r w:rsidR="008B0799">
        <w:t>in RAN1.</w:t>
      </w:r>
      <w:bookmarkEnd w:id="517"/>
    </w:p>
    <w:p w14:paraId="0A80745D" w14:textId="79798D85" w:rsidR="00244463" w:rsidRDefault="00244463" w:rsidP="00244463">
      <w:pPr>
        <w:pStyle w:val="Heading3"/>
      </w:pPr>
      <w:r>
        <w:tab/>
      </w:r>
      <w:bookmarkStart w:id="518" w:name="_Ref164864179"/>
      <w:bookmarkStart w:id="519" w:name="_Toc165991014"/>
      <w:bookmarkStart w:id="520" w:name="_Ref166192742"/>
      <w:bookmarkStart w:id="521" w:name="_Ref166232055"/>
      <w:bookmarkStart w:id="522" w:name="_Ref166248755"/>
      <w:bookmarkStart w:id="523" w:name="_Toc174120462"/>
      <w:r w:rsidR="00E958A5">
        <w:rPr>
          <w:lang w:val="en-US"/>
        </w:rPr>
        <w:t>M</w:t>
      </w:r>
      <w:r w:rsidR="005C4587" w:rsidRPr="76681F58">
        <w:rPr>
          <w:lang w:val="en-US"/>
        </w:rPr>
        <w:t>onitoring approach</w:t>
      </w:r>
      <w:r w:rsidR="009F49EF" w:rsidRPr="76681F58">
        <w:rPr>
          <w:lang w:val="en-US"/>
        </w:rPr>
        <w:t xml:space="preserve"> 1</w:t>
      </w:r>
      <w:r w:rsidR="00E958A5">
        <w:rPr>
          <w:lang w:val="en-US"/>
        </w:rPr>
        <w:t xml:space="preserve"> (Label-based)</w:t>
      </w:r>
      <w:r w:rsidR="009B265B" w:rsidRPr="76681F58">
        <w:rPr>
          <w:lang w:val="en-US"/>
        </w:rPr>
        <w:t xml:space="preserve">: Opportunistic </w:t>
      </w:r>
      <w:proofErr w:type="spellStart"/>
      <w:r w:rsidR="009B265B" w:rsidRPr="76681F58">
        <w:rPr>
          <w:lang w:val="en-US"/>
        </w:rPr>
        <w:t>LoS</w:t>
      </w:r>
      <w:proofErr w:type="spellEnd"/>
      <w:r w:rsidR="009B265B" w:rsidRPr="76681F58">
        <w:rPr>
          <w:lang w:val="en-US"/>
        </w:rPr>
        <w:t xml:space="preserve"> link</w:t>
      </w:r>
      <w:r w:rsidR="00C50512" w:rsidRPr="76681F58">
        <w:rPr>
          <w:lang w:val="en-US"/>
        </w:rPr>
        <w:t>s</w:t>
      </w:r>
      <w:bookmarkEnd w:id="518"/>
      <w:bookmarkEnd w:id="519"/>
      <w:bookmarkEnd w:id="520"/>
      <w:bookmarkEnd w:id="521"/>
      <w:bookmarkEnd w:id="522"/>
      <w:bookmarkEnd w:id="523"/>
    </w:p>
    <w:p w14:paraId="22E7CB27" w14:textId="780F7C85" w:rsidR="00E26D3F" w:rsidRPr="00E215F0" w:rsidRDefault="00E26D3F" w:rsidP="00E26D3F">
      <w:r w:rsidRPr="00E215F0">
        <w:t xml:space="preserve">In a cluttered environment, there is often a low probability of line-of-sight for a radio link between a UE and a TRP. For example, for </w:t>
      </w:r>
      <w:proofErr w:type="spellStart"/>
      <w:r w:rsidRPr="00E215F0">
        <w:t>InF</w:t>
      </w:r>
      <w:proofErr w:type="spellEnd"/>
      <w:r w:rsidRPr="00E215F0">
        <w:t xml:space="preserve">-DH environment, </w:t>
      </w:r>
      <w:r w:rsidR="00EC1A38">
        <w:fldChar w:fldCharType="begin"/>
      </w:r>
      <w:r w:rsidR="00EC1A38">
        <w:instrText xml:space="preserve"> REF _Ref166241349 </w:instrText>
      </w:r>
      <w:r w:rsidR="00EC1A38">
        <w:fldChar w:fldCharType="separate"/>
      </w:r>
      <w:r w:rsidR="004E305D" w:rsidRPr="00E215F0">
        <w:t xml:space="preserve">Table </w:t>
      </w:r>
      <w:r w:rsidR="004E305D">
        <w:rPr>
          <w:noProof/>
        </w:rPr>
        <w:t>16</w:t>
      </w:r>
      <w:r w:rsidR="00EC1A38">
        <w:rPr>
          <w:noProof/>
        </w:rPr>
        <w:fldChar w:fldCharType="end"/>
      </w:r>
      <w:r w:rsidRPr="00E215F0">
        <w:t xml:space="preserve"> shows the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 xml:space="preserve">-DH clutter parameter settings. It is observed that the </w:t>
      </w:r>
      <w:proofErr w:type="spellStart"/>
      <w:r w:rsidRPr="00E215F0">
        <w:t>LoS</w:t>
      </w:r>
      <w:proofErr w:type="spellEnd"/>
      <w:r w:rsidRPr="00E215F0">
        <w:t xml:space="preserve"> probability </w:t>
      </w:r>
      <w:r>
        <w:t xml:space="preserve">of a UE-TRP link </w:t>
      </w:r>
      <w:r w:rsidRPr="00E215F0">
        <w:t xml:space="preserve">ranges from 44.9% in a mildly cluttered environment to only 0.8% in a heavily cluttered environment. For </w:t>
      </w:r>
      <w:proofErr w:type="spellStart"/>
      <w:r w:rsidRPr="00E215F0">
        <w:t>InF</w:t>
      </w:r>
      <w:proofErr w:type="spellEnd"/>
      <w:r w:rsidRPr="00E215F0">
        <w:t xml:space="preserve">-DH with clutter parameter {60%, 6m, 2m}, line-of-sight links are very rare (probability=0.8%) and this is the reason why conventional positioning methods fail. </w:t>
      </w:r>
    </w:p>
    <w:p w14:paraId="31694DA4" w14:textId="339594CC" w:rsidR="00E26D3F" w:rsidRPr="00E215F0" w:rsidRDefault="00E26D3F" w:rsidP="00E26D3F">
      <w:pPr>
        <w:pStyle w:val="Caption"/>
        <w:keepNext/>
        <w:jc w:val="center"/>
        <w:rPr>
          <w:lang w:eastAsia="ja-JP"/>
        </w:rPr>
      </w:pPr>
      <w:bookmarkStart w:id="524" w:name="_Ref166241349"/>
      <w:r w:rsidRPr="00E215F0">
        <w:t xml:space="preserve">Table </w:t>
      </w:r>
      <w:r w:rsidR="00EC1A38">
        <w:fldChar w:fldCharType="begin"/>
      </w:r>
      <w:r w:rsidR="00EC1A38">
        <w:instrText xml:space="preserve"> SEQ Table \* ARABIC </w:instrText>
      </w:r>
      <w:r w:rsidR="00EC1A38">
        <w:fldChar w:fldCharType="separate"/>
      </w:r>
      <w:r w:rsidR="004E305D">
        <w:rPr>
          <w:noProof/>
        </w:rPr>
        <w:t>16</w:t>
      </w:r>
      <w:r w:rsidR="00EC1A38">
        <w:rPr>
          <w:noProof/>
        </w:rPr>
        <w:fldChar w:fldCharType="end"/>
      </w:r>
      <w:bookmarkEnd w:id="524"/>
      <w:r w:rsidRPr="00E215F0">
        <w:t xml:space="preserve">. </w:t>
      </w:r>
      <w:proofErr w:type="spellStart"/>
      <w:r w:rsidRPr="00E215F0">
        <w:t>LoS</w:t>
      </w:r>
      <w:proofErr w:type="spellEnd"/>
      <w:r w:rsidRPr="00E215F0">
        <w:t xml:space="preserve"> probabilities of a radio link between TRP and UE when assuming different </w:t>
      </w:r>
      <w:proofErr w:type="spellStart"/>
      <w:r w:rsidRPr="00E215F0">
        <w:t>InF</w:t>
      </w:r>
      <w:proofErr w:type="spellEnd"/>
      <w:r w:rsidRPr="00E215F0">
        <w:t>-DH clutter parameter settings.</w:t>
      </w:r>
    </w:p>
    <w:tbl>
      <w:tblPr>
        <w:tblStyle w:val="TableGrid"/>
        <w:tblW w:w="6840" w:type="dxa"/>
        <w:tblInd w:w="1525" w:type="dxa"/>
        <w:tblLook w:val="04A0" w:firstRow="1" w:lastRow="0" w:firstColumn="1" w:lastColumn="0" w:noHBand="0" w:noVBand="1"/>
      </w:tblPr>
      <w:tblGrid>
        <w:gridCol w:w="3645"/>
        <w:gridCol w:w="3195"/>
      </w:tblGrid>
      <w:tr w:rsidR="00E26D3F" w:rsidRPr="00E215F0" w14:paraId="557820EF" w14:textId="77777777" w:rsidTr="00A400F8">
        <w:tc>
          <w:tcPr>
            <w:tcW w:w="3645" w:type="dxa"/>
            <w:tcBorders>
              <w:bottom w:val="double" w:sz="4" w:space="0" w:color="auto"/>
            </w:tcBorders>
            <w:vAlign w:val="center"/>
          </w:tcPr>
          <w:p w14:paraId="2FD46871" w14:textId="77777777" w:rsidR="00E26D3F" w:rsidRPr="00FC36A8" w:rsidRDefault="00E26D3F" w:rsidP="008722FE">
            <w:pPr>
              <w:spacing w:before="60" w:after="60"/>
              <w:jc w:val="center"/>
              <w:rPr>
                <w:sz w:val="20"/>
                <w:szCs w:val="20"/>
              </w:rPr>
            </w:pPr>
            <w:r w:rsidRPr="00FC36A8">
              <w:rPr>
                <w:sz w:val="20"/>
                <w:szCs w:val="20"/>
              </w:rPr>
              <w:t>Environment clutter parameter setting</w:t>
            </w:r>
          </w:p>
        </w:tc>
        <w:tc>
          <w:tcPr>
            <w:tcW w:w="3195" w:type="dxa"/>
            <w:tcBorders>
              <w:bottom w:val="double" w:sz="4" w:space="0" w:color="auto"/>
            </w:tcBorders>
            <w:vAlign w:val="center"/>
          </w:tcPr>
          <w:p w14:paraId="02B7850E" w14:textId="77777777" w:rsidR="00E26D3F" w:rsidRPr="00FC36A8" w:rsidRDefault="00E26D3F" w:rsidP="008722FE">
            <w:pPr>
              <w:spacing w:before="60" w:after="60"/>
              <w:jc w:val="center"/>
              <w:rPr>
                <w:sz w:val="20"/>
                <w:szCs w:val="20"/>
              </w:rPr>
            </w:pPr>
            <w:proofErr w:type="spellStart"/>
            <w:r w:rsidRPr="00FC36A8">
              <w:rPr>
                <w:sz w:val="20"/>
                <w:szCs w:val="20"/>
              </w:rPr>
              <w:t>LoS</w:t>
            </w:r>
            <w:proofErr w:type="spellEnd"/>
            <w:r w:rsidRPr="00FC36A8">
              <w:rPr>
                <w:sz w:val="20"/>
                <w:szCs w:val="20"/>
              </w:rPr>
              <w:t xml:space="preserve"> Probability</w:t>
            </w:r>
          </w:p>
        </w:tc>
      </w:tr>
      <w:tr w:rsidR="00E26D3F" w:rsidRPr="00E215F0" w14:paraId="0E2AE0EA" w14:textId="77777777" w:rsidTr="00A400F8">
        <w:tc>
          <w:tcPr>
            <w:tcW w:w="3645" w:type="dxa"/>
            <w:tcBorders>
              <w:top w:val="double" w:sz="4" w:space="0" w:color="auto"/>
            </w:tcBorders>
            <w:vAlign w:val="center"/>
          </w:tcPr>
          <w:p w14:paraId="7C94492A" w14:textId="77777777" w:rsidR="00E26D3F" w:rsidRPr="00FC36A8" w:rsidRDefault="00E26D3F" w:rsidP="008722FE">
            <w:pPr>
              <w:spacing w:before="60" w:after="60"/>
              <w:jc w:val="center"/>
              <w:rPr>
                <w:sz w:val="20"/>
                <w:szCs w:val="20"/>
              </w:rPr>
            </w:pPr>
            <w:r w:rsidRPr="00FC36A8">
              <w:rPr>
                <w:sz w:val="20"/>
                <w:szCs w:val="20"/>
              </w:rPr>
              <w:t>{40%, 2m, 2m}</w:t>
            </w:r>
          </w:p>
        </w:tc>
        <w:tc>
          <w:tcPr>
            <w:tcW w:w="3195" w:type="dxa"/>
            <w:tcBorders>
              <w:top w:val="double" w:sz="4" w:space="0" w:color="auto"/>
            </w:tcBorders>
            <w:vAlign w:val="center"/>
          </w:tcPr>
          <w:p w14:paraId="5FC7C704" w14:textId="77777777" w:rsidR="00E26D3F" w:rsidRPr="00FC36A8" w:rsidRDefault="00E26D3F" w:rsidP="008722FE">
            <w:pPr>
              <w:spacing w:before="60" w:after="60"/>
              <w:jc w:val="center"/>
              <w:rPr>
                <w:sz w:val="20"/>
                <w:szCs w:val="20"/>
              </w:rPr>
            </w:pPr>
            <w:r w:rsidRPr="00FC36A8">
              <w:rPr>
                <w:sz w:val="20"/>
                <w:szCs w:val="20"/>
              </w:rPr>
              <w:t>0.449</w:t>
            </w:r>
          </w:p>
        </w:tc>
      </w:tr>
      <w:tr w:rsidR="00E26D3F" w:rsidRPr="00E215F0" w14:paraId="513748BE" w14:textId="77777777" w:rsidTr="00A400F8">
        <w:tc>
          <w:tcPr>
            <w:tcW w:w="3645" w:type="dxa"/>
            <w:vAlign w:val="center"/>
          </w:tcPr>
          <w:p w14:paraId="1E03192C" w14:textId="77777777" w:rsidR="00E26D3F" w:rsidRPr="00FC36A8" w:rsidRDefault="00E26D3F" w:rsidP="008722FE">
            <w:pPr>
              <w:spacing w:before="60" w:after="60"/>
              <w:jc w:val="center"/>
              <w:rPr>
                <w:sz w:val="20"/>
                <w:szCs w:val="20"/>
              </w:rPr>
            </w:pPr>
            <w:r w:rsidRPr="00FC36A8">
              <w:rPr>
                <w:sz w:val="20"/>
                <w:szCs w:val="20"/>
              </w:rPr>
              <w:t>{50%, 2m, 2m}</w:t>
            </w:r>
          </w:p>
        </w:tc>
        <w:tc>
          <w:tcPr>
            <w:tcW w:w="3195" w:type="dxa"/>
            <w:vAlign w:val="center"/>
          </w:tcPr>
          <w:p w14:paraId="77E96E3E" w14:textId="77777777" w:rsidR="00E26D3F" w:rsidRPr="00FC36A8" w:rsidRDefault="00E26D3F" w:rsidP="008722FE">
            <w:pPr>
              <w:spacing w:before="60" w:after="60"/>
              <w:jc w:val="center"/>
              <w:rPr>
                <w:sz w:val="20"/>
                <w:szCs w:val="20"/>
              </w:rPr>
            </w:pPr>
            <w:r w:rsidRPr="00FC36A8">
              <w:rPr>
                <w:sz w:val="20"/>
                <w:szCs w:val="20"/>
              </w:rPr>
              <w:t>0.352</w:t>
            </w:r>
          </w:p>
        </w:tc>
      </w:tr>
      <w:tr w:rsidR="00E26D3F" w:rsidRPr="00E215F0" w14:paraId="659328B5" w14:textId="77777777" w:rsidTr="00A400F8">
        <w:tc>
          <w:tcPr>
            <w:tcW w:w="3645" w:type="dxa"/>
          </w:tcPr>
          <w:p w14:paraId="50EE838E" w14:textId="77777777" w:rsidR="00E26D3F" w:rsidRPr="00FC36A8" w:rsidRDefault="00E26D3F" w:rsidP="008722FE">
            <w:pPr>
              <w:spacing w:before="60" w:after="60"/>
              <w:jc w:val="center"/>
              <w:rPr>
                <w:sz w:val="20"/>
                <w:szCs w:val="20"/>
              </w:rPr>
            </w:pPr>
            <w:r w:rsidRPr="00FC36A8">
              <w:rPr>
                <w:sz w:val="20"/>
                <w:szCs w:val="20"/>
              </w:rPr>
              <w:t>{60%, 2m, 2m}</w:t>
            </w:r>
          </w:p>
        </w:tc>
        <w:tc>
          <w:tcPr>
            <w:tcW w:w="3195" w:type="dxa"/>
          </w:tcPr>
          <w:p w14:paraId="6939B2F4" w14:textId="77777777" w:rsidR="00E26D3F" w:rsidRPr="00FC36A8" w:rsidRDefault="00E26D3F" w:rsidP="008722FE">
            <w:pPr>
              <w:spacing w:before="60" w:after="60"/>
              <w:jc w:val="center"/>
              <w:rPr>
                <w:sz w:val="20"/>
                <w:szCs w:val="20"/>
              </w:rPr>
            </w:pPr>
            <w:r w:rsidRPr="00FC36A8">
              <w:rPr>
                <w:sz w:val="20"/>
                <w:szCs w:val="20"/>
              </w:rPr>
              <w:t>0.268</w:t>
            </w:r>
          </w:p>
        </w:tc>
      </w:tr>
      <w:tr w:rsidR="00E26D3F" w:rsidRPr="00E215F0" w14:paraId="59EA50C0" w14:textId="77777777" w:rsidTr="00A400F8">
        <w:tc>
          <w:tcPr>
            <w:tcW w:w="3645" w:type="dxa"/>
          </w:tcPr>
          <w:p w14:paraId="598DA170" w14:textId="77777777" w:rsidR="00E26D3F" w:rsidRPr="00FC36A8" w:rsidRDefault="00E26D3F" w:rsidP="008722FE">
            <w:pPr>
              <w:spacing w:before="60" w:after="60"/>
              <w:jc w:val="center"/>
              <w:rPr>
                <w:sz w:val="20"/>
                <w:szCs w:val="20"/>
              </w:rPr>
            </w:pPr>
            <w:r w:rsidRPr="00FC36A8">
              <w:rPr>
                <w:sz w:val="20"/>
                <w:szCs w:val="20"/>
              </w:rPr>
              <w:t>{40%, 6m, 2m}</w:t>
            </w:r>
          </w:p>
        </w:tc>
        <w:tc>
          <w:tcPr>
            <w:tcW w:w="3195" w:type="dxa"/>
          </w:tcPr>
          <w:p w14:paraId="29771EEE" w14:textId="77777777" w:rsidR="00E26D3F" w:rsidRPr="00FC36A8" w:rsidRDefault="00E26D3F" w:rsidP="008722FE">
            <w:pPr>
              <w:spacing w:before="60" w:after="60"/>
              <w:jc w:val="center"/>
              <w:rPr>
                <w:sz w:val="20"/>
                <w:szCs w:val="20"/>
              </w:rPr>
            </w:pPr>
            <w:r w:rsidRPr="00FC36A8">
              <w:rPr>
                <w:sz w:val="20"/>
                <w:szCs w:val="20"/>
              </w:rPr>
              <w:t>0.014</w:t>
            </w:r>
          </w:p>
        </w:tc>
      </w:tr>
      <w:tr w:rsidR="00E26D3F" w:rsidRPr="00E215F0" w14:paraId="0F9DA1F7" w14:textId="77777777" w:rsidTr="00A400F8">
        <w:tc>
          <w:tcPr>
            <w:tcW w:w="3645" w:type="dxa"/>
          </w:tcPr>
          <w:p w14:paraId="0D28A9BF" w14:textId="77777777" w:rsidR="00E26D3F" w:rsidRPr="00FC36A8" w:rsidRDefault="00E26D3F" w:rsidP="008722FE">
            <w:pPr>
              <w:spacing w:before="60" w:after="60"/>
              <w:jc w:val="center"/>
              <w:rPr>
                <w:sz w:val="20"/>
                <w:szCs w:val="20"/>
              </w:rPr>
            </w:pPr>
            <w:r w:rsidRPr="00FC36A8">
              <w:rPr>
                <w:sz w:val="20"/>
                <w:szCs w:val="20"/>
              </w:rPr>
              <w:t>{50%, 6m, 2m}</w:t>
            </w:r>
          </w:p>
        </w:tc>
        <w:tc>
          <w:tcPr>
            <w:tcW w:w="3195" w:type="dxa"/>
          </w:tcPr>
          <w:p w14:paraId="6C04CF9D" w14:textId="77777777" w:rsidR="00E26D3F" w:rsidRPr="00FC36A8" w:rsidRDefault="00E26D3F" w:rsidP="008722FE">
            <w:pPr>
              <w:spacing w:before="60" w:after="60"/>
              <w:jc w:val="center"/>
              <w:rPr>
                <w:sz w:val="20"/>
                <w:szCs w:val="20"/>
              </w:rPr>
            </w:pPr>
            <w:r w:rsidRPr="00FC36A8">
              <w:rPr>
                <w:sz w:val="20"/>
                <w:szCs w:val="20"/>
              </w:rPr>
              <w:t>0.025</w:t>
            </w:r>
          </w:p>
        </w:tc>
      </w:tr>
      <w:tr w:rsidR="00E26D3F" w:rsidRPr="00E215F0" w14:paraId="7BB96EFC" w14:textId="77777777" w:rsidTr="00A400F8">
        <w:tc>
          <w:tcPr>
            <w:tcW w:w="3645" w:type="dxa"/>
          </w:tcPr>
          <w:p w14:paraId="2D5B31CF" w14:textId="77777777" w:rsidR="00E26D3F" w:rsidRPr="00FC36A8" w:rsidRDefault="00E26D3F" w:rsidP="008722FE">
            <w:pPr>
              <w:spacing w:before="60" w:after="60"/>
              <w:jc w:val="center"/>
              <w:rPr>
                <w:sz w:val="20"/>
                <w:szCs w:val="20"/>
              </w:rPr>
            </w:pPr>
            <w:r w:rsidRPr="00FC36A8">
              <w:rPr>
                <w:sz w:val="20"/>
                <w:szCs w:val="20"/>
              </w:rPr>
              <w:t>{60%, 6m, 2m}</w:t>
            </w:r>
          </w:p>
        </w:tc>
        <w:tc>
          <w:tcPr>
            <w:tcW w:w="3195" w:type="dxa"/>
          </w:tcPr>
          <w:p w14:paraId="1E92AB11" w14:textId="77777777" w:rsidR="00E26D3F" w:rsidRPr="00FC36A8" w:rsidRDefault="00E26D3F" w:rsidP="008722FE">
            <w:pPr>
              <w:spacing w:before="60" w:after="60"/>
              <w:jc w:val="center"/>
              <w:rPr>
                <w:sz w:val="20"/>
                <w:szCs w:val="20"/>
              </w:rPr>
            </w:pPr>
            <w:r w:rsidRPr="00FC36A8">
              <w:rPr>
                <w:sz w:val="20"/>
                <w:szCs w:val="20"/>
              </w:rPr>
              <w:t>0.008</w:t>
            </w:r>
          </w:p>
        </w:tc>
      </w:tr>
    </w:tbl>
    <w:p w14:paraId="13E3A226" w14:textId="77777777" w:rsidR="00E26D3F" w:rsidRPr="00E215F0" w:rsidRDefault="00E26D3F" w:rsidP="00E26D3F"/>
    <w:p w14:paraId="7EDD5C9A" w14:textId="1266BD48" w:rsidR="008A11F5" w:rsidRDefault="008A11F5" w:rsidP="00E26D3F">
      <w:r w:rsidRPr="00E215F0">
        <w:t xml:space="preserve">On the other hand, </w:t>
      </w:r>
      <w:r w:rsidR="00EC1A38">
        <w:fldChar w:fldCharType="begin"/>
      </w:r>
      <w:r w:rsidR="00EC1A38">
        <w:instrText xml:space="preserve"> REF _Ref166241349 </w:instrText>
      </w:r>
      <w:r w:rsidR="00EC1A38">
        <w:fldChar w:fldCharType="separate"/>
      </w:r>
      <w:r w:rsidR="004E305D" w:rsidRPr="00E215F0">
        <w:t xml:space="preserve">Table </w:t>
      </w:r>
      <w:r w:rsidR="004E305D">
        <w:rPr>
          <w:noProof/>
        </w:rPr>
        <w:t>16</w:t>
      </w:r>
      <w:r w:rsidR="00EC1A38">
        <w:rPr>
          <w:noProof/>
        </w:rPr>
        <w:fldChar w:fldCharType="end"/>
      </w:r>
      <w:r w:rsidR="00527C87" w:rsidRPr="00E215F0">
        <w:t xml:space="preserve"> </w:t>
      </w:r>
      <w:r w:rsidRPr="00E215F0">
        <w:t xml:space="preserve">shows that </w:t>
      </w:r>
      <w:proofErr w:type="spellStart"/>
      <w:r w:rsidRPr="00E215F0">
        <w:t>LoS</w:t>
      </w:r>
      <w:proofErr w:type="spellEnd"/>
      <w:r w:rsidRPr="00E215F0">
        <w:t xml:space="preserve"> link can still be encountered from time to time, even for the most cluttered environment of </w:t>
      </w:r>
      <w:proofErr w:type="spellStart"/>
      <w:r w:rsidRPr="00E215F0">
        <w:t>InF</w:t>
      </w:r>
      <w:proofErr w:type="spellEnd"/>
      <w:r w:rsidRPr="00E215F0">
        <w:t>-DH with clutter parameter {60%, 6m, 2m}.</w:t>
      </w:r>
      <w:r>
        <w:t xml:space="preserve"> </w:t>
      </w:r>
      <w:proofErr w:type="gramStart"/>
      <w:r>
        <w:t>In particular, considering</w:t>
      </w:r>
      <w:proofErr w:type="gramEnd"/>
      <w:r>
        <w:t xml:space="preserve"> that there are 18 TRPs </w:t>
      </w:r>
      <w:r w:rsidR="00147F56">
        <w:t>that the UE monitors</w:t>
      </w:r>
      <w:r w:rsidR="00136EBD">
        <w:t xml:space="preserve">, the probability of observing at least one </w:t>
      </w:r>
      <w:proofErr w:type="spellStart"/>
      <w:r w:rsidR="00136EBD">
        <w:t>LoS</w:t>
      </w:r>
      <w:proofErr w:type="spellEnd"/>
      <w:r w:rsidR="00136EBD">
        <w:t xml:space="preserve"> link </w:t>
      </w:r>
      <w:r w:rsidR="004B45F0">
        <w:t>is actually</w:t>
      </w:r>
      <w:r w:rsidR="00B62693">
        <w:t xml:space="preserve"> great than 10%</w:t>
      </w:r>
      <w:r w:rsidR="004B45F0">
        <w:t>.</w:t>
      </w:r>
    </w:p>
    <w:p w14:paraId="02D58976" w14:textId="54D19768" w:rsidR="0046248E" w:rsidRDefault="009F3B5F" w:rsidP="00E26D3F">
      <w:r>
        <w:t xml:space="preserve">In Case 1, the </w:t>
      </w:r>
      <w:r w:rsidR="00F768CC">
        <w:t xml:space="preserve">target </w:t>
      </w:r>
      <w:r>
        <w:t xml:space="preserve">UE measures the PRS from the TRPs and determines </w:t>
      </w:r>
      <w:r w:rsidR="005F4D01">
        <w:t xml:space="preserve">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oMath>
      <w:r w:rsidR="005F4D01">
        <w:t xml:space="preserve">, of </w:t>
      </w:r>
      <w:r>
        <w:t xml:space="preserve">its </w:t>
      </w:r>
      <w:r w:rsidR="005F4D01">
        <w:t xml:space="preserve">own </w:t>
      </w:r>
      <w:r>
        <w:t xml:space="preserve">positioning using </w:t>
      </w:r>
      <w:r w:rsidR="00045C5D">
        <w:t xml:space="preserve">a direct positioning </w:t>
      </w:r>
      <w:r>
        <w:t xml:space="preserve">AI/ML model. </w:t>
      </w:r>
      <w:r w:rsidR="001B0184">
        <w:t xml:space="preserve">The </w:t>
      </w:r>
      <w:r w:rsidR="00F768CC">
        <w:t xml:space="preserve">target </w:t>
      </w:r>
      <w:r w:rsidR="001B0184">
        <w:t xml:space="preserve">UE can </w:t>
      </w:r>
      <w:r w:rsidR="00013ED2">
        <w:t xml:space="preserve">also </w:t>
      </w:r>
    </w:p>
    <w:p w14:paraId="24C36B95" w14:textId="070A6E6C" w:rsidR="009F3B5F" w:rsidRDefault="00064E5E" w:rsidP="00863182">
      <w:pPr>
        <w:pStyle w:val="ListParagraph"/>
        <w:numPr>
          <w:ilvl w:val="0"/>
          <w:numId w:val="65"/>
        </w:numPr>
      </w:pPr>
      <w:r>
        <w:rPr>
          <w:lang w:val="en-US"/>
        </w:rPr>
        <w:t>I</w:t>
      </w:r>
      <w:proofErr w:type="spellStart"/>
      <w:r w:rsidR="00D77C9D">
        <w:t>dentify</w:t>
      </w:r>
      <w:proofErr w:type="spellEnd"/>
      <w:r w:rsidR="00013ED2">
        <w:t xml:space="preserve"> </w:t>
      </w:r>
      <w:r w:rsidR="002C3181">
        <w:t xml:space="preserve">the </w:t>
      </w:r>
      <w:proofErr w:type="spellStart"/>
      <w:r w:rsidR="002C3181">
        <w:t>LoS</w:t>
      </w:r>
      <w:proofErr w:type="spellEnd"/>
      <w:r w:rsidR="002C3181">
        <w:t xml:space="preserve"> links using either (1) existing </w:t>
      </w:r>
      <w:proofErr w:type="spellStart"/>
      <w:r w:rsidR="0076100D">
        <w:rPr>
          <w:lang w:val="en-US"/>
        </w:rPr>
        <w:t>LoS</w:t>
      </w:r>
      <w:proofErr w:type="spellEnd"/>
      <w:r w:rsidR="0076100D">
        <w:rPr>
          <w:lang w:val="en-US"/>
        </w:rPr>
        <w:t>/</w:t>
      </w:r>
      <w:proofErr w:type="spellStart"/>
      <w:r w:rsidR="0076100D">
        <w:rPr>
          <w:lang w:val="en-US"/>
        </w:rPr>
        <w:t>NLoS</w:t>
      </w:r>
      <w:proofErr w:type="spellEnd"/>
      <w:r w:rsidR="0076100D">
        <w:rPr>
          <w:lang w:val="en-US"/>
        </w:rPr>
        <w:t xml:space="preserve"> classification </w:t>
      </w:r>
      <w:r w:rsidR="002C3181">
        <w:t xml:space="preserve">implementation supporting Rel-17 </w:t>
      </w:r>
      <w:r w:rsidR="00EA791F">
        <w:t xml:space="preserve">positioning, or (2) </w:t>
      </w:r>
      <w:r w:rsidR="005C5C60">
        <w:rPr>
          <w:lang w:val="en-US"/>
        </w:rPr>
        <w:t>a</w:t>
      </w:r>
      <w:r w:rsidR="00AF499A">
        <w:rPr>
          <w:lang w:val="en-US"/>
        </w:rPr>
        <w:t>n</w:t>
      </w:r>
      <w:r w:rsidR="005C5C60">
        <w:rPr>
          <w:lang w:val="en-US"/>
        </w:rPr>
        <w:t xml:space="preserve"> </w:t>
      </w:r>
      <w:r w:rsidR="002D1FB0">
        <w:t>AI/ML model</w:t>
      </w:r>
      <w:r w:rsidR="005C5C60">
        <w:rPr>
          <w:lang w:val="en-US"/>
        </w:rPr>
        <w:t xml:space="preserve"> for </w:t>
      </w:r>
      <w:proofErr w:type="spellStart"/>
      <w:r w:rsidR="005C5C60">
        <w:rPr>
          <w:lang w:val="en-US"/>
        </w:rPr>
        <w:t>LoS</w:t>
      </w:r>
      <w:proofErr w:type="spellEnd"/>
      <w:r w:rsidR="005C5C60">
        <w:rPr>
          <w:lang w:val="en-US"/>
        </w:rPr>
        <w:t>/</w:t>
      </w:r>
      <w:proofErr w:type="spellStart"/>
      <w:r w:rsidR="005C5C60">
        <w:rPr>
          <w:lang w:val="en-US"/>
        </w:rPr>
        <w:t>NLoS</w:t>
      </w:r>
      <w:proofErr w:type="spellEnd"/>
      <w:r w:rsidR="005C5C60">
        <w:rPr>
          <w:lang w:val="en-US"/>
        </w:rPr>
        <w:t xml:space="preserve"> </w:t>
      </w:r>
      <w:r w:rsidR="00AF499A">
        <w:rPr>
          <w:lang w:val="en-US"/>
        </w:rPr>
        <w:t>classification</w:t>
      </w:r>
      <w:r w:rsidR="00D32884">
        <w:t>.</w:t>
      </w:r>
    </w:p>
    <w:p w14:paraId="25E85F8F" w14:textId="27FCCA29" w:rsidR="005C5C60" w:rsidRDefault="00D77C9D" w:rsidP="00863182">
      <w:pPr>
        <w:pStyle w:val="ListParagraph"/>
        <w:numPr>
          <w:ilvl w:val="0"/>
          <w:numId w:val="65"/>
        </w:numPr>
      </w:pPr>
      <w:r>
        <w:rPr>
          <w:lang w:val="en-US"/>
        </w:rPr>
        <w:t xml:space="preserve">Estimate the </w:t>
      </w:r>
      <w:proofErr w:type="spellStart"/>
      <w:r w:rsidR="00C0101C">
        <w:rPr>
          <w:lang w:val="en-US"/>
        </w:rPr>
        <w:t>ToA</w:t>
      </w:r>
      <w:proofErr w:type="spellEnd"/>
      <w:r w:rsidR="00E9520F">
        <w:rPr>
          <w:lang w:val="en-US"/>
        </w:rPr>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t</m:t>
                </m:r>
              </m:e>
            </m:acc>
          </m:e>
          <m:sub>
            <m:r>
              <w:rPr>
                <w:rFonts w:ascii="Cambria Math" w:hAnsi="Cambria Math"/>
                <w:lang w:val="en-US"/>
              </w:rPr>
              <m:t>LOS</m:t>
            </m:r>
          </m:sub>
        </m:sSub>
      </m:oMath>
      <w:r w:rsidR="00FF6324">
        <w:rPr>
          <w:lang w:val="en-US"/>
        </w:rPr>
        <w:t>,</w:t>
      </w:r>
      <w:r w:rsidR="00C0101C">
        <w:rPr>
          <w:lang w:val="en-US"/>
        </w:rPr>
        <w:t xml:space="preserve"> </w:t>
      </w:r>
      <w:r w:rsidR="00282420">
        <w:rPr>
          <w:lang w:val="en-US"/>
        </w:rPr>
        <w:t xml:space="preserve">for the identified </w:t>
      </w:r>
      <w:proofErr w:type="spellStart"/>
      <w:r w:rsidR="00282420">
        <w:rPr>
          <w:lang w:val="en-US"/>
        </w:rPr>
        <w:t>LoS</w:t>
      </w:r>
      <w:proofErr w:type="spellEnd"/>
      <w:r w:rsidR="00282420">
        <w:rPr>
          <w:lang w:val="en-US"/>
        </w:rPr>
        <w:t xml:space="preserve"> link using </w:t>
      </w:r>
      <w:r w:rsidR="00282420">
        <w:t xml:space="preserve">existing </w:t>
      </w:r>
      <w:proofErr w:type="spellStart"/>
      <w:r w:rsidR="00282420">
        <w:rPr>
          <w:lang w:val="en-US"/>
        </w:rPr>
        <w:t>LoS</w:t>
      </w:r>
      <w:proofErr w:type="spellEnd"/>
      <w:r w:rsidR="00282420">
        <w:rPr>
          <w:lang w:val="en-US"/>
        </w:rPr>
        <w:t>/</w:t>
      </w:r>
      <w:proofErr w:type="spellStart"/>
      <w:r w:rsidR="00282420">
        <w:rPr>
          <w:lang w:val="en-US"/>
        </w:rPr>
        <w:t>NLoS</w:t>
      </w:r>
      <w:proofErr w:type="spellEnd"/>
      <w:r w:rsidR="00282420">
        <w:rPr>
          <w:lang w:val="en-US"/>
        </w:rPr>
        <w:t xml:space="preserve"> classification </w:t>
      </w:r>
      <w:r w:rsidR="00282420">
        <w:t>implementation supporting Rel-17 positioning</w:t>
      </w:r>
      <w:r w:rsidR="00731E46">
        <w:rPr>
          <w:lang w:val="en-US"/>
        </w:rPr>
        <w:t xml:space="preserve">, </w:t>
      </w:r>
      <w:r w:rsidR="000472E6">
        <w:t xml:space="preserve">or (2) </w:t>
      </w:r>
      <w:r w:rsidR="000472E6">
        <w:rPr>
          <w:lang w:val="en-US"/>
        </w:rPr>
        <w:t xml:space="preserve">an </w:t>
      </w:r>
      <w:r w:rsidR="000472E6">
        <w:t>AI/ML model</w:t>
      </w:r>
      <w:r w:rsidR="000472E6">
        <w:rPr>
          <w:lang w:val="en-US"/>
        </w:rPr>
        <w:t xml:space="preserve"> (which can be the same or different than </w:t>
      </w:r>
      <w:r w:rsidR="001B22E5">
        <w:rPr>
          <w:lang w:val="en-US"/>
        </w:rPr>
        <w:t xml:space="preserve">the model for </w:t>
      </w:r>
      <w:proofErr w:type="spellStart"/>
      <w:r w:rsidR="001B22E5">
        <w:rPr>
          <w:lang w:val="en-US"/>
        </w:rPr>
        <w:t>LoS</w:t>
      </w:r>
      <w:proofErr w:type="spellEnd"/>
      <w:r w:rsidR="001B22E5">
        <w:rPr>
          <w:lang w:val="en-US"/>
        </w:rPr>
        <w:t>/</w:t>
      </w:r>
      <w:proofErr w:type="spellStart"/>
      <w:r w:rsidR="001B22E5">
        <w:rPr>
          <w:lang w:val="en-US"/>
        </w:rPr>
        <w:t>NLoS</w:t>
      </w:r>
      <w:proofErr w:type="spellEnd"/>
      <w:r w:rsidR="001B22E5">
        <w:rPr>
          <w:lang w:val="en-US"/>
        </w:rPr>
        <w:t xml:space="preserve"> classification</w:t>
      </w:r>
      <w:r w:rsidR="000472E6">
        <w:rPr>
          <w:lang w:val="en-US"/>
        </w:rPr>
        <w:t>)</w:t>
      </w:r>
      <w:r w:rsidR="00282420">
        <w:rPr>
          <w:lang w:val="en-US"/>
        </w:rPr>
        <w:t>.</w:t>
      </w:r>
    </w:p>
    <w:p w14:paraId="3FE6083E" w14:textId="0A46C0BC" w:rsidR="00D54D97" w:rsidRDefault="00282420" w:rsidP="00E26D3F">
      <w:r>
        <w:t xml:space="preserve">Rel-17 specs supports </w:t>
      </w:r>
      <w:r w:rsidR="00FD6700">
        <w:t>t</w:t>
      </w:r>
      <w:r w:rsidR="00EF4668">
        <w:t xml:space="preserve">he network providing the TRP locations to the UE. </w:t>
      </w:r>
      <w:r w:rsidR="00BB5E34">
        <w:t xml:space="preserve">Using the </w:t>
      </w:r>
      <w:r w:rsidR="001E22DF">
        <w:t>UE position</w:t>
      </w:r>
      <w:r w:rsidR="00407D5F">
        <w:t xml:space="preserve"> estimates and the TRP location of the </w:t>
      </w:r>
      <w:proofErr w:type="spellStart"/>
      <w:r w:rsidR="00407D5F">
        <w:t>LoS</w:t>
      </w:r>
      <w:proofErr w:type="spellEnd"/>
      <w:r w:rsidR="00407D5F">
        <w:t xml:space="preserve"> link, the UE can calculate the distance</w:t>
      </w:r>
      <w:r w:rsidR="000B678E">
        <w:t xml:space="preserve"> </w:t>
      </w:r>
      <w:r w:rsidR="00322E63">
        <w:t xml:space="preserve">to the </w:t>
      </w:r>
      <w:proofErr w:type="spellStart"/>
      <w:r w:rsidR="00407D5F">
        <w:t>LoS</w:t>
      </w:r>
      <w:proofErr w:type="spellEnd"/>
      <w:r w:rsidR="00322E63">
        <w:t xml:space="preserve"> TRP</w:t>
      </w:r>
      <w:r w:rsidR="009C7604">
        <w:t>.</w:t>
      </w:r>
    </w:p>
    <w:p w14:paraId="44AB6D42" w14:textId="2A9A6DF4" w:rsidR="00282420" w:rsidRDefault="00045C5D" w:rsidP="00E26D3F">
      <w:r>
        <w:t>The UE can form a</w:t>
      </w:r>
      <w:r w:rsidR="00AA1DDC">
        <w:t>n</w:t>
      </w:r>
      <w:r>
        <w:t xml:space="preserve"> </w:t>
      </w:r>
      <w:r w:rsidR="001C60B0">
        <w:t xml:space="preserve">AI/ML model performance </w:t>
      </w:r>
      <w:r>
        <w:t xml:space="preserve">metric on its own direct </w:t>
      </w:r>
      <w:r w:rsidR="00A41E09">
        <w:t>positioning AI/ML model</w:t>
      </w:r>
      <w:r w:rsidR="002D2ACD">
        <w:t xml:space="preserve"> as</w:t>
      </w:r>
    </w:p>
    <w:p w14:paraId="02046990" w14:textId="4A583DEB" w:rsidR="002D2ACD" w:rsidRPr="00FC36A8" w:rsidRDefault="00754149" w:rsidP="00E26D3F">
      <m:oMathPara>
        <m:oMath>
          <m:d>
            <m:dPr>
              <m:begChr m:val="|"/>
              <m:endChr m:val="|"/>
              <m:ctrlPr>
                <w:rPr>
                  <w:rFonts w:ascii="Cambria Math" w:hAnsi="Cambria Math"/>
                  <w:i/>
                </w:rPr>
              </m:ctrlPr>
            </m:dPr>
            <m:e>
              <m:r>
                <w:rPr>
                  <w:rFonts w:ascii="Cambria Math" w:hAnsi="Cambria Math"/>
                </w:rPr>
                <m:t>dist</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TR</m:t>
                      </m:r>
                      <m:sSub>
                        <m:sSubPr>
                          <m:ctrlPr>
                            <w:rPr>
                              <w:rFonts w:ascii="Cambria Math" w:hAnsi="Cambria Math"/>
                              <w:i/>
                            </w:rPr>
                          </m:ctrlPr>
                        </m:sSubPr>
                        <m:e>
                          <m:r>
                            <w:rPr>
                              <w:rFonts w:ascii="Cambria Math" w:hAnsi="Cambria Math"/>
                            </w:rPr>
                            <m:t>P</m:t>
                          </m:r>
                        </m:e>
                        <m:sub>
                          <m:r>
                            <w:rPr>
                              <w:rFonts w:ascii="Cambria Math" w:hAnsi="Cambria Math"/>
                            </w:rPr>
                            <m:t>LOS</m:t>
                          </m:r>
                        </m:sub>
                      </m:sSub>
                    </m:sub>
                  </m:sSub>
                </m:e>
              </m:d>
              <m:r>
                <w:rPr>
                  <w:rFonts w:ascii="Cambria Math" w:hAnsi="Cambria Math"/>
                </w:rPr>
                <m:t>-c⋅</m:t>
              </m:r>
              <m:sSub>
                <m:sSubPr>
                  <m:ctrlPr>
                    <w:rPr>
                      <w:rFonts w:ascii="Cambria Math" w:hAnsi="Cambria Math"/>
                      <w:i/>
                    </w:rPr>
                  </m:ctrlPr>
                </m:sSubPr>
                <m:e>
                  <m:acc>
                    <m:accPr>
                      <m:ctrlPr>
                        <w:rPr>
                          <w:rFonts w:ascii="Cambria Math" w:eastAsia="Calibri" w:hAnsi="Cambria Math"/>
                          <w:i/>
                        </w:rPr>
                      </m:ctrlPr>
                    </m:accPr>
                    <m:e>
                      <m:r>
                        <w:rPr>
                          <w:rFonts w:ascii="Cambria Math" w:hAnsi="Cambria Math"/>
                        </w:rPr>
                        <m:t>t</m:t>
                      </m:r>
                    </m:e>
                  </m:acc>
                </m:e>
                <m:sub>
                  <m:r>
                    <w:rPr>
                      <w:rFonts w:ascii="Cambria Math" w:hAnsi="Cambria Math"/>
                    </w:rPr>
                    <m:t>LOS</m:t>
                  </m:r>
                </m:sub>
              </m:sSub>
            </m:e>
          </m:d>
        </m:oMath>
      </m:oMathPara>
    </w:p>
    <w:p w14:paraId="64086743" w14:textId="77777777" w:rsidR="00FC36A8" w:rsidRDefault="00FC36A8" w:rsidP="00E26D3F"/>
    <w:p w14:paraId="395FD911" w14:textId="77777777" w:rsidR="00E26D3F" w:rsidRDefault="00E26D3F" w:rsidP="00E26D3F">
      <w:pPr>
        <w:jc w:val="center"/>
      </w:pPr>
      <w:r>
        <w:rPr>
          <w:noProof/>
        </w:rPr>
        <w:lastRenderedPageBreak/>
        <w:drawing>
          <wp:inline distT="0" distB="0" distL="0" distR="0" wp14:anchorId="33066F57" wp14:editId="4E7D6A0F">
            <wp:extent cx="2180150" cy="18910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188212" cy="1898023"/>
                    </a:xfrm>
                    <a:prstGeom prst="rect">
                      <a:avLst/>
                    </a:prstGeom>
                    <a:noFill/>
                  </pic:spPr>
                </pic:pic>
              </a:graphicData>
            </a:graphic>
          </wp:inline>
        </w:drawing>
      </w:r>
    </w:p>
    <w:p w14:paraId="2D172C7B" w14:textId="4ADE134A" w:rsidR="00E26D3F" w:rsidRDefault="00E26D3F" w:rsidP="00E26D3F">
      <w:pPr>
        <w:pStyle w:val="Caption"/>
        <w:jc w:val="center"/>
      </w:pPr>
      <w:r>
        <w:t xml:space="preserve">Figure </w:t>
      </w:r>
      <w:r w:rsidR="00EC1A38">
        <w:fldChar w:fldCharType="begin"/>
      </w:r>
      <w:r w:rsidR="00EC1A38">
        <w:instrText xml:space="preserve"> SEQ Figure \* ARABIC </w:instrText>
      </w:r>
      <w:r w:rsidR="00EC1A38">
        <w:fldChar w:fldCharType="separate"/>
      </w:r>
      <w:r w:rsidR="004E305D">
        <w:rPr>
          <w:noProof/>
        </w:rPr>
        <w:t>23</w:t>
      </w:r>
      <w:r w:rsidR="00EC1A38">
        <w:rPr>
          <w:noProof/>
        </w:rPr>
        <w:fldChar w:fldCharType="end"/>
      </w:r>
      <w:r>
        <w:t xml:space="preserve">. An example of UE in a cluttered location where there is only one </w:t>
      </w:r>
      <w:proofErr w:type="spellStart"/>
      <w:r>
        <w:t>LoS</w:t>
      </w:r>
      <w:proofErr w:type="spellEnd"/>
      <w:r>
        <w:t xml:space="preserve"> link to TRP4.</w:t>
      </w:r>
    </w:p>
    <w:p w14:paraId="6D123336" w14:textId="77777777" w:rsidR="00E26D3F" w:rsidRDefault="00E26D3F" w:rsidP="00E26D3F">
      <w:r w:rsidRPr="00E215F0">
        <w:t xml:space="preserve"> </w:t>
      </w:r>
    </w:p>
    <w:p w14:paraId="6E439839" w14:textId="31C788C1" w:rsidR="00E26D3F" w:rsidRDefault="00E26D3F" w:rsidP="00E26D3F">
      <w:r w:rsidRPr="00E215F0">
        <w:t>In the following</w:t>
      </w:r>
      <w:r w:rsidR="00BC2888">
        <w:t>,</w:t>
      </w:r>
      <w:r w:rsidRPr="00E215F0">
        <w:t xml:space="preserve"> we </w:t>
      </w:r>
      <w:r w:rsidR="00BC2888">
        <w:t xml:space="preserve">provide the evaluation results of such </w:t>
      </w:r>
      <w:r w:rsidR="00B8384C">
        <w:t xml:space="preserve">opportunistic </w:t>
      </w:r>
      <w:proofErr w:type="spellStart"/>
      <w:r w:rsidR="00B8384C">
        <w:t>LoS</w:t>
      </w:r>
      <w:proofErr w:type="spellEnd"/>
      <w:r w:rsidR="00B8384C">
        <w:t xml:space="preserve"> link based </w:t>
      </w:r>
      <w:r w:rsidR="00E14F86">
        <w:t xml:space="preserve">performance monitoring solution. </w:t>
      </w:r>
      <w:r w:rsidR="00EC1A38">
        <w:fldChar w:fldCharType="begin"/>
      </w:r>
      <w:r w:rsidR="00EC1A38">
        <w:instrText xml:space="preserve"> REF _Ref166241857 </w:instrText>
      </w:r>
      <w:r w:rsidR="00EC1A38">
        <w:fldChar w:fldCharType="separate"/>
      </w:r>
      <w:r w:rsidR="004E305D" w:rsidRPr="00E215F0">
        <w:t xml:space="preserve">Figure </w:t>
      </w:r>
      <w:r w:rsidR="004E305D">
        <w:rPr>
          <w:noProof/>
        </w:rPr>
        <w:t>24</w:t>
      </w:r>
      <w:r w:rsidR="00EC1A38">
        <w:rPr>
          <w:noProof/>
        </w:rPr>
        <w:fldChar w:fldCharType="end"/>
      </w:r>
      <w:r w:rsidRPr="00E215F0">
        <w:t xml:space="preserve"> shows the cumulative distribution function (CDF) of the</w:t>
      </w:r>
      <w:r w:rsidR="00A60E5B">
        <w:t xml:space="preserve"> AI/ML model performance metric described in the above</w:t>
      </w:r>
      <w:r w:rsidRPr="00E215F0">
        <w:t>.</w:t>
      </w:r>
    </w:p>
    <w:p w14:paraId="3233BB6B" w14:textId="1B0346A2" w:rsidR="00E26D3F" w:rsidRPr="00194B5B" w:rsidRDefault="00E26D3F" w:rsidP="00863182">
      <w:pPr>
        <w:pStyle w:val="ListParagraph"/>
        <w:numPr>
          <w:ilvl w:val="0"/>
          <w:numId w:val="37"/>
        </w:numPr>
        <w:rPr>
          <w:lang w:val="en-US"/>
        </w:rPr>
      </w:pPr>
      <w:r w:rsidRPr="00194B5B">
        <w:rPr>
          <w:lang w:val="en-US"/>
        </w:rPr>
        <w:t xml:space="preserve">The </w:t>
      </w:r>
      <w:r w:rsidR="007E46EC">
        <w:rPr>
          <w:lang w:val="en-US"/>
        </w:rPr>
        <w:t>d</w:t>
      </w:r>
      <w:r w:rsidR="00712464">
        <w:rPr>
          <w:lang w:val="en-US"/>
        </w:rPr>
        <w:t xml:space="preserve">irect positioning </w:t>
      </w:r>
      <w:r w:rsidRPr="00194B5B">
        <w:rPr>
          <w:lang w:val="en-US"/>
        </w:rPr>
        <w:t xml:space="preserve">model is trained using the data collected from the indoor factor scenario with 60% clutter density, and clutter height and width of 6 m and 2 m, respectively (i.e., </w:t>
      </w:r>
      <w:proofErr w:type="spellStart"/>
      <w:r w:rsidRPr="00194B5B">
        <w:rPr>
          <w:lang w:val="en-US"/>
        </w:rPr>
        <w:t>InF</w:t>
      </w:r>
      <w:proofErr w:type="spellEnd"/>
      <w:r w:rsidRPr="00194B5B">
        <w:rPr>
          <w:lang w:val="en-US"/>
        </w:rPr>
        <w:t>-DH with clutter parameter {60%, 6m, 2m}).</w:t>
      </w:r>
    </w:p>
    <w:p w14:paraId="05A9C354" w14:textId="254870F5" w:rsidR="00E26D3F" w:rsidRPr="00194B5B" w:rsidRDefault="00E26D3F" w:rsidP="00863182">
      <w:pPr>
        <w:pStyle w:val="ListParagraph"/>
        <w:numPr>
          <w:ilvl w:val="0"/>
          <w:numId w:val="37"/>
        </w:numPr>
        <w:rPr>
          <w:lang w:val="en-US"/>
        </w:rPr>
      </w:pPr>
      <w:r w:rsidRPr="00194B5B">
        <w:rPr>
          <w:lang w:val="en-US"/>
        </w:rPr>
        <w:t xml:space="preserve">The </w:t>
      </w:r>
      <w:proofErr w:type="spellStart"/>
      <w:r w:rsidR="007A1BF0">
        <w:rPr>
          <w:lang w:val="en-US"/>
        </w:rPr>
        <w:t>LoS</w:t>
      </w:r>
      <w:proofErr w:type="spellEnd"/>
      <w:r w:rsidR="007A1BF0">
        <w:rPr>
          <w:lang w:val="en-US"/>
        </w:rPr>
        <w:t>/</w:t>
      </w:r>
      <w:proofErr w:type="spellStart"/>
      <w:r w:rsidR="007A1BF0">
        <w:rPr>
          <w:lang w:val="en-US"/>
        </w:rPr>
        <w:t>NLoS</w:t>
      </w:r>
      <w:proofErr w:type="spellEnd"/>
      <w:r w:rsidR="007A1BF0">
        <w:rPr>
          <w:lang w:val="en-US"/>
        </w:rPr>
        <w:t xml:space="preserve"> </w:t>
      </w:r>
      <w:r w:rsidR="006D4062">
        <w:rPr>
          <w:lang w:val="en-US"/>
        </w:rPr>
        <w:t xml:space="preserve">classification </w:t>
      </w:r>
      <w:r w:rsidRPr="00194B5B">
        <w:rPr>
          <w:lang w:val="en-US"/>
        </w:rPr>
        <w:t xml:space="preserve">model is </w:t>
      </w:r>
      <w:proofErr w:type="gramStart"/>
      <w:r w:rsidR="006D4062">
        <w:rPr>
          <w:lang w:val="en-US"/>
        </w:rPr>
        <w:t>an</w:t>
      </w:r>
      <w:proofErr w:type="gramEnd"/>
      <w:r w:rsidR="006D4062">
        <w:rPr>
          <w:lang w:val="en-US"/>
        </w:rPr>
        <w:t xml:space="preserve"> </w:t>
      </w:r>
      <w:r w:rsidR="00B6334B">
        <w:rPr>
          <w:lang w:val="en-US"/>
        </w:rPr>
        <w:t xml:space="preserve">with </w:t>
      </w:r>
      <w:r w:rsidR="00CD6511">
        <w:rPr>
          <w:lang w:val="en-US"/>
        </w:rPr>
        <w:t xml:space="preserve">a </w:t>
      </w:r>
      <w:r>
        <w:rPr>
          <w:lang w:val="en-US"/>
        </w:rPr>
        <w:t xml:space="preserve">computational complexity </w:t>
      </w:r>
      <w:r w:rsidR="00A6603C">
        <w:rPr>
          <w:lang w:val="en-US"/>
        </w:rPr>
        <w:t xml:space="preserve">of </w:t>
      </w:r>
      <w:r>
        <w:rPr>
          <w:lang w:val="en-US"/>
        </w:rPr>
        <w:t xml:space="preserve">less than 1M FLOPs. The model has been tuned to avoid false </w:t>
      </w:r>
      <w:proofErr w:type="spellStart"/>
      <w:r>
        <w:rPr>
          <w:lang w:val="en-US"/>
        </w:rPr>
        <w:t>LoS</w:t>
      </w:r>
      <w:proofErr w:type="spellEnd"/>
      <w:r>
        <w:rPr>
          <w:lang w:val="en-US"/>
        </w:rPr>
        <w:t xml:space="preserve"> classification and has a </w:t>
      </w:r>
      <w:proofErr w:type="spellStart"/>
      <w:r>
        <w:rPr>
          <w:lang w:val="en-US"/>
        </w:rPr>
        <w:t>LoS</w:t>
      </w:r>
      <w:proofErr w:type="spellEnd"/>
      <w:r>
        <w:rPr>
          <w:lang w:val="en-US"/>
        </w:rPr>
        <w:t xml:space="preserve"> miss probability of 27%. This model is used here since it was found to be effective working on a single TRP-UE link, where it generates </w:t>
      </w:r>
      <w:proofErr w:type="spellStart"/>
      <w:r>
        <w:rPr>
          <w:lang w:val="en-US"/>
        </w:rPr>
        <w:t>LoS</w:t>
      </w:r>
      <w:proofErr w:type="spellEnd"/>
      <w:r>
        <w:rPr>
          <w:lang w:val="en-US"/>
        </w:rPr>
        <w:t>/</w:t>
      </w:r>
      <w:proofErr w:type="spellStart"/>
      <w:r>
        <w:rPr>
          <w:lang w:val="en-US"/>
        </w:rPr>
        <w:t>NLoS</w:t>
      </w:r>
      <w:proofErr w:type="spellEnd"/>
      <w:r>
        <w:rPr>
          <w:lang w:val="en-US"/>
        </w:rPr>
        <w:t xml:space="preserve"> classification, and </w:t>
      </w:r>
      <w:proofErr w:type="spellStart"/>
      <w:r>
        <w:rPr>
          <w:lang w:val="en-US"/>
        </w:rPr>
        <w:t>ToA</w:t>
      </w:r>
      <w:proofErr w:type="spellEnd"/>
      <w:r>
        <w:rPr>
          <w:lang w:val="en-US"/>
        </w:rPr>
        <w:t xml:space="preserve"> estimation if the link is classified as </w:t>
      </w:r>
      <w:proofErr w:type="spellStart"/>
      <w:r>
        <w:rPr>
          <w:lang w:val="en-US"/>
        </w:rPr>
        <w:t>LoS</w:t>
      </w:r>
      <w:proofErr w:type="spellEnd"/>
      <w:r>
        <w:rPr>
          <w:lang w:val="en-US"/>
        </w:rPr>
        <w:t>.</w:t>
      </w:r>
    </w:p>
    <w:p w14:paraId="5CB71D9E" w14:textId="77777777" w:rsidR="00E26D3F" w:rsidRPr="00E215F0" w:rsidRDefault="00E26D3F" w:rsidP="00E26D3F">
      <w:r w:rsidRPr="00E215F0">
        <w:t xml:space="preserve">Two curves are shown. One curve is for "same environment", which means that the inference environment is the same as the training environment for the inference model. The inference model performs normally in "same environment", i.e., no performance degradation. The other curve is for "new environment", which means that the inference environment is different from the training environment for the inference model, though both environments belong to </w:t>
      </w:r>
      <w:proofErr w:type="spellStart"/>
      <w:r w:rsidRPr="00E215F0">
        <w:t>InF</w:t>
      </w:r>
      <w:proofErr w:type="spellEnd"/>
      <w:r w:rsidRPr="00E215F0">
        <w:t>-DH with clutter parameter {60%, 6m, 2m}</w:t>
      </w:r>
      <w:r>
        <w:t>, i.e., different random seeds were used</w:t>
      </w:r>
      <w:r w:rsidRPr="00E215F0">
        <w:t>. The inference model performs poorly in "new environment", i.e., performance degradation has occurred, and model performance monitoring method should detect it.</w:t>
      </w:r>
    </w:p>
    <w:p w14:paraId="77F827C3" w14:textId="77777777" w:rsidR="00E26D3F" w:rsidRPr="00E215F0" w:rsidRDefault="00E26D3F" w:rsidP="00E26D3F">
      <w:r w:rsidRPr="00E215F0">
        <w:t xml:space="preserve">It can be observed that the CDF of the </w:t>
      </w:r>
      <w:proofErr w:type="spellStart"/>
      <w:r w:rsidRPr="00E215F0">
        <w:t>LoS</w:t>
      </w:r>
      <w:proofErr w:type="spellEnd"/>
      <w:r w:rsidRPr="00E215F0">
        <w:t xml:space="preserve"> link </w:t>
      </w:r>
      <w:proofErr w:type="spellStart"/>
      <w:r w:rsidRPr="00E215F0">
        <w:t>ToA</w:t>
      </w:r>
      <w:proofErr w:type="spellEnd"/>
      <w:r w:rsidRPr="00E215F0">
        <w:t xml:space="preserve"> difference of "same environment" is much smaller</w:t>
      </w:r>
      <w:r>
        <w:t xml:space="preserve"> (more than an order of magnitude)</w:t>
      </w:r>
      <w:r w:rsidRPr="00E215F0">
        <w:t xml:space="preserve"> and easily distinguishable from the CDF of "new environment". </w:t>
      </w:r>
      <w:proofErr w:type="gramStart"/>
      <w:r w:rsidRPr="00E215F0">
        <w:t>Thus</w:t>
      </w:r>
      <w:proofErr w:type="gramEnd"/>
      <w:r w:rsidRPr="00E215F0">
        <w:t xml:space="preserve"> model performance monitoring decision can be made based on the easily distinguishable behavior. </w:t>
      </w:r>
    </w:p>
    <w:p w14:paraId="061A5D3A" w14:textId="77777777" w:rsidR="00E26D3F" w:rsidRPr="00E215F0" w:rsidRDefault="00E26D3F" w:rsidP="00E26D3F">
      <w:r w:rsidRPr="00E215F0">
        <w:t xml:space="preserve">Since the model inference environment is the heavily </w:t>
      </w:r>
      <w:proofErr w:type="spellStart"/>
      <w:r w:rsidRPr="00E215F0">
        <w:t>NLoS</w:t>
      </w:r>
      <w:proofErr w:type="spellEnd"/>
      <w:r w:rsidRPr="00E215F0">
        <w:t xml:space="preserve"> environment of </w:t>
      </w:r>
      <w:proofErr w:type="spellStart"/>
      <w:r w:rsidRPr="00E215F0">
        <w:t>InF</w:t>
      </w:r>
      <w:proofErr w:type="spellEnd"/>
      <w:r w:rsidRPr="00E215F0">
        <w:t xml:space="preserve">-DH with clutter parameter {60%, 6m, 2m}, the </w:t>
      </w:r>
      <w:proofErr w:type="spellStart"/>
      <w:r w:rsidRPr="00E215F0">
        <w:t>LoS</w:t>
      </w:r>
      <w:proofErr w:type="spellEnd"/>
      <w:r w:rsidRPr="00E215F0">
        <w:t xml:space="preserve"> probability is low and inadequate for conventional positioning methods, as expected. However, </w:t>
      </w:r>
      <w:r w:rsidRPr="009D6897">
        <w:t>approximately 10% of positioning requests (containing measurement samples for 18 TRP links) can be opportunistically leveraged for performing model monitoring</w:t>
      </w:r>
      <w:r>
        <w:t xml:space="preserve">, i.e., at least one link out of the 18 is </w:t>
      </w:r>
      <w:proofErr w:type="spellStart"/>
      <w:r>
        <w:t>LoS</w:t>
      </w:r>
      <w:proofErr w:type="spellEnd"/>
      <w:r w:rsidRPr="009D6897">
        <w:t>. This is adequate for the purpose of model performance monitoring.</w:t>
      </w:r>
    </w:p>
    <w:p w14:paraId="3C773770" w14:textId="3C066381" w:rsidR="00E26D3F" w:rsidRPr="00E215F0" w:rsidRDefault="00E44277" w:rsidP="00487A98">
      <w:pPr>
        <w:spacing w:after="0"/>
        <w:jc w:val="center"/>
      </w:pPr>
      <w:r w:rsidRPr="00E44277">
        <w:rPr>
          <w:noProof/>
        </w:rPr>
        <w:lastRenderedPageBreak/>
        <w:drawing>
          <wp:inline distT="0" distB="0" distL="0" distR="0" wp14:anchorId="1AA9E194" wp14:editId="035FFD9A">
            <wp:extent cx="3657600" cy="2851251"/>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2851251"/>
                    </a:xfrm>
                    <a:prstGeom prst="rect">
                      <a:avLst/>
                    </a:prstGeom>
                  </pic:spPr>
                </pic:pic>
              </a:graphicData>
            </a:graphic>
          </wp:inline>
        </w:drawing>
      </w:r>
    </w:p>
    <w:p w14:paraId="44969476" w14:textId="4259AE29" w:rsidR="00E26D3F" w:rsidRPr="00E215F0" w:rsidRDefault="00E26D3F" w:rsidP="00E26D3F">
      <w:pPr>
        <w:pStyle w:val="Caption"/>
      </w:pPr>
      <w:bookmarkStart w:id="525" w:name="_Ref166241857"/>
      <w:r w:rsidRPr="00E215F0">
        <w:t xml:space="preserve">Figure </w:t>
      </w:r>
      <w:r w:rsidR="00EC1A38">
        <w:fldChar w:fldCharType="begin"/>
      </w:r>
      <w:r w:rsidR="00EC1A38">
        <w:instrText xml:space="preserve"> SEQ Figure \* ARABIC </w:instrText>
      </w:r>
      <w:r w:rsidR="00EC1A38">
        <w:fldChar w:fldCharType="separate"/>
      </w:r>
      <w:r w:rsidR="004E305D">
        <w:rPr>
          <w:noProof/>
        </w:rPr>
        <w:t>24</w:t>
      </w:r>
      <w:r w:rsidR="00EC1A38">
        <w:rPr>
          <w:noProof/>
        </w:rPr>
        <w:fldChar w:fldCharType="end"/>
      </w:r>
      <w:bookmarkEnd w:id="525"/>
      <w:r w:rsidRPr="00E215F0">
        <w:t xml:space="preserve">. Cumulative distribution function of the difference of the </w:t>
      </w:r>
      <w:proofErr w:type="spellStart"/>
      <w:r w:rsidRPr="00E215F0">
        <w:t>ToA</w:t>
      </w:r>
      <w:proofErr w:type="spellEnd"/>
      <w:r w:rsidRPr="00E215F0">
        <w:t xml:space="preserve"> reports generated by the inference model and the monitoring model for the links classified as </w:t>
      </w:r>
      <w:proofErr w:type="spellStart"/>
      <w:r w:rsidRPr="00E215F0">
        <w:t>LoS</w:t>
      </w:r>
      <w:proofErr w:type="spellEnd"/>
      <w:r w:rsidRPr="00E215F0">
        <w:t xml:space="preserve"> by the monitoring model in two different realizations of </w:t>
      </w:r>
      <w:proofErr w:type="spellStart"/>
      <w:r w:rsidRPr="00E215F0">
        <w:t>InF</w:t>
      </w:r>
      <w:proofErr w:type="spellEnd"/>
      <w:r w:rsidRPr="00E215F0">
        <w:t>-DH with clutter parameter {60%, 6m, 2m}.</w:t>
      </w:r>
    </w:p>
    <w:p w14:paraId="7B593040" w14:textId="2F1CA1C5" w:rsidR="00D96F81" w:rsidRDefault="005018F2" w:rsidP="005018F2">
      <w:pPr>
        <w:tabs>
          <w:tab w:val="left" w:pos="814"/>
        </w:tabs>
      </w:pPr>
      <w:r>
        <w:tab/>
      </w:r>
    </w:p>
    <w:p w14:paraId="2C33BD77" w14:textId="4106D88A" w:rsidR="00F43E18" w:rsidRDefault="00F43E18" w:rsidP="00F43E18">
      <w:r w:rsidRPr="00E215F0">
        <w:t xml:space="preserve">This evaluation result demonstrates that it is effective to monitor AI/ML model performance using opportunistic </w:t>
      </w:r>
      <w:proofErr w:type="spellStart"/>
      <w:r w:rsidRPr="00E215F0">
        <w:t>LoS</w:t>
      </w:r>
      <w:proofErr w:type="spellEnd"/>
      <w:r w:rsidRPr="00E215F0">
        <w:t xml:space="preserve"> links even in a heavily </w:t>
      </w:r>
      <w:proofErr w:type="spellStart"/>
      <w:r w:rsidRPr="00E215F0">
        <w:t>NLoS</w:t>
      </w:r>
      <w:proofErr w:type="spellEnd"/>
      <w:r w:rsidRPr="00E215F0">
        <w:t xml:space="preserve"> environment like </w:t>
      </w:r>
      <w:proofErr w:type="spellStart"/>
      <w:r w:rsidRPr="00E215F0">
        <w:t>InF</w:t>
      </w:r>
      <w:proofErr w:type="spellEnd"/>
      <w:r w:rsidRPr="00E215F0">
        <w:t>-DH with clutter parameter {60%, 6m, 2m}.</w:t>
      </w:r>
      <w:r>
        <w:t xml:space="preserve"> </w:t>
      </w:r>
    </w:p>
    <w:p w14:paraId="6B5FD580" w14:textId="3EADED51" w:rsidR="00AE6E31" w:rsidRDefault="00F43E18" w:rsidP="00F43E18">
      <w:r>
        <w:t xml:space="preserve">In general, the key is to provide reliable </w:t>
      </w:r>
      <w:proofErr w:type="spellStart"/>
      <w:r>
        <w:t>LoS</w:t>
      </w:r>
      <w:proofErr w:type="spellEnd"/>
      <w:r>
        <w:t xml:space="preserve"> link identification to the model inference entity, regardless of how such information is obtained. </w:t>
      </w:r>
      <w:r w:rsidR="00AE6E31">
        <w:t>For instance, n</w:t>
      </w:r>
      <w:r>
        <w:t xml:space="preserve">on-AI methods (e.g., legacy methods in existing specification) can </w:t>
      </w:r>
      <w:r w:rsidR="00AE6E31">
        <w:t xml:space="preserve">also </w:t>
      </w:r>
      <w:r>
        <w:t xml:space="preserve">be used to provide the </w:t>
      </w:r>
      <w:proofErr w:type="spellStart"/>
      <w:r>
        <w:t>LoS</w:t>
      </w:r>
      <w:proofErr w:type="spellEnd"/>
      <w:r>
        <w:t>/</w:t>
      </w:r>
      <w:proofErr w:type="spellStart"/>
      <w:r>
        <w:t>NLoS</w:t>
      </w:r>
      <w:proofErr w:type="spellEnd"/>
      <w:r>
        <w:t xml:space="preserve"> classification as long as false positive (i.e., incorrectly classify a link as </w:t>
      </w:r>
      <w:proofErr w:type="spellStart"/>
      <w:r>
        <w:t>LoS</w:t>
      </w:r>
      <w:proofErr w:type="spellEnd"/>
      <w:r>
        <w:t xml:space="preserve">) probability is kept low. </w:t>
      </w:r>
    </w:p>
    <w:p w14:paraId="629A942B" w14:textId="52B84260" w:rsidR="00AE6E31" w:rsidRDefault="0020780A" w:rsidP="002938DE">
      <w:pPr>
        <w:pStyle w:val="Observation"/>
      </w:pPr>
      <w:bookmarkStart w:id="526" w:name="_Toc174120521"/>
      <w:r>
        <w:t>For Case 1, the target UE can perform label-based model performance monitoring for its own model without assistance from</w:t>
      </w:r>
      <w:r w:rsidR="006A4D0A">
        <w:t xml:space="preserve"> other</w:t>
      </w:r>
      <w:r>
        <w:t xml:space="preserve"> entities (e.g., LMF, PRU).</w:t>
      </w:r>
      <w:bookmarkEnd w:id="526"/>
    </w:p>
    <w:p w14:paraId="48DDE960" w14:textId="77777777" w:rsidR="0020780A" w:rsidRDefault="0020780A" w:rsidP="00F43E18"/>
    <w:p w14:paraId="2C2799E4" w14:textId="1DD9D570" w:rsidR="00AE6E31" w:rsidRDefault="00AE6E31" w:rsidP="00F43E18">
      <w:r>
        <w:t>While the discussion above emphasized self-contained model performance monitoring by the target UE, the same principle can be applied if another entity (e.g., LMF) is willing to assist the target UE with label related information.</w:t>
      </w:r>
    </w:p>
    <w:p w14:paraId="6B469401" w14:textId="2F8DFD1B" w:rsidR="00F43E18" w:rsidRPr="00E215F0" w:rsidRDefault="00AE6E31" w:rsidP="00F43E18">
      <w:r>
        <w:t>In general, t</w:t>
      </w:r>
      <w:r w:rsidR="00F43E18">
        <w:t xml:space="preserve">he </w:t>
      </w:r>
      <w:proofErr w:type="spellStart"/>
      <w:r w:rsidR="00F43E18">
        <w:t>LoS</w:t>
      </w:r>
      <w:proofErr w:type="spellEnd"/>
      <w:r w:rsidR="00F43E18">
        <w:t xml:space="preserve"> identification can be provided by an entity different from the model inference entity to have independent information for model monitoring. Thus, for a model deployed in one node (i.e. </w:t>
      </w:r>
      <w:proofErr w:type="spellStart"/>
      <w:r w:rsidR="00F43E18">
        <w:t>gNB</w:t>
      </w:r>
      <w:proofErr w:type="spellEnd"/>
      <w:r w:rsidR="00F43E18">
        <w:t xml:space="preserve">, LMF or the UE), the </w:t>
      </w:r>
      <w:proofErr w:type="spellStart"/>
      <w:r w:rsidR="00F43E18">
        <w:t>LoS</w:t>
      </w:r>
      <w:proofErr w:type="spellEnd"/>
      <w:r w:rsidR="00F43E18">
        <w:t xml:space="preserve"> state of a link can be </w:t>
      </w:r>
      <w:proofErr w:type="spellStart"/>
      <w:r w:rsidR="00F43E18">
        <w:t>signalled</w:t>
      </w:r>
      <w:proofErr w:type="spellEnd"/>
      <w:r w:rsidR="00F43E18">
        <w:t xml:space="preserve"> from another node (i.e. another </w:t>
      </w:r>
      <w:proofErr w:type="spellStart"/>
      <w:r w:rsidR="00F43E18">
        <w:t>gNB</w:t>
      </w:r>
      <w:proofErr w:type="spellEnd"/>
      <w:r w:rsidR="00F43E18">
        <w:t xml:space="preserve">, UE). For example, a UE hosting the AI/ML model and measuring the DL PRS may also be configured to transmit SRS. Hence the </w:t>
      </w:r>
      <w:proofErr w:type="spellStart"/>
      <w:r w:rsidR="00F43E18">
        <w:t>LoS</w:t>
      </w:r>
      <w:proofErr w:type="spellEnd"/>
      <w:r w:rsidR="00F43E18">
        <w:t xml:space="preserve"> state of a given PRS resource may be known to </w:t>
      </w:r>
      <w:proofErr w:type="spellStart"/>
      <w:r w:rsidR="00F43E18">
        <w:t>gNB</w:t>
      </w:r>
      <w:proofErr w:type="spellEnd"/>
      <w:r w:rsidR="00F43E18">
        <w:t xml:space="preserve"> at a given time. To assist the model monitoring of the model hosted by the UE, the LMF could relay to the UE an assistance data, e.g., which PRS resource propagated via a </w:t>
      </w:r>
      <w:proofErr w:type="spellStart"/>
      <w:r w:rsidR="00F43E18">
        <w:t>LoS</w:t>
      </w:r>
      <w:proofErr w:type="spellEnd"/>
      <w:r w:rsidR="00F43E18">
        <w:t xml:space="preserve"> link and at what time.</w:t>
      </w:r>
    </w:p>
    <w:p w14:paraId="0DA8E121" w14:textId="77777777" w:rsidR="00F43E18" w:rsidRPr="00E215F0" w:rsidRDefault="00F43E18" w:rsidP="00F43E18">
      <w:r>
        <w:t>As shown below, i</w:t>
      </w:r>
      <w:r w:rsidRPr="00E215F0">
        <w:t xml:space="preserve">n legacy UE-based positioning methods, LMF can already inform the UE of </w:t>
      </w:r>
      <w:proofErr w:type="spellStart"/>
      <w:r w:rsidRPr="00E215F0">
        <w:t>LoS</w:t>
      </w:r>
      <w:proofErr w:type="spellEnd"/>
      <w:r w:rsidRPr="00E215F0">
        <w:t xml:space="preserve"> link state in assistance data, which helps the UE to calculate the location. </w:t>
      </w:r>
    </w:p>
    <w:tbl>
      <w:tblPr>
        <w:tblStyle w:val="TableGrid"/>
        <w:tblW w:w="0" w:type="auto"/>
        <w:tblLook w:val="04A0" w:firstRow="1" w:lastRow="0" w:firstColumn="1" w:lastColumn="0" w:noHBand="0" w:noVBand="1"/>
      </w:tblPr>
      <w:tblGrid>
        <w:gridCol w:w="9962"/>
      </w:tblGrid>
      <w:tr w:rsidR="00F43E18" w:rsidRPr="00E215F0" w14:paraId="1D845B4C" w14:textId="77777777">
        <w:tc>
          <w:tcPr>
            <w:tcW w:w="9962" w:type="dxa"/>
          </w:tcPr>
          <w:p w14:paraId="22D15EB8" w14:textId="77777777" w:rsidR="00F43E18" w:rsidRPr="00CD59F9" w:rsidRDefault="00F43E18">
            <w:pPr>
              <w:rPr>
                <w:sz w:val="20"/>
                <w:szCs w:val="20"/>
              </w:rPr>
            </w:pPr>
            <w:r w:rsidRPr="00B72B4D">
              <w:t>TS 37.355 v18.0.0</w:t>
            </w:r>
          </w:p>
          <w:p w14:paraId="552B875E" w14:textId="77777777" w:rsidR="00F43E18" w:rsidRPr="00CD59F9" w:rsidRDefault="00F43E18" w:rsidP="007854D0">
            <w:pPr>
              <w:rPr>
                <w:szCs w:val="20"/>
              </w:rPr>
            </w:pPr>
            <w:bookmarkStart w:id="527" w:name="_Toc165991015"/>
            <w:r w:rsidRPr="00CD59F9">
              <w:t>–</w:t>
            </w:r>
            <w:r w:rsidRPr="00CD59F9">
              <w:tab/>
              <w:t>NR-DL-PRS-</w:t>
            </w:r>
            <w:proofErr w:type="spellStart"/>
            <w:r w:rsidRPr="00CD59F9">
              <w:t>ExpectedLOS</w:t>
            </w:r>
            <w:proofErr w:type="spellEnd"/>
            <w:r w:rsidRPr="00CD59F9">
              <w:t>-NLOS-Assistance</w:t>
            </w:r>
            <w:bookmarkEnd w:id="527"/>
          </w:p>
          <w:p w14:paraId="01F508C7" w14:textId="77777777" w:rsidR="00F43E18" w:rsidRPr="00CD59F9" w:rsidRDefault="00F43E18">
            <w:pPr>
              <w:keepLines/>
              <w:spacing w:after="180"/>
              <w:rPr>
                <w:rFonts w:ascii="Times New Roman" w:hAnsi="Times New Roman"/>
                <w:sz w:val="20"/>
                <w:szCs w:val="20"/>
              </w:rPr>
            </w:pPr>
            <w:r w:rsidRPr="00CD59F9">
              <w:rPr>
                <w:rFonts w:ascii="Times New Roman" w:hAnsi="Times New Roman"/>
              </w:rPr>
              <w:t xml:space="preserve">The IE </w:t>
            </w:r>
            <w:r w:rsidRPr="00CD59F9">
              <w:rPr>
                <w:rFonts w:ascii="Times New Roman" w:hAnsi="Times New Roman"/>
                <w:i/>
                <w:color w:val="FF0000"/>
              </w:rPr>
              <w:t>NR-DL-PRS-</w:t>
            </w:r>
            <w:proofErr w:type="spellStart"/>
            <w:r w:rsidRPr="00CD59F9">
              <w:rPr>
                <w:rFonts w:ascii="Times New Roman" w:hAnsi="Times New Roman"/>
                <w:i/>
                <w:color w:val="FF0000"/>
              </w:rPr>
              <w:t>ExpectedLOS</w:t>
            </w:r>
            <w:proofErr w:type="spellEnd"/>
            <w:r w:rsidRPr="00CD59F9">
              <w:rPr>
                <w:rFonts w:ascii="Times New Roman" w:hAnsi="Times New Roman"/>
                <w:i/>
                <w:color w:val="FF0000"/>
              </w:rPr>
              <w:t xml:space="preserve">-NLOS-Assistance </w:t>
            </w:r>
            <w:r w:rsidRPr="00CD59F9">
              <w:rPr>
                <w:rFonts w:ascii="Times New Roman" w:hAnsi="Times New Roman"/>
                <w:color w:val="FF0000"/>
              </w:rPr>
              <w:t xml:space="preserve">is used by the location server to provide the expected likelihood of a LOS propagation path </w:t>
            </w:r>
            <w:r w:rsidRPr="00CD59F9">
              <w:rPr>
                <w:rFonts w:ascii="Times New Roman" w:hAnsi="Times New Roman"/>
              </w:rPr>
              <w:t>from a TRP to the target device, or for all DL-PRS Resources of the TRP to the target device.</w:t>
            </w:r>
          </w:p>
          <w:p w14:paraId="305E75C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lastRenderedPageBreak/>
              <w:t>-- ASN1START</w:t>
            </w:r>
          </w:p>
          <w:p w14:paraId="32D98267"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p>
          <w:p w14:paraId="5D6C86D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r w:rsidRPr="00CD59F9">
              <w:rPr>
                <w:rFonts w:ascii="Courier New" w:hAnsi="Courier New"/>
                <w:snapToGrid w:val="0"/>
                <w:sz w:val="14"/>
              </w:rPr>
              <w:t>NR-DL-PRS-ExpectedLOS-NLOS-Assistance-r</w:t>
            </w:r>
            <w:proofErr w:type="gramStart"/>
            <w:r w:rsidRPr="00CD59F9">
              <w:rPr>
                <w:rFonts w:ascii="Courier New" w:hAnsi="Courier New"/>
                <w:snapToGrid w:val="0"/>
                <w:sz w:val="14"/>
              </w:rPr>
              <w:t xml:space="preserve">17 </w:t>
            </w:r>
            <w:r w:rsidRPr="00CD59F9">
              <w:rPr>
                <w:rFonts w:ascii="Courier New" w:hAnsi="Courier New"/>
                <w:sz w:val="14"/>
              </w:rPr>
              <w:t>::=</w:t>
            </w:r>
            <w:proofErr w:type="gramEnd"/>
            <w:r w:rsidRPr="00CD59F9">
              <w:rPr>
                <w:rFonts w:ascii="Courier New" w:hAnsi="Courier New"/>
                <w:sz w:val="14"/>
              </w:rPr>
              <w:t xml:space="preserve"> SEQUENCE (SIZE (1..nrMaxFreqLayers-r16)) OF</w:t>
            </w:r>
          </w:p>
          <w:p w14:paraId="277E4671"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NR-DL-PRS-ExpectedLOS-NLOS-Assistance</w:t>
            </w:r>
            <w:r w:rsidRPr="00CD59F9">
              <w:rPr>
                <w:rFonts w:ascii="Courier New" w:hAnsi="Courier New"/>
                <w:sz w:val="14"/>
              </w:rPr>
              <w:t>PerFreqLayer-r17</w:t>
            </w:r>
          </w:p>
          <w:p w14:paraId="32613072"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p>
          <w:p w14:paraId="558C659F"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NR-DL-PRS-ExpectedLOS-NLOS-AssistancePerFreqLayer-r</w:t>
            </w:r>
            <w:proofErr w:type="gramStart"/>
            <w:r w:rsidRPr="00CD59F9">
              <w:rPr>
                <w:rFonts w:ascii="Courier New" w:hAnsi="Courier New"/>
                <w:sz w:val="14"/>
              </w:rPr>
              <w:t>17 ::=</w:t>
            </w:r>
            <w:proofErr w:type="gramEnd"/>
          </w:p>
          <w:p w14:paraId="0623674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SEQUENCE (SIZE (</w:t>
            </w:r>
            <w:proofErr w:type="gramStart"/>
            <w:r w:rsidRPr="00CD59F9">
              <w:rPr>
                <w:rFonts w:ascii="Courier New" w:hAnsi="Courier New"/>
                <w:sz w:val="14"/>
              </w:rPr>
              <w:t>1..</w:t>
            </w:r>
            <w:proofErr w:type="gramEnd"/>
            <w:r w:rsidRPr="00CD59F9">
              <w:rPr>
                <w:rFonts w:ascii="Courier New" w:hAnsi="Courier New"/>
                <w:sz w:val="14"/>
              </w:rPr>
              <w:t>nrMaxTRPsPerFreq-r16)) OF</w:t>
            </w:r>
          </w:p>
          <w:p w14:paraId="173E7C9E"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NR-DL-PRS-ExpectedLOS-NLOS-Assistance</w:t>
            </w:r>
            <w:r w:rsidRPr="00CD59F9">
              <w:rPr>
                <w:rFonts w:ascii="Courier New" w:hAnsi="Courier New"/>
                <w:sz w:val="14"/>
              </w:rPr>
              <w:t>PerTRP-r17</w:t>
            </w:r>
          </w:p>
          <w:p w14:paraId="533F811B"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p>
          <w:p w14:paraId="4648BC21"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napToGrid w:val="0"/>
                <w:sz w:val="14"/>
              </w:rPr>
              <w:t>NR-DL-PRS-ExpectedLOS-NLOS-AssistancePerTRP-r</w:t>
            </w:r>
            <w:proofErr w:type="gramStart"/>
            <w:r w:rsidRPr="00CD59F9">
              <w:rPr>
                <w:rFonts w:ascii="Courier New" w:hAnsi="Courier New"/>
                <w:snapToGrid w:val="0"/>
                <w:sz w:val="14"/>
              </w:rPr>
              <w:t>17</w:t>
            </w:r>
            <w:r w:rsidRPr="00CD59F9">
              <w:rPr>
                <w:rFonts w:ascii="Courier New" w:hAnsi="Courier New"/>
                <w:sz w:val="14"/>
              </w:rPr>
              <w:t xml:space="preserve"> ::=</w:t>
            </w:r>
            <w:proofErr w:type="gramEnd"/>
            <w:r w:rsidRPr="00CD59F9">
              <w:rPr>
                <w:rFonts w:ascii="Courier New" w:hAnsi="Courier New"/>
                <w:sz w:val="14"/>
              </w:rPr>
              <w:t xml:space="preserve"> SEQUENCE {</w:t>
            </w:r>
          </w:p>
          <w:p w14:paraId="6F66173A" w14:textId="77777777" w:rsidR="00F43E18" w:rsidRPr="0090743C"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lang w:val="sv-SE"/>
              </w:rPr>
            </w:pPr>
            <w:r w:rsidRPr="00CD59F9">
              <w:rPr>
                <w:rFonts w:ascii="Courier New" w:hAnsi="Courier New"/>
                <w:snapToGrid w:val="0"/>
                <w:sz w:val="14"/>
              </w:rPr>
              <w:tab/>
            </w:r>
            <w:r w:rsidRPr="0090743C">
              <w:rPr>
                <w:rFonts w:ascii="Courier New" w:hAnsi="Courier New"/>
                <w:snapToGrid w:val="0"/>
                <w:sz w:val="14"/>
                <w:lang w:val="sv-SE"/>
              </w:rPr>
              <w:t>dl-PRS-ID-r17</w:t>
            </w:r>
            <w:r w:rsidRPr="0090743C">
              <w:rPr>
                <w:rFonts w:ascii="Courier New" w:hAnsi="Courier New"/>
                <w:snapToGrid w:val="0"/>
                <w:sz w:val="14"/>
                <w:lang w:val="sv-SE"/>
              </w:rPr>
              <w:tab/>
            </w:r>
            <w:r w:rsidRPr="0090743C">
              <w:rPr>
                <w:rFonts w:ascii="Courier New" w:hAnsi="Courier New"/>
                <w:snapToGrid w:val="0"/>
                <w:sz w:val="14"/>
                <w:lang w:val="sv-SE"/>
              </w:rPr>
              <w:tab/>
            </w:r>
            <w:r w:rsidRPr="0090743C">
              <w:rPr>
                <w:rFonts w:ascii="Courier New" w:hAnsi="Courier New"/>
                <w:snapToGrid w:val="0"/>
                <w:sz w:val="14"/>
                <w:lang w:val="sv-SE"/>
              </w:rPr>
              <w:tab/>
            </w:r>
            <w:r w:rsidRPr="0090743C">
              <w:rPr>
                <w:rFonts w:ascii="Courier New" w:hAnsi="Courier New"/>
                <w:snapToGrid w:val="0"/>
                <w:sz w:val="14"/>
                <w:lang w:val="sv-SE"/>
              </w:rPr>
              <w:tab/>
              <w:t>INTEGER (0..255),</w:t>
            </w:r>
          </w:p>
          <w:p w14:paraId="3A95F2B9"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r w:rsidRPr="0090743C">
              <w:rPr>
                <w:rFonts w:ascii="Courier New" w:hAnsi="Courier New"/>
                <w:snapToGrid w:val="0"/>
                <w:sz w:val="14"/>
                <w:lang w:val="sv-SE"/>
              </w:rPr>
              <w:tab/>
            </w:r>
            <w:r w:rsidRPr="00CD59F9">
              <w:rPr>
                <w:rFonts w:ascii="Courier New" w:hAnsi="Courier New"/>
                <w:snapToGrid w:val="0"/>
                <w:sz w:val="14"/>
              </w:rPr>
              <w:t>nr-PhysCellID-r17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NR-PhysCellID-r16</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258D775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r w:rsidRPr="00CD59F9">
              <w:rPr>
                <w:rFonts w:ascii="Courier New" w:hAnsi="Courier New"/>
                <w:snapToGrid w:val="0"/>
                <w:sz w:val="14"/>
              </w:rPr>
              <w:tab/>
              <w:t>nr-CellGlobalID-r17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NCGI-r15</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3F2890D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r w:rsidRPr="00CD59F9">
              <w:rPr>
                <w:rFonts w:ascii="Courier New" w:hAnsi="Courier New"/>
                <w:snapToGrid w:val="0"/>
                <w:sz w:val="14"/>
              </w:rPr>
              <w:tab/>
            </w:r>
            <w:r w:rsidRPr="00CD59F9">
              <w:rPr>
                <w:rFonts w:ascii="Courier New" w:hAnsi="Courier New"/>
                <w:sz w:val="14"/>
              </w:rPr>
              <w:t>nr-ARFCN</w:t>
            </w:r>
            <w:r w:rsidRPr="00CD59F9">
              <w:rPr>
                <w:rFonts w:ascii="Courier New" w:hAnsi="Courier New"/>
                <w:snapToGrid w:val="0"/>
                <w:sz w:val="14"/>
              </w:rPr>
              <w:t>-r17</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ARFCN-ValueNR-r15</w:t>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OPTIONAL,</w:t>
            </w:r>
            <w:r w:rsidRPr="00CD59F9">
              <w:rPr>
                <w:rFonts w:ascii="Courier New" w:hAnsi="Courier New"/>
                <w:snapToGrid w:val="0"/>
                <w:sz w:val="14"/>
              </w:rPr>
              <w:tab/>
              <w:t>-- Need ON</w:t>
            </w:r>
          </w:p>
          <w:p w14:paraId="124A279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r w:rsidRPr="00CD59F9">
              <w:rPr>
                <w:rFonts w:ascii="Courier New" w:hAnsi="Courier New"/>
                <w:snapToGrid w:val="0"/>
                <w:sz w:val="14"/>
              </w:rPr>
              <w:tab/>
            </w:r>
            <w:r w:rsidRPr="00CD59F9">
              <w:rPr>
                <w:rFonts w:ascii="Courier New" w:hAnsi="Courier New"/>
                <w:color w:val="FF0000"/>
                <w:sz w:val="14"/>
              </w:rPr>
              <w:t>nr-los-nlos-indicator-r17</w:t>
            </w:r>
            <w:r w:rsidRPr="00CD59F9">
              <w:rPr>
                <w:rFonts w:ascii="Courier New" w:hAnsi="Courier New"/>
                <w:sz w:val="14"/>
              </w:rPr>
              <w:tab/>
              <w:t>CHOICE {</w:t>
            </w:r>
          </w:p>
          <w:p w14:paraId="41DE3D6D"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perTrp-r17</w:t>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LOS-NLOS-Indicator-r17,</w:t>
            </w:r>
          </w:p>
          <w:p w14:paraId="05E74974"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perResource-r17</w:t>
            </w:r>
            <w:r w:rsidRPr="00CD59F9">
              <w:rPr>
                <w:rFonts w:ascii="Courier New" w:hAnsi="Courier New"/>
                <w:sz w:val="14"/>
              </w:rPr>
              <w:tab/>
            </w:r>
            <w:r w:rsidRPr="00CD59F9">
              <w:rPr>
                <w:rFonts w:ascii="Courier New" w:hAnsi="Courier New"/>
                <w:sz w:val="14"/>
              </w:rPr>
              <w:tab/>
            </w:r>
            <w:r w:rsidRPr="00CD59F9">
              <w:rPr>
                <w:rFonts w:ascii="Courier New" w:hAnsi="Courier New"/>
                <w:snapToGrid w:val="0"/>
                <w:sz w:val="14"/>
              </w:rPr>
              <w:t>SEQUENCE (SIZE (</w:t>
            </w:r>
            <w:proofErr w:type="gramStart"/>
            <w:r w:rsidRPr="00CD59F9">
              <w:rPr>
                <w:rFonts w:ascii="Courier New" w:hAnsi="Courier New"/>
                <w:snapToGrid w:val="0"/>
                <w:sz w:val="14"/>
              </w:rPr>
              <w:t>1..</w:t>
            </w:r>
            <w:proofErr w:type="gramEnd"/>
            <w:r w:rsidRPr="00CD59F9">
              <w:rPr>
                <w:rFonts w:ascii="Courier New" w:hAnsi="Courier New"/>
                <w:snapToGrid w:val="0"/>
                <w:sz w:val="14"/>
              </w:rPr>
              <w:t>nrMaxSetsPerTrpPerFreqLayer-r16)) OF</w:t>
            </w:r>
          </w:p>
          <w:p w14:paraId="14F9AC3A"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r>
            <w:r w:rsidRPr="00CD59F9">
              <w:rPr>
                <w:rFonts w:ascii="Courier New" w:hAnsi="Courier New"/>
                <w:snapToGrid w:val="0"/>
                <w:sz w:val="14"/>
              </w:rPr>
              <w:tab/>
              <w:t>NR-DL-PRS-ExpectedLOS-NLOS-AssistancePer</w:t>
            </w:r>
            <w:r w:rsidRPr="00CD59F9">
              <w:rPr>
                <w:rFonts w:ascii="Courier New" w:hAnsi="Courier New"/>
                <w:sz w:val="14"/>
              </w:rPr>
              <w:t>Resource-r17</w:t>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w:t>
            </w:r>
          </w:p>
          <w:p w14:paraId="4950F2AE"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t>...</w:t>
            </w:r>
          </w:p>
          <w:p w14:paraId="417ACD3C"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4"/>
                <w:szCs w:val="20"/>
              </w:rPr>
            </w:pPr>
            <w:r w:rsidRPr="00CD59F9">
              <w:rPr>
                <w:rFonts w:ascii="Courier New" w:hAnsi="Courier New"/>
                <w:sz w:val="14"/>
              </w:rPr>
              <w:t>}</w:t>
            </w:r>
          </w:p>
          <w:p w14:paraId="1F205057"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p>
          <w:p w14:paraId="35B6CF68"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napToGrid w:val="0"/>
                <w:sz w:val="14"/>
              </w:rPr>
              <w:t>NR-DL-PRS-ExpectedLOS-NLOS-AssistancePerResource-r</w:t>
            </w:r>
            <w:proofErr w:type="gramStart"/>
            <w:r w:rsidRPr="00CD59F9">
              <w:rPr>
                <w:rFonts w:ascii="Courier New" w:hAnsi="Courier New"/>
                <w:snapToGrid w:val="0"/>
                <w:sz w:val="14"/>
              </w:rPr>
              <w:t>17</w:t>
            </w:r>
            <w:r w:rsidRPr="00CD59F9">
              <w:rPr>
                <w:rFonts w:ascii="Courier New" w:hAnsi="Courier New"/>
                <w:sz w:val="14"/>
              </w:rPr>
              <w:t xml:space="preserve"> ::=</w:t>
            </w:r>
            <w:proofErr w:type="gramEnd"/>
          </w:p>
          <w:p w14:paraId="413F8C4B"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SEQUENCE (SIZE (</w:t>
            </w:r>
            <w:proofErr w:type="gramStart"/>
            <w:r w:rsidRPr="00CD59F9">
              <w:rPr>
                <w:rFonts w:ascii="Courier New" w:hAnsi="Courier New"/>
                <w:sz w:val="14"/>
              </w:rPr>
              <w:t>1..</w:t>
            </w:r>
            <w:proofErr w:type="gramEnd"/>
            <w:r w:rsidRPr="00CD59F9">
              <w:rPr>
                <w:rFonts w:ascii="Courier New" w:hAnsi="Courier New"/>
                <w:snapToGrid w:val="0"/>
                <w:sz w:val="14"/>
              </w:rPr>
              <w:t>nrMaxResourcesPerSet-r16</w:t>
            </w:r>
            <w:r w:rsidRPr="00CD59F9">
              <w:rPr>
                <w:rFonts w:ascii="Courier New" w:hAnsi="Courier New"/>
                <w:sz w:val="14"/>
              </w:rPr>
              <w:t>)) OF</w:t>
            </w:r>
          </w:p>
          <w:p w14:paraId="3DF5E5F9" w14:textId="77777777" w:rsidR="00F43E18" w:rsidRPr="00CD59F9" w:rsidRDefault="00F43E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4"/>
                <w:szCs w:val="20"/>
              </w:rPr>
            </w:pP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r>
            <w:r w:rsidRPr="00CD59F9">
              <w:rPr>
                <w:rFonts w:ascii="Courier New" w:hAnsi="Courier New"/>
                <w:sz w:val="14"/>
              </w:rPr>
              <w:tab/>
              <w:t>LOS-NLOS-Indicator-r17</w:t>
            </w:r>
          </w:p>
        </w:tc>
      </w:tr>
    </w:tbl>
    <w:p w14:paraId="79AF4447" w14:textId="77777777" w:rsidR="00F43E18" w:rsidRPr="00E215F0" w:rsidRDefault="00F43E18" w:rsidP="00F43E18"/>
    <w:p w14:paraId="53DB578B" w14:textId="77777777" w:rsidR="00F43E18" w:rsidRPr="00E215F0" w:rsidRDefault="00F43E18" w:rsidP="00F43E18">
      <w:r w:rsidRPr="00E215F0">
        <w:t>Thus</w:t>
      </w:r>
      <w:r>
        <w:t>,</w:t>
      </w:r>
      <w:r w:rsidRPr="00E215F0">
        <w:t xml:space="preserve"> similar </w:t>
      </w:r>
      <w:proofErr w:type="spellStart"/>
      <w:r w:rsidRPr="00E215F0">
        <w:t>LoS</w:t>
      </w:r>
      <w:proofErr w:type="spellEnd"/>
      <w:r w:rsidRPr="00E215F0">
        <w:t>/</w:t>
      </w:r>
      <w:proofErr w:type="spellStart"/>
      <w:r w:rsidRPr="00E215F0">
        <w:t>NLoS</w:t>
      </w:r>
      <w:proofErr w:type="spellEnd"/>
      <w:r w:rsidRPr="00E215F0">
        <w:t xml:space="preserve"> assistance data can be signaled to assist with model monitoring. With the assistance data on </w:t>
      </w:r>
      <w:proofErr w:type="spellStart"/>
      <w:r w:rsidRPr="00E215F0">
        <w:t>LoS</w:t>
      </w:r>
      <w:proofErr w:type="spellEnd"/>
      <w:r w:rsidRPr="00E215F0">
        <w:t xml:space="preserve"> links, model output accuracy can be calculated for model performance monitoring</w:t>
      </w:r>
      <w:r>
        <w:t xml:space="preserve"> of </w:t>
      </w:r>
      <w:r w:rsidRPr="00E215F0">
        <w:t>both</w:t>
      </w:r>
      <w:r>
        <w:t xml:space="preserve"> direct and assisted AI/ML positioning.</w:t>
      </w:r>
    </w:p>
    <w:p w14:paraId="20BA6429" w14:textId="77777777" w:rsidR="00F43E18" w:rsidRDefault="00F43E18" w:rsidP="00F43E18"/>
    <w:p w14:paraId="29A14B9E" w14:textId="77777777" w:rsidR="00F43E18" w:rsidRPr="00E215F0" w:rsidRDefault="00F43E18" w:rsidP="002938DE">
      <w:pPr>
        <w:pStyle w:val="Observation"/>
      </w:pPr>
      <w:bookmarkStart w:id="528" w:name="_Toc174120522"/>
      <w:r>
        <w:t>Effective ground truth label can be obtained from line-of-sight links which can be observed opportunistically in parallel to AI/ML model inference.</w:t>
      </w:r>
      <w:bookmarkEnd w:id="528"/>
    </w:p>
    <w:p w14:paraId="2BDEB442" w14:textId="77777777" w:rsidR="00F43E18" w:rsidRPr="00E215F0" w:rsidRDefault="00F43E18" w:rsidP="002938DE">
      <w:pPr>
        <w:pStyle w:val="Observation"/>
      </w:pPr>
      <w:bookmarkStart w:id="529" w:name="_Toc174120523"/>
      <w:r w:rsidRPr="00E215F0">
        <w:t>Existing IE for line-of-sight (</w:t>
      </w:r>
      <w:proofErr w:type="spellStart"/>
      <w:r w:rsidRPr="00E215F0">
        <w:t>LoS</w:t>
      </w:r>
      <w:proofErr w:type="spellEnd"/>
      <w:r w:rsidRPr="00E215F0">
        <w:t xml:space="preserve">) links in legacy assistance data can be reused to support calculation of model output accuracy of the </w:t>
      </w:r>
      <w:proofErr w:type="spellStart"/>
      <w:r w:rsidRPr="00E215F0">
        <w:t>LoS</w:t>
      </w:r>
      <w:proofErr w:type="spellEnd"/>
      <w:r w:rsidRPr="00E215F0">
        <w:t xml:space="preserve"> links, thus enabling label-based model monitoring for AI/ML based positioning.</w:t>
      </w:r>
      <w:bookmarkEnd w:id="529"/>
      <w:r w:rsidRPr="00E215F0">
        <w:t xml:space="preserve"> </w:t>
      </w:r>
    </w:p>
    <w:p w14:paraId="19B602DF" w14:textId="77777777" w:rsidR="00F43E18" w:rsidRPr="00506870" w:rsidRDefault="00F43E18" w:rsidP="002938DE">
      <w:pPr>
        <w:pStyle w:val="Proposal"/>
      </w:pPr>
      <w:bookmarkStart w:id="530" w:name="_Toc174120593"/>
      <w:r>
        <w:t xml:space="preserve">For </w:t>
      </w:r>
      <w:r w:rsidRPr="00E215F0">
        <w:t>both</w:t>
      </w:r>
      <w:r>
        <w:t xml:space="preserve"> direct and assisted AI/ML positioning,</w:t>
      </w:r>
      <w:r w:rsidRPr="00E215F0">
        <w:t xml:space="preserve"> support </w:t>
      </w:r>
      <w:r>
        <w:t xml:space="preserve">label-based </w:t>
      </w:r>
      <w:r w:rsidRPr="00E215F0">
        <w:t>model monitoring using information o</w:t>
      </w:r>
      <w:r>
        <w:t>n</w:t>
      </w:r>
      <w:r w:rsidRPr="00E215F0">
        <w:t xml:space="preserve"> </w:t>
      </w:r>
      <w:proofErr w:type="spellStart"/>
      <w:r w:rsidRPr="00E215F0">
        <w:t>LoS</w:t>
      </w:r>
      <w:proofErr w:type="spellEnd"/>
      <w:r w:rsidRPr="00E215F0">
        <w:t xml:space="preserve"> links.</w:t>
      </w:r>
      <w:bookmarkEnd w:id="530"/>
    </w:p>
    <w:p w14:paraId="7698F602" w14:textId="61717031" w:rsidR="00F43E18" w:rsidRPr="00506870" w:rsidRDefault="00F43E18" w:rsidP="002938DE">
      <w:pPr>
        <w:pStyle w:val="Proposal"/>
      </w:pPr>
      <w:bookmarkStart w:id="531" w:name="_Toc174120594"/>
      <w:r>
        <w:t xml:space="preserve">As assistance information for model monitoring, support the LMF, UE, and </w:t>
      </w:r>
      <w:proofErr w:type="spellStart"/>
      <w:r>
        <w:t>gNB</w:t>
      </w:r>
      <w:proofErr w:type="spellEnd"/>
      <w:r>
        <w:t xml:space="preserve"> to report the LOS status of an SRS or PRS resource with a time stamp.</w:t>
      </w:r>
      <w:bookmarkEnd w:id="531"/>
    </w:p>
    <w:p w14:paraId="423575CD" w14:textId="77777777" w:rsidR="00F43E18" w:rsidRDefault="00F43E18" w:rsidP="005018F2">
      <w:pPr>
        <w:tabs>
          <w:tab w:val="left" w:pos="814"/>
        </w:tabs>
      </w:pPr>
    </w:p>
    <w:p w14:paraId="70DE7B7D" w14:textId="2246B483" w:rsidR="00A72E08" w:rsidRDefault="00A72E08" w:rsidP="00A72E08">
      <w:pPr>
        <w:pStyle w:val="Heading3"/>
      </w:pPr>
      <w:r>
        <w:tab/>
      </w:r>
      <w:bookmarkStart w:id="532" w:name="_Ref164864197"/>
      <w:bookmarkStart w:id="533" w:name="_Toc165991016"/>
      <w:bookmarkStart w:id="534" w:name="_Ref166192754"/>
      <w:bookmarkStart w:id="535" w:name="_Ref166243197"/>
      <w:bookmarkStart w:id="536" w:name="_Toc174120463"/>
      <w:r w:rsidR="00E958A5">
        <w:t>M</w:t>
      </w:r>
      <w:r>
        <w:t xml:space="preserve">onitoring </w:t>
      </w:r>
      <w:r w:rsidRPr="00B11F71">
        <w:t xml:space="preserve">approach </w:t>
      </w:r>
      <w:r w:rsidR="00C15AD9" w:rsidRPr="00B11F71">
        <w:t>2</w:t>
      </w:r>
      <w:r w:rsidR="007919B6" w:rsidRPr="00B11F71">
        <w:t xml:space="preserve"> </w:t>
      </w:r>
      <w:r w:rsidR="00E958A5" w:rsidRPr="00B11F71">
        <w:rPr>
          <w:lang w:val="en-US"/>
        </w:rPr>
        <w:t>(Label-based)</w:t>
      </w:r>
      <w:r w:rsidR="007919B6" w:rsidRPr="00B11F71">
        <w:t xml:space="preserve"> for</w:t>
      </w:r>
      <w:r w:rsidRPr="00B11F71">
        <w:t xml:space="preserve"> assisted</w:t>
      </w:r>
      <w:r>
        <w:t xml:space="preserve"> AI/ML positioning</w:t>
      </w:r>
      <w:bookmarkEnd w:id="532"/>
      <w:bookmarkEnd w:id="533"/>
      <w:bookmarkEnd w:id="534"/>
      <w:bookmarkEnd w:id="535"/>
      <w:bookmarkEnd w:id="536"/>
      <w:r w:rsidR="00E958A5">
        <w:t xml:space="preserve"> </w:t>
      </w:r>
    </w:p>
    <w:p w14:paraId="3BB346D4" w14:textId="79AB9462" w:rsidR="00A72E08" w:rsidRDefault="00FE29F4" w:rsidP="00CD6FAF">
      <w:r>
        <w:t>For assisted AI/ML positioning (Case 3a/2a)</w:t>
      </w:r>
      <w:r w:rsidR="00CD6FAF">
        <w:t xml:space="preserve">, </w:t>
      </w:r>
      <w:r w:rsidR="006A362F">
        <w:t xml:space="preserve">the </w:t>
      </w:r>
      <w:proofErr w:type="spellStart"/>
      <w:r>
        <w:t>gNB</w:t>
      </w:r>
      <w:proofErr w:type="spellEnd"/>
      <w:r>
        <w:t xml:space="preserve"> (Case 3a) or target UE (Case 2a) </w:t>
      </w:r>
      <w:r w:rsidR="006A362F">
        <w:t>has a</w:t>
      </w:r>
      <w:r w:rsidR="00CD6FAF">
        <w:t xml:space="preserve">n AI/ML model taking multiple measurement inputs to produce multiple model outputs such as the </w:t>
      </w:r>
      <w:proofErr w:type="spellStart"/>
      <w:r w:rsidR="00CD6FAF">
        <w:t>ToAs</w:t>
      </w:r>
      <w:proofErr w:type="spellEnd"/>
      <w:r w:rsidR="00CD6FAF">
        <w:t xml:space="preserve"> to multiple TRPs. The </w:t>
      </w:r>
      <w:proofErr w:type="spellStart"/>
      <w:r w:rsidR="00CD6FAF">
        <w:t>ToAs</w:t>
      </w:r>
      <w:proofErr w:type="spellEnd"/>
      <w:r w:rsidR="00CD6FAF">
        <w:t xml:space="preserve"> can then further processed </w:t>
      </w:r>
      <w:r w:rsidR="00C42E00">
        <w:t xml:space="preserve">by the </w:t>
      </w:r>
      <w:r>
        <w:t xml:space="preserve">LMF </w:t>
      </w:r>
      <w:r w:rsidR="00CD6FAF">
        <w:t>to produce an estimate of the UE position using, for example, conventional triangulation optimization.</w:t>
      </w:r>
    </w:p>
    <w:p w14:paraId="2EEC03D1" w14:textId="1221DC05" w:rsidR="00F66A7E" w:rsidRDefault="00C763D9" w:rsidP="00521A8C">
      <w:r>
        <w:t>By leveraging the associated triangulation optimization</w:t>
      </w:r>
      <w:r w:rsidR="005F1E0F">
        <w:t xml:space="preserve">, </w:t>
      </w:r>
      <w:r w:rsidR="00F449A6">
        <w:t>the AI/ML model</w:t>
      </w:r>
      <w:r w:rsidR="00521A8C" w:rsidRPr="005E6273">
        <w:t xml:space="preserve"> can be monitored without collecting new test samples. </w:t>
      </w:r>
      <w:r w:rsidR="000C723B">
        <w:t xml:space="preserve">As shown in </w:t>
      </w:r>
      <w:r w:rsidR="00D95942">
        <w:fldChar w:fldCharType="begin"/>
      </w:r>
      <w:r w:rsidR="00D95942">
        <w:instrText xml:space="preserve"> REF _Ref164865995 \h </w:instrText>
      </w:r>
      <w:r w:rsidR="00D95942">
        <w:fldChar w:fldCharType="separate"/>
      </w:r>
      <w:r w:rsidR="004E305D" w:rsidRPr="00E215F0">
        <w:t xml:space="preserve">Figure </w:t>
      </w:r>
      <w:r w:rsidR="004E305D">
        <w:rPr>
          <w:noProof/>
        </w:rPr>
        <w:t>22</w:t>
      </w:r>
      <w:r w:rsidR="00D95942">
        <w:fldChar w:fldCharType="end"/>
      </w:r>
      <w:r w:rsidR="000C723B">
        <w:t xml:space="preserve"> (b), t</w:t>
      </w:r>
      <w:r w:rsidR="00521A8C" w:rsidRPr="005E6273">
        <w:t xml:space="preserve">he </w:t>
      </w:r>
      <w:r w:rsidR="000C723B">
        <w:t xml:space="preserve">positioning algorithm </w:t>
      </w:r>
      <w:r w:rsidR="00521A8C" w:rsidRPr="005E6273">
        <w:t>takes the estimated time of arrivals into conventional triangulation-based error minimization framework to search and determine the UE position. It can be expected that the minimization outcome will have smaller residual losses when the AI/ML models are operating in the correct environment and are generating correct time of arrivals than when the models are applied to an environment different than the one used to train the models.</w:t>
      </w:r>
    </w:p>
    <w:p w14:paraId="22ABAB7F" w14:textId="5B6101F1" w:rsidR="0043680A" w:rsidRDefault="0043680A" w:rsidP="00521A8C">
      <w:r>
        <w:t>Therefore,</w:t>
      </w:r>
      <w:r w:rsidR="007300E9">
        <w:t xml:space="preserve"> </w:t>
      </w:r>
      <w:r w:rsidR="007300E9" w:rsidRPr="005E6273">
        <w:t>the residual losses from conventional triangulation-based error minimization positioning algorithms</w:t>
      </w:r>
    </w:p>
    <w:p w14:paraId="6856F015" w14:textId="1BBB5E1B" w:rsidR="0043680A" w:rsidRDefault="00754149" w:rsidP="00521A8C">
      <m:oMathPara>
        <m:oMath>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lim>
              </m:limLow>
            </m:fName>
            <m:e>
              <m:nary>
                <m:naryPr>
                  <m:chr m:val="∑"/>
                  <m:supHide m:val="1"/>
                  <m:ctrlPr>
                    <w:rPr>
                      <w:rFonts w:ascii="Cambria Math" w:hAnsi="Cambria Math"/>
                      <w:i/>
                      <w:iCs/>
                    </w:rPr>
                  </m:ctrlPr>
                </m:naryPr>
                <m:sub>
                  <m:r>
                    <w:rPr>
                      <w:rFonts w:ascii="Cambria Math" w:hAnsi="Cambria Math"/>
                    </w:rPr>
                    <m:t>i</m:t>
                  </m:r>
                </m:sub>
                <m:sup/>
                <m:e>
                  <m:d>
                    <m:dPr>
                      <m:begChr m:val="|"/>
                      <m:endChr m:val="|"/>
                      <m:ctrlPr>
                        <w:rPr>
                          <w:rFonts w:ascii="Cambria Math" w:hAnsi="Cambria Math"/>
                          <w:i/>
                          <w:iCs/>
                        </w:rPr>
                      </m:ctrlPr>
                    </m:dPr>
                    <m:e>
                      <m:r>
                        <w:rPr>
                          <w:rFonts w:ascii="Cambria Math" w:hAnsi="Cambria Math"/>
                        </w:rPr>
                        <m:t>d</m:t>
                      </m:r>
                      <m:d>
                        <m:dPr>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w:rPr>
                                      <w:rFonts w:ascii="Cambria Math" w:hAnsi="Cambria Math"/>
                                    </w:rPr>
                                    <m:t>p</m:t>
                                  </m:r>
                                </m:e>
                              </m:acc>
                            </m:e>
                            <m:sub>
                              <m:r>
                                <w:rPr>
                                  <w:rFonts w:ascii="Cambria Math" w:hAnsi="Cambria Math"/>
                                </w:rPr>
                                <m:t>UE</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TRP</m:t>
                              </m:r>
                            </m:sub>
                          </m:sSub>
                          <m:d>
                            <m:dPr>
                              <m:ctrlPr>
                                <w:rPr>
                                  <w:rFonts w:ascii="Cambria Math" w:hAnsi="Cambria Math"/>
                                  <w:i/>
                                  <w:iCs/>
                                </w:rPr>
                              </m:ctrlPr>
                            </m:dPr>
                            <m:e>
                              <m:r>
                                <w:rPr>
                                  <w:rFonts w:ascii="Cambria Math" w:hAnsi="Cambria Math"/>
                                </w:rPr>
                                <m:t>i</m:t>
                              </m:r>
                            </m:e>
                          </m:d>
                        </m:e>
                      </m:d>
                      <m:r>
                        <w:rPr>
                          <w:rFonts w:ascii="Cambria Math" w:hAnsi="Cambria Math"/>
                        </w:rPr>
                        <m:t>-c⋅</m:t>
                      </m:r>
                      <m:acc>
                        <m:accPr>
                          <m:ctrlPr>
                            <w:rPr>
                              <w:rFonts w:ascii="Cambria Math" w:hAnsi="Cambria Math"/>
                              <w:i/>
                              <w:iCs/>
                            </w:rPr>
                          </m:ctrlPr>
                        </m:accPr>
                        <m:e>
                          <m:r>
                            <w:rPr>
                              <w:rFonts w:ascii="Cambria Math" w:hAnsi="Cambria Math"/>
                            </w:rPr>
                            <m:t>t</m:t>
                          </m:r>
                        </m:e>
                      </m:acc>
                      <m:d>
                        <m:dPr>
                          <m:ctrlPr>
                            <w:rPr>
                              <w:rFonts w:ascii="Cambria Math" w:hAnsi="Cambria Math"/>
                              <w:i/>
                              <w:iCs/>
                            </w:rPr>
                          </m:ctrlPr>
                        </m:dPr>
                        <m:e>
                          <m:r>
                            <w:rPr>
                              <w:rFonts w:ascii="Cambria Math" w:hAnsi="Cambria Math"/>
                            </w:rPr>
                            <m:t>i</m:t>
                          </m:r>
                        </m:e>
                      </m:d>
                    </m:e>
                  </m:d>
                </m:e>
              </m:nary>
            </m:e>
          </m:func>
        </m:oMath>
      </m:oMathPara>
    </w:p>
    <w:p w14:paraId="3437B1E1" w14:textId="7A09CEF0" w:rsidR="00A63D84" w:rsidRDefault="00457C37" w:rsidP="00521A8C">
      <w:r>
        <w:t xml:space="preserve">can be considered as an audit on the performance of the AI/ML model generating the </w:t>
      </w:r>
      <w:proofErr w:type="spellStart"/>
      <w:r>
        <w:t>ToA</w:t>
      </w:r>
      <w:proofErr w:type="spellEnd"/>
      <w:r>
        <w:t xml:space="preserve"> estimates.</w:t>
      </w:r>
    </w:p>
    <w:p w14:paraId="575783B8" w14:textId="0AA0836A" w:rsidR="00521A8C" w:rsidRPr="005E6273" w:rsidRDefault="00521A8C" w:rsidP="00521A8C">
      <w:r w:rsidRPr="005E6273">
        <w:lastRenderedPageBreak/>
        <w:t xml:space="preserve">In </w:t>
      </w:r>
      <w:r w:rsidRPr="005E6273">
        <w:fldChar w:fldCharType="begin"/>
      </w:r>
      <w:r w:rsidRPr="003F7CFD">
        <w:rPr>
          <w:color w:val="7030A0"/>
        </w:rPr>
        <w:instrText xml:space="preserve"> REF _Ref131539736 \h  \* MERGEFORMAT </w:instrText>
      </w:r>
      <w:r w:rsidRPr="005E6273">
        <w:fldChar w:fldCharType="separate"/>
      </w:r>
      <w:r w:rsidR="004E305D" w:rsidRPr="003A583A">
        <w:t xml:space="preserve">Figure </w:t>
      </w:r>
      <w:r w:rsidR="004E305D">
        <w:t>25</w:t>
      </w:r>
      <w:r w:rsidRPr="005E6273">
        <w:fldChar w:fldCharType="end"/>
      </w:r>
      <w:r w:rsidRPr="005E6273">
        <w:t xml:space="preserve">, we provide the residual losses from conventional triangulation-based error minimization positioning algorithms. The AI/ML models for supplying the </w:t>
      </w:r>
      <w:proofErr w:type="spellStart"/>
      <w:r w:rsidRPr="005E6273">
        <w:t>ToAs</w:t>
      </w:r>
      <w:proofErr w:type="spellEnd"/>
      <w:r w:rsidRPr="005E6273">
        <w:t xml:space="preserve"> are trained with a dataset for the {60%, 6m, 2m} parameter.</w:t>
      </w:r>
    </w:p>
    <w:p w14:paraId="536513B7" w14:textId="77777777" w:rsidR="00521A8C" w:rsidRPr="001942D0" w:rsidRDefault="00521A8C" w:rsidP="00863182">
      <w:pPr>
        <w:pStyle w:val="ListParagraph"/>
        <w:numPr>
          <w:ilvl w:val="0"/>
          <w:numId w:val="69"/>
        </w:numPr>
        <w:rPr>
          <w:lang w:val="en-US"/>
        </w:rPr>
      </w:pPr>
      <w:r w:rsidRPr="35DAF9E0">
        <w:rPr>
          <w:lang w:val="en-US"/>
        </w:rPr>
        <w:t>When the trained model is operating in the same environment of {60%, 6m, 2m}, the residual losses shown in blue line are below 0.77 with a probability of 99%.</w:t>
      </w:r>
    </w:p>
    <w:p w14:paraId="67B24691" w14:textId="77777777" w:rsidR="00521A8C" w:rsidRPr="001942D0" w:rsidRDefault="00521A8C" w:rsidP="00863182">
      <w:pPr>
        <w:pStyle w:val="ListParagraph"/>
        <w:numPr>
          <w:ilvl w:val="0"/>
          <w:numId w:val="69"/>
        </w:numPr>
        <w:rPr>
          <w:lang w:val="en-US"/>
        </w:rPr>
      </w:pPr>
      <w:r w:rsidRPr="35DAF9E0">
        <w:rPr>
          <w:lang w:val="en-US"/>
        </w:rPr>
        <w:t>When the trained model is operating in the substantially different environment of {40%, 2m, 2m} where the model performs badly, the residual losses shown in orange line are above 0.77 with a probability of 99%.</w:t>
      </w:r>
    </w:p>
    <w:p w14:paraId="3D4A28E1" w14:textId="77777777" w:rsidR="00521A8C" w:rsidRPr="001942D0" w:rsidRDefault="00521A8C" w:rsidP="00863182">
      <w:pPr>
        <w:pStyle w:val="ListParagraph"/>
        <w:numPr>
          <w:ilvl w:val="0"/>
          <w:numId w:val="69"/>
        </w:numPr>
      </w:pPr>
      <w:r w:rsidRPr="001942D0">
        <w:t>When the trained model is operating in a moderately different environment of {40%, 6m, 2m}, where the test environment has drifted from the training set environment, but the model is still performing well, the distribution of the residual losses shown in green remain quite similar to those for the {60%, 6m, 2m} environment (blue line).</w:t>
      </w:r>
    </w:p>
    <w:p w14:paraId="610F1169" w14:textId="50E7771C" w:rsidR="00521A8C" w:rsidRPr="005E6273" w:rsidRDefault="00521A8C" w:rsidP="00521A8C">
      <w:r w:rsidRPr="005E6273">
        <w:t>From this analysis, it can be concluded that the residual losses from the conventional positioning algorithms can be used as a reliable metric to detect model/environment mismatch. For the example shown here, one could determine a threshold for flagging model refinement/re-training, for example, threshold =</w:t>
      </w:r>
      <w:r w:rsidR="0007302E">
        <w:t xml:space="preserve"> </w:t>
      </w:r>
      <w:r w:rsidRPr="005E6273">
        <w:t xml:space="preserve">1 considering both blue and green curves. If the positioning residual losses are above this threshold, there is a high chance that the environment has drifted too far from the training environment and the model will need to be replaced or adjusted. </w:t>
      </w:r>
    </w:p>
    <w:p w14:paraId="1A1BC289" w14:textId="02BA1E62" w:rsidR="00521A8C" w:rsidRPr="005E6273" w:rsidRDefault="00521A8C" w:rsidP="00521A8C"/>
    <w:p w14:paraId="3602CFFF" w14:textId="77777777" w:rsidR="00521A8C" w:rsidRPr="003F7CFD" w:rsidRDefault="00521A8C" w:rsidP="00487A98">
      <w:pPr>
        <w:spacing w:after="0"/>
        <w:jc w:val="center"/>
        <w:rPr>
          <w:color w:val="7030A0"/>
        </w:rPr>
      </w:pPr>
      <w:r w:rsidRPr="003F7CFD">
        <w:rPr>
          <w:noProof/>
          <w:color w:val="7030A0"/>
        </w:rPr>
        <w:drawing>
          <wp:inline distT="0" distB="0" distL="0" distR="0" wp14:anchorId="3313E6D9" wp14:editId="1D8BE4BB">
            <wp:extent cx="3676650" cy="253365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38"/>
                    <a:stretch>
                      <a:fillRect/>
                    </a:stretch>
                  </pic:blipFill>
                  <pic:spPr>
                    <a:xfrm>
                      <a:off x="0" y="0"/>
                      <a:ext cx="3676650" cy="2533650"/>
                    </a:xfrm>
                    <a:prstGeom prst="rect">
                      <a:avLst/>
                    </a:prstGeom>
                  </pic:spPr>
                </pic:pic>
              </a:graphicData>
            </a:graphic>
          </wp:inline>
        </w:drawing>
      </w:r>
    </w:p>
    <w:p w14:paraId="24F23564" w14:textId="7A5879D0" w:rsidR="00521A8C" w:rsidRPr="003A583A" w:rsidRDefault="00521A8C" w:rsidP="00521A8C">
      <w:pPr>
        <w:pStyle w:val="Caption"/>
      </w:pPr>
      <w:bookmarkStart w:id="537" w:name="_Ref131539736"/>
      <w:r w:rsidRPr="003A583A">
        <w:t xml:space="preserve">Figure </w:t>
      </w:r>
      <w:r w:rsidR="00EC1A38">
        <w:fldChar w:fldCharType="begin"/>
      </w:r>
      <w:r w:rsidR="00EC1A38">
        <w:instrText xml:space="preserve"> SEQ Figure \* ARABIC </w:instrText>
      </w:r>
      <w:r w:rsidR="00EC1A38">
        <w:fldChar w:fldCharType="separate"/>
      </w:r>
      <w:r w:rsidR="004E305D">
        <w:rPr>
          <w:noProof/>
        </w:rPr>
        <w:t>25</w:t>
      </w:r>
      <w:r w:rsidR="00EC1A38">
        <w:rPr>
          <w:noProof/>
        </w:rPr>
        <w:fldChar w:fldCharType="end"/>
      </w:r>
      <w:bookmarkEnd w:id="537"/>
      <w:r w:rsidRPr="003A583A">
        <w:t>: Residual losses from conventional triangulation-based error minimization positioning algorithms. The ML model is trained in the {60%, 6m, 2m} environment and tested in three environments: {60%, 6m, 2m}, {40%, 6m, 2m} and {40%, 2m, 2m}.</w:t>
      </w:r>
    </w:p>
    <w:p w14:paraId="7AF7094D" w14:textId="77777777" w:rsidR="00521A8C" w:rsidRPr="005E6273" w:rsidRDefault="00521A8C" w:rsidP="00521A8C"/>
    <w:p w14:paraId="722CD637" w14:textId="60F9E284" w:rsidR="00521A8C" w:rsidRPr="005E6273" w:rsidRDefault="00521A8C" w:rsidP="00521A8C">
      <w:r w:rsidRPr="005E6273">
        <w:t xml:space="preserve">Based on the investigation above, the intrinsic model monitoring for AI/ML assisted approaches is a valuable model monitoring method. The complexity, latency, and power consumption are negligible since the computation is already part of the conventional triangulation method. </w:t>
      </w:r>
    </w:p>
    <w:p w14:paraId="2E5221DF" w14:textId="66D46F79" w:rsidR="00521A8C" w:rsidRPr="005E6273" w:rsidRDefault="00521A8C" w:rsidP="00521A8C">
      <w:r w:rsidRPr="005E6273">
        <w:t>In literature, the important model monitoring metrics include false alarm rate (FAR), missed detection rate (MDR), and detection delay.</w:t>
      </w:r>
      <w:r w:rsidR="0061026A">
        <w:t xml:space="preserve"> </w:t>
      </w:r>
      <w:r w:rsidRPr="005E6273">
        <w:t xml:space="preserve">For the simplistic case evaluated in </w:t>
      </w:r>
      <w:r w:rsidRPr="005E6273">
        <w:fldChar w:fldCharType="begin"/>
      </w:r>
      <w:r w:rsidRPr="003F7CFD">
        <w:rPr>
          <w:color w:val="7030A0"/>
        </w:rPr>
        <w:instrText xml:space="preserve"> REF _Ref131539736 \h </w:instrText>
      </w:r>
      <w:r w:rsidRPr="005E6273">
        <w:fldChar w:fldCharType="separate"/>
      </w:r>
      <w:r w:rsidR="004E305D" w:rsidRPr="003A583A">
        <w:t xml:space="preserve">Figure </w:t>
      </w:r>
      <w:r w:rsidR="004E305D">
        <w:rPr>
          <w:noProof/>
        </w:rPr>
        <w:t>25</w:t>
      </w:r>
      <w:r w:rsidRPr="005E6273">
        <w:fldChar w:fldCharType="end"/>
      </w:r>
      <w:r w:rsidRPr="005E6273">
        <w:t>, they can be estimated as follows. Assume the threshold for declare the model has drifted or not is</w:t>
      </w:r>
      <w:r w:rsidR="00894B17">
        <w:t xml:space="preserve"> set at</w:t>
      </w:r>
      <w:r w:rsidRPr="005E6273">
        <w:t xml:space="preserve"> residual loss =1. This corresponds to CDF=99.5% for the ‘no drift’ cases ({60%, 6m, 2m} and {40%, 2m, 2m}), and CDF=3% for the ‘drift’ case ({40%, 6m, 2m}).</w:t>
      </w:r>
    </w:p>
    <w:p w14:paraId="1FEA284D" w14:textId="77777777" w:rsidR="00521A8C" w:rsidRPr="005E6273" w:rsidRDefault="00521A8C" w:rsidP="00521A8C">
      <w:r w:rsidRPr="005E6273">
        <w:t xml:space="preserve">The model monitoring algorithm can monitor </w:t>
      </w:r>
      <m:oMath>
        <m:r>
          <w:rPr>
            <w:rFonts w:ascii="Cambria Math" w:hAnsi="Cambria Math"/>
          </w:rPr>
          <m:t>m</m:t>
        </m:r>
      </m:oMath>
      <w:r w:rsidRPr="005E6273">
        <w:t xml:space="preserve"> positioning requests to decide ‘drift’ or not. If for all </w:t>
      </w:r>
      <m:oMath>
        <m:r>
          <w:rPr>
            <w:rFonts w:ascii="Cambria Math" w:hAnsi="Cambria Math"/>
          </w:rPr>
          <m:t>m</m:t>
        </m:r>
      </m:oMath>
      <w:r w:rsidRPr="005E6273">
        <w:t xml:space="preserve"> positioning requests, the residual loss is less than 1m, then ‘no drift’ is declared; otherwise, ‘drift’ is declared. In this case,</w:t>
      </w:r>
    </w:p>
    <w:p w14:paraId="7518E5F7" w14:textId="77777777" w:rsidR="00521A8C" w:rsidRPr="005E6273" w:rsidRDefault="00521A8C" w:rsidP="00863182">
      <w:pPr>
        <w:pStyle w:val="ListParagraph"/>
        <w:numPr>
          <w:ilvl w:val="0"/>
          <w:numId w:val="70"/>
        </w:numPr>
      </w:pPr>
      <w:r w:rsidRPr="005E6273">
        <w:t xml:space="preserve">FAR = </w:t>
      </w:r>
      <m:oMath>
        <m:r>
          <m:rPr>
            <m:sty m:val="p"/>
          </m:rPr>
          <w:rPr>
            <w:rFonts w:ascii="Cambria Math" w:hAnsi="Cambria Math"/>
          </w:rPr>
          <m:t>1-</m:t>
        </m:r>
        <m:sSup>
          <m:sSupPr>
            <m:ctrlPr>
              <w:rPr>
                <w:rFonts w:ascii="Cambria Math" w:hAnsi="Cambria Math"/>
              </w:rPr>
            </m:ctrlPr>
          </m:sSupPr>
          <m:e>
            <m:r>
              <m:rPr>
                <m:sty m:val="p"/>
              </m:rPr>
              <w:rPr>
                <w:rFonts w:ascii="Cambria Math" w:hAnsi="Cambria Math"/>
              </w:rPr>
              <m:t>0.995</m:t>
            </m:r>
          </m:e>
          <m:sup>
            <m:r>
              <w:rPr>
                <w:rFonts w:ascii="Cambria Math" w:hAnsi="Cambria Math"/>
              </w:rPr>
              <m:t>m</m:t>
            </m:r>
          </m:sup>
        </m:sSup>
      </m:oMath>
      <w:r w:rsidRPr="005E6273">
        <w:t>, the probability that the environment has not significantly changed (stayed at blue or green curve), but ‘drift’ is declared.</w:t>
      </w:r>
    </w:p>
    <w:p w14:paraId="573B2652" w14:textId="77777777" w:rsidR="00521A8C" w:rsidRPr="005E6273" w:rsidRDefault="00521A8C" w:rsidP="00863182">
      <w:pPr>
        <w:pStyle w:val="ListParagraph"/>
        <w:numPr>
          <w:ilvl w:val="0"/>
          <w:numId w:val="70"/>
        </w:numPr>
      </w:pPr>
      <w:r w:rsidRPr="005E6273">
        <w:lastRenderedPageBreak/>
        <w:t xml:space="preserve">MDR = </w:t>
      </w:r>
      <m:oMath>
        <m:sSup>
          <m:sSupPr>
            <m:ctrlPr>
              <w:rPr>
                <w:rFonts w:ascii="Cambria Math" w:hAnsi="Cambria Math"/>
              </w:rPr>
            </m:ctrlPr>
          </m:sSupPr>
          <m:e>
            <m:r>
              <m:rPr>
                <m:sty m:val="p"/>
              </m:rPr>
              <w:rPr>
                <w:rFonts w:ascii="Cambria Math" w:hAnsi="Cambria Math"/>
              </w:rPr>
              <m:t>0.03</m:t>
            </m:r>
          </m:e>
          <m:sup>
            <m:r>
              <w:rPr>
                <w:rFonts w:ascii="Cambria Math" w:hAnsi="Cambria Math"/>
              </w:rPr>
              <m:t>m</m:t>
            </m:r>
          </m:sup>
        </m:sSup>
      </m:oMath>
      <w:r w:rsidRPr="005E6273">
        <w:t>, the probability that the environment has changed significantly (i.e., changed to orange curve), but ‘no drift’ is declared.</w:t>
      </w:r>
    </w:p>
    <w:p w14:paraId="397E5070" w14:textId="321C08FE" w:rsidR="00053CE1" w:rsidRDefault="00521A8C" w:rsidP="00723C89">
      <w:r w:rsidRPr="005E6273">
        <w:t xml:space="preserve">The detection delay is the time to observe </w:t>
      </w:r>
      <m:oMath>
        <m:r>
          <w:rPr>
            <w:rFonts w:ascii="Cambria Math" w:hAnsi="Cambria Math"/>
          </w:rPr>
          <m:t>m</m:t>
        </m:r>
      </m:oMath>
      <w:r w:rsidRPr="005E6273">
        <w:t xml:space="preserve"> positioning occasions. Plugging in </w:t>
      </w:r>
      <m:oMath>
        <m:r>
          <w:rPr>
            <w:rFonts w:ascii="Cambria Math" w:hAnsi="Cambria Math"/>
          </w:rPr>
          <m:t>m=2</m:t>
        </m:r>
      </m:oMath>
      <w:r w:rsidRPr="005E6273">
        <w:t xml:space="preserve"> shows that this simple method can achieve FAR=1% and MDR=0.09%. </w:t>
      </w:r>
    </w:p>
    <w:p w14:paraId="0760C87B" w14:textId="4C96354D" w:rsidR="00C15AD9" w:rsidRDefault="00C15AD9" w:rsidP="00C15AD9">
      <w:pPr>
        <w:pStyle w:val="Heading3"/>
      </w:pPr>
      <w:r>
        <w:tab/>
      </w:r>
      <w:bookmarkStart w:id="538" w:name="_Ref164864188"/>
      <w:bookmarkStart w:id="539" w:name="_Toc165991017"/>
      <w:bookmarkStart w:id="540" w:name="_Ref166232203"/>
      <w:bookmarkStart w:id="541" w:name="_Toc174120464"/>
      <w:r w:rsidR="00E958A5">
        <w:t>M</w:t>
      </w:r>
      <w:r>
        <w:t>onitoring approach 3</w:t>
      </w:r>
      <w:r w:rsidR="00E958A5">
        <w:t xml:space="preserve"> </w:t>
      </w:r>
      <w:r w:rsidR="00E958A5">
        <w:rPr>
          <w:lang w:val="en-US"/>
        </w:rPr>
        <w:t>(Label-free)</w:t>
      </w:r>
      <w:r>
        <w:t>: ML model self-monitoring</w:t>
      </w:r>
      <w:bookmarkEnd w:id="538"/>
      <w:bookmarkEnd w:id="539"/>
      <w:bookmarkEnd w:id="540"/>
      <w:bookmarkEnd w:id="541"/>
    </w:p>
    <w:p w14:paraId="26F7BB40" w14:textId="77777777" w:rsidR="00C15AD9" w:rsidRDefault="00C15AD9" w:rsidP="00C15AD9">
      <w:r>
        <w:t>Data augmentation is an important and in fact indispensable component of training high performance deep learning models with limited data. In addition, data augmentation may also enable the model to</w:t>
      </w:r>
      <w:r w:rsidRPr="005E6273">
        <w:t xml:space="preserve"> self</w:t>
      </w:r>
      <w:r>
        <w:t>-</w:t>
      </w:r>
      <w:r w:rsidRPr="005E6273">
        <w:t>monitor without collecting new test samples nor ground truth UE positions. One model-based self-monitoring method is described below.</w:t>
      </w:r>
    </w:p>
    <w:p w14:paraId="08D7524E" w14:textId="77777777" w:rsidR="00C15AD9" w:rsidRPr="005E6273" w:rsidRDefault="00C15AD9" w:rsidP="00863182">
      <w:pPr>
        <w:pStyle w:val="ListParagraph"/>
        <w:numPr>
          <w:ilvl w:val="0"/>
          <w:numId w:val="68"/>
        </w:numPr>
      </w:pPr>
      <w:r>
        <w:rPr>
          <w:lang w:val="en-US"/>
        </w:rPr>
        <w:t>M</w:t>
      </w:r>
      <w:proofErr w:type="spellStart"/>
      <w:r w:rsidRPr="005E6273">
        <w:t>odel</w:t>
      </w:r>
      <w:proofErr w:type="spellEnd"/>
      <w:r w:rsidRPr="005E6273">
        <w:t xml:space="preserve"> training with data </w:t>
      </w:r>
      <w:proofErr w:type="gramStart"/>
      <w:r w:rsidRPr="005E6273">
        <w:t>augmentation</w:t>
      </w:r>
      <w:proofErr w:type="gramEnd"/>
    </w:p>
    <w:p w14:paraId="477D3BD3" w14:textId="77777777" w:rsidR="00C15AD9" w:rsidRPr="005E6273" w:rsidRDefault="00C15AD9" w:rsidP="00863182">
      <w:pPr>
        <w:pStyle w:val="ListParagraph"/>
        <w:numPr>
          <w:ilvl w:val="1"/>
          <w:numId w:val="68"/>
        </w:numPr>
      </w:pPr>
      <w:r w:rsidRPr="005E6273">
        <w:t xml:space="preserve">Given ground truth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2A6CDE0D" w14:textId="77777777" w:rsidR="00C15AD9" w:rsidRPr="005E6273" w:rsidRDefault="00C15AD9" w:rsidP="00863182">
      <w:pPr>
        <w:pStyle w:val="ListParagraph"/>
        <w:numPr>
          <w:ilvl w:val="1"/>
          <w:numId w:val="68"/>
        </w:numPr>
      </w:pPr>
      <w:r w:rsidRPr="005E6273">
        <w:t xml:space="preserve">Train the model with a mixture of </w:t>
      </w:r>
    </w:p>
    <w:p w14:paraId="2D8F6EBE" w14:textId="77777777" w:rsidR="00C15AD9" w:rsidRPr="005E6273" w:rsidRDefault="00C15AD9" w:rsidP="00863182">
      <w:pPr>
        <w:pStyle w:val="ListParagraph"/>
        <w:numPr>
          <w:ilvl w:val="2"/>
          <w:numId w:val="68"/>
        </w:numPr>
      </w:pPr>
      <w:r w:rsidRPr="005E6273">
        <w:t xml:space="preserve">Unmodified samples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p>
    <w:p w14:paraId="72983694" w14:textId="77777777" w:rsidR="00C15AD9" w:rsidRPr="005E6273" w:rsidRDefault="00C15AD9" w:rsidP="00863182">
      <w:pPr>
        <w:pStyle w:val="ListParagraph"/>
        <w:numPr>
          <w:ilvl w:val="2"/>
          <w:numId w:val="68"/>
        </w:numPr>
      </w:pPr>
      <w:r w:rsidRPr="35DAF9E0">
        <w:rPr>
          <w:lang w:val="en-US"/>
        </w:rPr>
        <w:t xml:space="preserve">Data augmentation modified samples </w:t>
      </w:r>
      <m:oMath>
        <m:d>
          <m:dPr>
            <m:ctrlPr>
              <w:rPr>
                <w:rFonts w:ascii="Cambria Math" w:hAnsi="Cambria Math"/>
              </w:rPr>
            </m:ctrlPr>
          </m:dPr>
          <m:e>
            <m:sSubSup>
              <m:sSubSupPr>
                <m:ctrlPr>
                  <w:rPr>
                    <w:rFonts w:ascii="Cambria Math" w:hAnsi="Cambria Math"/>
                  </w:rPr>
                </m:ctrlPr>
              </m:sSubSupPr>
              <m:e>
                <m:r>
                  <w:rPr>
                    <w:rFonts w:ascii="Cambria Math" w:hAnsi="Cambria Math"/>
                  </w:rPr>
                  <m:t>x</m:t>
                </m:r>
              </m:e>
              <m:sub>
                <m:r>
                  <w:rPr>
                    <w:rFonts w:ascii="Cambria Math" w:hAnsi="Cambria Math"/>
                  </w:rPr>
                  <m:t>i</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i</m:t>
                </m:r>
              </m:sub>
            </m:sSub>
          </m:e>
        </m:d>
      </m:oMath>
      <w:r w:rsidRPr="35DAF9E0">
        <w:rPr>
          <w:lang w:val="en-US"/>
        </w:rPr>
        <w:t xml:space="preserve"> </w:t>
      </w:r>
    </w:p>
    <w:p w14:paraId="5472B783" w14:textId="77777777" w:rsidR="00C15AD9" w:rsidRPr="005E6273" w:rsidRDefault="00C15AD9" w:rsidP="00863182">
      <w:pPr>
        <w:pStyle w:val="ListParagraph"/>
        <w:numPr>
          <w:ilvl w:val="0"/>
          <w:numId w:val="68"/>
        </w:numPr>
      </w:pPr>
      <w:r w:rsidRPr="005E6273">
        <w:t>Self-model monitoring at operation</w:t>
      </w:r>
    </w:p>
    <w:p w14:paraId="4FF6FE39" w14:textId="77777777" w:rsidR="00C15AD9" w:rsidRPr="005E6273" w:rsidRDefault="00C15AD9" w:rsidP="00863182">
      <w:pPr>
        <w:pStyle w:val="ListParagraph"/>
        <w:numPr>
          <w:ilvl w:val="1"/>
          <w:numId w:val="68"/>
        </w:numPr>
      </w:pPr>
      <w:r w:rsidRPr="005E6273">
        <w:t xml:space="preserve">Given positioning request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51839E2F" w14:textId="77777777" w:rsidR="00C15AD9" w:rsidRPr="005E6273" w:rsidRDefault="00C15AD9" w:rsidP="00863182">
      <w:pPr>
        <w:pStyle w:val="ListParagraph"/>
        <w:numPr>
          <w:ilvl w:val="1"/>
          <w:numId w:val="68"/>
        </w:numPr>
      </w:pPr>
      <w:r w:rsidRPr="005E6273">
        <w:t xml:space="preserve">Obtain a first target estimate </w:t>
      </w:r>
      <m:oMath>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oMath>
      <w:r w:rsidRPr="005E6273">
        <w:t xml:space="preserve"> using unmodified data </w:t>
      </w:r>
      <m:oMath>
        <m:sSub>
          <m:sSubPr>
            <m:ctrlPr>
              <w:rPr>
                <w:rFonts w:ascii="Cambria Math" w:hAnsi="Cambria Math"/>
              </w:rPr>
            </m:ctrlPr>
          </m:sSubPr>
          <m:e>
            <m:r>
              <w:rPr>
                <w:rFonts w:ascii="Cambria Math" w:hAnsi="Cambria Math"/>
              </w:rPr>
              <m:t>x</m:t>
            </m:r>
          </m:e>
          <m:sub>
            <m:r>
              <w:rPr>
                <w:rFonts w:ascii="Cambria Math" w:hAnsi="Cambria Math"/>
              </w:rPr>
              <m:t>j</m:t>
            </m:r>
          </m:sub>
        </m:sSub>
      </m:oMath>
    </w:p>
    <w:p w14:paraId="415843DF" w14:textId="77777777" w:rsidR="00C15AD9" w:rsidRPr="005E6273" w:rsidRDefault="00C15AD9" w:rsidP="00863182">
      <w:pPr>
        <w:pStyle w:val="ListParagraph"/>
        <w:numPr>
          <w:ilvl w:val="1"/>
          <w:numId w:val="68"/>
        </w:numPr>
      </w:pPr>
      <w:r w:rsidRPr="35DAF9E0">
        <w:rPr>
          <w:lang w:val="en-US"/>
        </w:rPr>
        <w:t xml:space="preserve">Obtain a second target estimate </w:t>
      </w:r>
      <m:oMath>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oMath>
      <w:r w:rsidRPr="35DAF9E0">
        <w:rPr>
          <w:lang w:val="en-US"/>
        </w:rPr>
        <w:t xml:space="preserve"> using data augmentation modified data </w:t>
      </w:r>
      <m:oMath>
        <m:sSubSup>
          <m:sSubSupPr>
            <m:ctrlPr>
              <w:rPr>
                <w:rFonts w:ascii="Cambria Math" w:hAnsi="Cambria Math"/>
              </w:rPr>
            </m:ctrlPr>
          </m:sSubSupPr>
          <m:e>
            <m:r>
              <w:rPr>
                <w:rFonts w:ascii="Cambria Math" w:hAnsi="Cambria Math"/>
              </w:rPr>
              <m:t>x</m:t>
            </m:r>
          </m:e>
          <m:sub>
            <m:r>
              <w:rPr>
                <w:rFonts w:ascii="Cambria Math" w:hAnsi="Cambria Math"/>
              </w:rPr>
              <m:t>j</m:t>
            </m:r>
          </m:sub>
          <m:sup>
            <m:r>
              <m:rPr>
                <m:sty m:val="p"/>
              </m:rPr>
              <w:rPr>
                <w:rFonts w:ascii="Cambria Math" w:hAnsi="Cambria Math"/>
              </w:rPr>
              <m:t>'</m:t>
            </m:r>
          </m:sup>
        </m:sSubSup>
      </m:oMath>
      <w:r w:rsidRPr="35DAF9E0">
        <w:rPr>
          <w:lang w:val="en-US"/>
        </w:rPr>
        <w:t xml:space="preserve"> </w:t>
      </w:r>
    </w:p>
    <w:p w14:paraId="723090D5" w14:textId="77777777" w:rsidR="00C15AD9" w:rsidRPr="005E6273" w:rsidRDefault="00C15AD9" w:rsidP="00863182">
      <w:pPr>
        <w:pStyle w:val="ListParagraph"/>
        <w:numPr>
          <w:ilvl w:val="1"/>
          <w:numId w:val="68"/>
        </w:numPr>
      </w:pPr>
      <w:r w:rsidRPr="005E6273">
        <w:t xml:space="preserve">Check the difference between the two target estimates, </w:t>
      </w:r>
      <m:oMath>
        <m:sSub>
          <m:sSubPr>
            <m:ctrlPr>
              <w:rPr>
                <w:rFonts w:ascii="Cambria Math" w:hAnsi="Cambria Math"/>
              </w:rPr>
            </m:ctrlPr>
          </m:sSubPr>
          <m:e>
            <m:r>
              <w:rPr>
                <w:rFonts w:ascii="Cambria Math" w:hAnsi="Cambria Math"/>
              </w:rPr>
              <m:t>d</m:t>
            </m:r>
          </m:e>
          <m:sub>
            <m:r>
              <w:rPr>
                <w:rFonts w:ascii="Cambria Math" w:hAnsi="Cambria Math"/>
              </w:rPr>
              <m:t>j</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r>
          <m:rPr>
            <m:sty m:val="p"/>
          </m:rPr>
          <w:rPr>
            <w:rFonts w:ascii="Cambria Math" w:hAnsi="Cambria Math"/>
          </w:rPr>
          <m:t>‖</m:t>
        </m:r>
      </m:oMath>
      <w:r w:rsidRPr="005E6273">
        <w:t xml:space="preserve">. </w:t>
      </w:r>
    </w:p>
    <w:p w14:paraId="4C313EE1" w14:textId="1F059E36" w:rsidR="00C15AD9" w:rsidRPr="005E6273" w:rsidRDefault="00C15AD9" w:rsidP="00C15AD9">
      <w:r w:rsidRPr="005E6273">
        <w:t xml:space="preserve">We investigate the effectiveness of this self-monitoring approach using </w:t>
      </w:r>
      <w:r w:rsidRPr="005F0C6D">
        <w:t>the smallest model</w:t>
      </w:r>
      <w:r w:rsidRPr="005E6273">
        <w:t xml:space="preserve"> (0.73 M parameters) for the centralized direct positioning approach trained with {60%, 6m, 2m} dataset samples. The CDF of the test results are summarized in </w:t>
      </w:r>
      <w:r w:rsidRPr="005E6273">
        <w:fldChar w:fldCharType="begin"/>
      </w:r>
      <w:r w:rsidRPr="005F0C6D">
        <w:instrText xml:space="preserve"> REF _Ref126938774 \h  \* MERGEFORMAT </w:instrText>
      </w:r>
      <w:r w:rsidRPr="005E6273">
        <w:fldChar w:fldCharType="separate"/>
      </w:r>
      <w:r w:rsidR="004E305D" w:rsidRPr="005E6273">
        <w:t xml:space="preserve">Figure </w:t>
      </w:r>
      <w:r w:rsidR="004E305D" w:rsidRPr="004E305D">
        <w:t>26</w:t>
      </w:r>
      <w:r w:rsidRPr="005E6273">
        <w:fldChar w:fldCharType="end"/>
      </w:r>
      <w:r w:rsidRPr="005E6273">
        <w:t>. It can be observed that:</w:t>
      </w:r>
    </w:p>
    <w:p w14:paraId="18460F30" w14:textId="77777777" w:rsidR="00C15AD9" w:rsidRPr="005E6273" w:rsidRDefault="00C15AD9" w:rsidP="00863182">
      <w:pPr>
        <w:pStyle w:val="ListParagraph"/>
        <w:numPr>
          <w:ilvl w:val="0"/>
          <w:numId w:val="68"/>
        </w:numPr>
      </w:pPr>
      <w:r w:rsidRPr="35DAF9E0">
        <w:rPr>
          <w:lang w:val="en-US"/>
        </w:rPr>
        <w:t xml:space="preserve">When the model is operating in environments </w:t>
      </w:r>
      <w:proofErr w:type="gramStart"/>
      <w:r w:rsidRPr="35DAF9E0">
        <w:rPr>
          <w:lang w:val="en-US"/>
        </w:rPr>
        <w:t>similar to</w:t>
      </w:r>
      <w:proofErr w:type="gramEnd"/>
      <w:r w:rsidRPr="35DAF9E0">
        <w:rPr>
          <w:lang w:val="en-US"/>
        </w:rPr>
        <w:t xml:space="preserve"> that it was trained for (such as the {60%, 6m, 2m} and {40%, 6m, 2m} environments), the two UE position estimates do not differ by more than 1 m, i.e., </w:t>
      </w:r>
      <m:oMath>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y</m:t>
                    </m:r>
                  </m:e>
                </m:acc>
              </m:e>
              <m:sub>
                <m:r>
                  <w:rPr>
                    <w:rFonts w:ascii="Cambria Math" w:hAnsi="Cambria Math"/>
                  </w:rPr>
                  <m:t>j</m:t>
                </m:r>
              </m:sub>
            </m:sSub>
            <m:r>
              <m:rPr>
                <m:sty m:val="p"/>
              </m:rPr>
              <w:rPr>
                <w:rFonts w:ascii="Cambria Math" w:hAnsi="Cambria Math"/>
              </w:rPr>
              <m:t>-</m:t>
            </m:r>
            <m:sSubSup>
              <m:sSubSupPr>
                <m:ctrlPr>
                  <w:rPr>
                    <w:rFonts w:ascii="Cambria Math" w:hAnsi="Cambria Math"/>
                  </w:rPr>
                </m:ctrlPr>
              </m:sSubSupPr>
              <m:e>
                <m:acc>
                  <m:accPr>
                    <m:ctrlPr>
                      <w:rPr>
                        <w:rFonts w:ascii="Cambria Math" w:hAnsi="Cambria Math"/>
                      </w:rPr>
                    </m:ctrlPr>
                  </m:accPr>
                  <m:e>
                    <m:r>
                      <w:rPr>
                        <w:rFonts w:ascii="Cambria Math" w:hAnsi="Cambria Math"/>
                      </w:rPr>
                      <m:t>y</m:t>
                    </m:r>
                  </m:e>
                </m:acc>
              </m:e>
              <m:sub>
                <m:r>
                  <w:rPr>
                    <w:rFonts w:ascii="Cambria Math" w:hAnsi="Cambria Math"/>
                  </w:rPr>
                  <m:t>j</m:t>
                </m:r>
              </m:sub>
              <m:sup>
                <m:r>
                  <m:rPr>
                    <m:sty m:val="p"/>
                  </m:rPr>
                  <w:rPr>
                    <w:rFonts w:ascii="Cambria Math" w:hAnsi="Cambria Math"/>
                  </w:rPr>
                  <m:t>'</m:t>
                </m:r>
              </m:sup>
            </m:sSubSup>
          </m:e>
        </m:d>
        <m:r>
          <m:rPr>
            <m:sty m:val="p"/>
          </m:rPr>
          <w:rPr>
            <w:rFonts w:ascii="Cambria Math" w:hAnsi="Cambria Math"/>
          </w:rPr>
          <m:t>&lt;1</m:t>
        </m:r>
      </m:oMath>
      <w:r w:rsidRPr="35DAF9E0">
        <w:rPr>
          <w:lang w:val="en-US"/>
        </w:rPr>
        <w:t xml:space="preserve"> m.</w:t>
      </w:r>
    </w:p>
    <w:p w14:paraId="52C168EC" w14:textId="77777777" w:rsidR="00C15AD9" w:rsidRPr="005E6273" w:rsidRDefault="00C15AD9" w:rsidP="00863182">
      <w:pPr>
        <w:pStyle w:val="ListParagraph"/>
        <w:numPr>
          <w:ilvl w:val="0"/>
          <w:numId w:val="68"/>
        </w:numPr>
      </w:pPr>
      <w:r w:rsidRPr="35DAF9E0">
        <w:rPr>
          <w:lang w:val="en-US"/>
        </w:rPr>
        <w:t>When the model is operating in environments which it was not trained for and hence is under-performing, the two UE position estimates differ by more than 1 m with substantially high probabilities. For instance, in the {60%, 2m, 2m} and {40%, 2m, 2m} environments, the two UE position estimates differ by more than 1 m with 20% and 33% probabilities, respectively.</w:t>
      </w:r>
    </w:p>
    <w:p w14:paraId="60E30052" w14:textId="77777777" w:rsidR="00C15AD9" w:rsidRPr="005E6273" w:rsidRDefault="00C15AD9" w:rsidP="00863182">
      <w:pPr>
        <w:pStyle w:val="ListParagraph"/>
        <w:numPr>
          <w:ilvl w:val="0"/>
          <w:numId w:val="68"/>
        </w:numPr>
      </w:pPr>
      <w:r w:rsidRPr="005E6273">
        <w:t xml:space="preserve">While observing one UE position estimate difference of </w:t>
      </w:r>
      <w:r>
        <w:rPr>
          <w:lang w:val="en-US"/>
        </w:rPr>
        <w:t xml:space="preserve">above </w:t>
      </w:r>
      <w:r w:rsidRPr="005E6273">
        <w:t xml:space="preserve">1 m is not reliable enough to ensure model is still operating in the intended environment, checking the </w:t>
      </w:r>
      <m:oMath>
        <m:sSub>
          <m:sSubPr>
            <m:ctrlPr>
              <w:rPr>
                <w:rFonts w:ascii="Cambria Math" w:hAnsi="Cambria Math"/>
              </w:rPr>
            </m:ctrlPr>
          </m:sSubPr>
          <m:e>
            <m:r>
              <w:rPr>
                <w:rFonts w:ascii="Cambria Math" w:hAnsi="Cambria Math"/>
              </w:rPr>
              <m:t>d</m:t>
            </m:r>
          </m:e>
          <m:sub>
            <m:r>
              <w:rPr>
                <w:rFonts w:ascii="Cambria Math" w:hAnsi="Cambria Math"/>
              </w:rPr>
              <m:t>j</m:t>
            </m:r>
          </m:sub>
        </m:sSub>
      </m:oMath>
      <w:r w:rsidRPr="005E6273">
        <w:t xml:space="preserve"> distribution in a small window of 10s-20s model inferences can achieve monitoring accuracy &gt;99%.</w:t>
      </w:r>
    </w:p>
    <w:p w14:paraId="7F903AC7" w14:textId="77777777" w:rsidR="00C15AD9" w:rsidRPr="005E6273" w:rsidRDefault="00C15AD9" w:rsidP="00863182">
      <w:pPr>
        <w:pStyle w:val="ListParagraph"/>
        <w:numPr>
          <w:ilvl w:val="1"/>
          <w:numId w:val="68"/>
        </w:numPr>
      </w:pPr>
      <w:r w:rsidRPr="005E6273">
        <w:t xml:space="preserve">Observing 14 UE position estimate differences of </w:t>
      </w:r>
      <w:r>
        <w:rPr>
          <w:lang w:val="en-US"/>
        </w:rPr>
        <w:t xml:space="preserve">above </w:t>
      </w:r>
      <w:r w:rsidRPr="005E6273">
        <w:t>1 m is enough to ensure an environment change from {60%, 6m, 2m} to {60%, 2m, 2m} is identified with a probability &gt; 95%.</w:t>
      </w:r>
    </w:p>
    <w:p w14:paraId="5B2BE132" w14:textId="77777777" w:rsidR="00C15AD9" w:rsidRPr="005E6273" w:rsidRDefault="00C15AD9" w:rsidP="00863182">
      <w:pPr>
        <w:pStyle w:val="ListParagraph"/>
        <w:numPr>
          <w:ilvl w:val="2"/>
          <w:numId w:val="68"/>
        </w:numPr>
      </w:pPr>
      <w:r w:rsidRPr="005E6273">
        <w:t xml:space="preserve">Observing 21 UE position estimate differences of </w:t>
      </w:r>
      <w:r>
        <w:rPr>
          <w:lang w:val="en-US"/>
        </w:rPr>
        <w:t xml:space="preserve">above </w:t>
      </w:r>
      <w:r w:rsidRPr="005E6273">
        <w:t>1 m is enough to ensure an environment change from {60%, 6m, 2m} to {60%, 2m, 2m} is identified with a probability &gt; 99%.</w:t>
      </w:r>
    </w:p>
    <w:p w14:paraId="3D6B3393" w14:textId="77777777" w:rsidR="00C15AD9" w:rsidRPr="005E6273" w:rsidRDefault="00C15AD9" w:rsidP="00863182">
      <w:pPr>
        <w:pStyle w:val="ListParagraph"/>
        <w:numPr>
          <w:ilvl w:val="1"/>
          <w:numId w:val="68"/>
        </w:numPr>
      </w:pPr>
      <w:r w:rsidRPr="005E6273">
        <w:t xml:space="preserve">Observing 8 UE position estimate differences of </w:t>
      </w:r>
      <w:r>
        <w:rPr>
          <w:lang w:val="en-US"/>
        </w:rPr>
        <w:t xml:space="preserve">above </w:t>
      </w:r>
      <w:r w:rsidRPr="005E6273">
        <w:t>1 m is enough to ensure an environment change from {60%, 6m, 2m} to {40%, 2m, 2m} is identified with a probability &gt; 96%.</w:t>
      </w:r>
    </w:p>
    <w:p w14:paraId="54A66445" w14:textId="77777777" w:rsidR="00C15AD9" w:rsidRPr="005E6273" w:rsidRDefault="00C15AD9" w:rsidP="00863182">
      <w:pPr>
        <w:pStyle w:val="ListParagraph"/>
        <w:numPr>
          <w:ilvl w:val="2"/>
          <w:numId w:val="68"/>
        </w:numPr>
      </w:pPr>
      <w:r w:rsidRPr="005E6273">
        <w:t xml:space="preserve">Observing 12 UE position estimate differences of </w:t>
      </w:r>
      <w:r>
        <w:rPr>
          <w:lang w:val="en-US"/>
        </w:rPr>
        <w:t xml:space="preserve">above </w:t>
      </w:r>
      <w:r w:rsidRPr="005E6273">
        <w:t>1 m is enough to ensure an environment change from {60%, 6m, 2m} to {40%, 2m, 2m} is identified with a probability &gt; 99%.</w:t>
      </w:r>
    </w:p>
    <w:p w14:paraId="0E618B0E" w14:textId="77777777" w:rsidR="00C15AD9" w:rsidRPr="005E6273" w:rsidRDefault="00C15AD9" w:rsidP="00C15AD9">
      <w:r w:rsidRPr="005E6273">
        <w:t>Note that the need of observing multiple instances is no different than any other model monitoring methods, since poor performance at a single instance cannot tell whether the model has truly degraded, or it’s a random anomaly.</w:t>
      </w:r>
    </w:p>
    <w:p w14:paraId="4F203F59" w14:textId="77777777" w:rsidR="00C15AD9" w:rsidRPr="005E6273" w:rsidRDefault="00C15AD9" w:rsidP="00C15AD9"/>
    <w:p w14:paraId="232B1A11" w14:textId="77777777" w:rsidR="00C15AD9" w:rsidRPr="003F7CFD" w:rsidRDefault="00C15AD9" w:rsidP="002938DE">
      <w:pPr>
        <w:pStyle w:val="Observation"/>
      </w:pPr>
      <w:bookmarkStart w:id="542" w:name="_Toc142672341"/>
      <w:bookmarkStart w:id="543" w:name="_Toc174120524"/>
      <w:r w:rsidRPr="003F7CFD">
        <w:t>For a direct positioning ML model, self-model monitoring can be performed if the model was trained with data augmentation techniques. Otherwise, model monitoring generally requires collecting new ground truth samples during model operation.</w:t>
      </w:r>
      <w:bookmarkEnd w:id="542"/>
      <w:bookmarkEnd w:id="543"/>
    </w:p>
    <w:p w14:paraId="4793C4C2" w14:textId="77777777" w:rsidR="00C15AD9" w:rsidRPr="003F7CFD" w:rsidRDefault="00C15AD9" w:rsidP="00C15AD9">
      <w:pPr>
        <w:rPr>
          <w:color w:val="7030A0"/>
        </w:rPr>
      </w:pPr>
    </w:p>
    <w:p w14:paraId="0AF0245E" w14:textId="77777777" w:rsidR="00C15AD9" w:rsidRPr="003F7CFD" w:rsidRDefault="00C15AD9" w:rsidP="00C15AD9">
      <w:pPr>
        <w:spacing w:after="0"/>
        <w:jc w:val="center"/>
        <w:rPr>
          <w:color w:val="7030A0"/>
        </w:rPr>
      </w:pPr>
      <w:r w:rsidRPr="003F7CFD">
        <w:rPr>
          <w:noProof/>
          <w:color w:val="7030A0"/>
        </w:rPr>
        <w:lastRenderedPageBreak/>
        <w:drawing>
          <wp:inline distT="0" distB="0" distL="0" distR="0" wp14:anchorId="35DFBCEA" wp14:editId="635F3CC4">
            <wp:extent cx="3676650" cy="25717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76650" cy="2571750"/>
                    </a:xfrm>
                    <a:prstGeom prst="rect">
                      <a:avLst/>
                    </a:prstGeom>
                  </pic:spPr>
                </pic:pic>
              </a:graphicData>
            </a:graphic>
          </wp:inline>
        </w:drawing>
      </w:r>
    </w:p>
    <w:p w14:paraId="39AFCE1D" w14:textId="1CA2CFCD" w:rsidR="00C15AD9" w:rsidRPr="005E6273" w:rsidRDefault="00C15AD9" w:rsidP="00C15AD9">
      <w:pPr>
        <w:pStyle w:val="Caption"/>
      </w:pPr>
      <w:bookmarkStart w:id="544" w:name="_Ref126938774"/>
      <w:r w:rsidRPr="005E6273">
        <w:t xml:space="preserve">Figure </w:t>
      </w:r>
      <w:r w:rsidRPr="005E6273">
        <w:fldChar w:fldCharType="begin"/>
      </w:r>
      <w:r w:rsidRPr="003F7CFD">
        <w:rPr>
          <w:color w:val="7030A0"/>
        </w:rPr>
        <w:instrText xml:space="preserve"> SEQ Figure \* ARABIC </w:instrText>
      </w:r>
      <w:r w:rsidRPr="005E6273">
        <w:fldChar w:fldCharType="separate"/>
      </w:r>
      <w:r w:rsidR="004E305D">
        <w:rPr>
          <w:noProof/>
          <w:color w:val="7030A0"/>
        </w:rPr>
        <w:t>26</w:t>
      </w:r>
      <w:r w:rsidRPr="005E6273">
        <w:fldChar w:fldCharType="end"/>
      </w:r>
      <w:bookmarkEnd w:id="544"/>
      <w:r w:rsidRPr="005E6273">
        <w:t>. 2D position estimate difference using unmodified or modified positioning request data at production in different operating environments for a small centralized direct positioning model trained with {60%, 6m, 2m} dataset samples.</w:t>
      </w:r>
    </w:p>
    <w:p w14:paraId="28830F92" w14:textId="77777777" w:rsidR="00C15AD9" w:rsidRPr="005E6273" w:rsidRDefault="00C15AD9" w:rsidP="00C15AD9"/>
    <w:p w14:paraId="46F91022" w14:textId="0CEBC0BE" w:rsidR="00C15AD9" w:rsidRPr="005E6273" w:rsidRDefault="00C15AD9" w:rsidP="00C15AD9">
      <w:pPr>
        <w:rPr>
          <w:rFonts w:eastAsia="Times New Roman"/>
        </w:rPr>
      </w:pPr>
      <w:r w:rsidRPr="005E6273">
        <w:t xml:space="preserve">The curves </w:t>
      </w:r>
      <w:r w:rsidRPr="005E6273">
        <w:fldChar w:fldCharType="begin"/>
      </w:r>
      <w:r w:rsidRPr="003F7CFD">
        <w:rPr>
          <w:color w:val="7030A0"/>
        </w:rPr>
        <w:instrText xml:space="preserve"> REF _Ref126938774 \h  \* MERGEFORMAT </w:instrText>
      </w:r>
      <w:r w:rsidRPr="005E6273">
        <w:fldChar w:fldCharType="separate"/>
      </w:r>
      <w:r w:rsidR="004E305D" w:rsidRPr="005E6273">
        <w:t xml:space="preserve">Figure </w:t>
      </w:r>
      <w:r w:rsidR="004E305D" w:rsidRPr="004E305D">
        <w:rPr>
          <w:noProof/>
        </w:rPr>
        <w:t>26</w:t>
      </w:r>
      <w:r w:rsidRPr="005E6273">
        <w:fldChar w:fldCharType="end"/>
      </w:r>
      <w:r w:rsidRPr="005E6273">
        <w:t xml:space="preserve"> can be used to devise a monitoring method </w:t>
      </w:r>
      <w:r w:rsidRPr="005E6273">
        <w:rPr>
          <w:rFonts w:cs="Tahoma"/>
          <w:spacing w:val="2"/>
        </w:rPr>
        <w:t xml:space="preserve">and calculate </w:t>
      </w:r>
      <w:r w:rsidRPr="005E6273">
        <w:t>false alarm rate (FAR), missed detection rate (MDR), and detection delay as well.</w:t>
      </w:r>
      <w:r>
        <w:t xml:space="preserve"> </w:t>
      </w:r>
      <w:r w:rsidRPr="005E6273">
        <w:rPr>
          <w:rFonts w:cs="Tahoma"/>
          <w:spacing w:val="2"/>
        </w:rPr>
        <w:t xml:space="preserve">Take the threshold of 2D position estimate difference </w:t>
      </w:r>
      <m:oMath>
        <m:sSub>
          <m:sSubPr>
            <m:ctrlPr>
              <w:rPr>
                <w:rFonts w:ascii="Cambria Math" w:hAnsi="Cambria Math" w:cs="Tahoma"/>
                <w:i/>
                <w:spacing w:val="2"/>
              </w:rPr>
            </m:ctrlPr>
          </m:sSubPr>
          <m:e>
            <m:r>
              <w:rPr>
                <w:rFonts w:ascii="Cambria Math" w:hAnsi="Cambria Math" w:cs="Tahoma"/>
                <w:spacing w:val="2"/>
              </w:rPr>
              <m:t>d</m:t>
            </m:r>
          </m:e>
          <m:sub>
            <m:r>
              <w:rPr>
                <w:rFonts w:ascii="Cambria Math" w:hAnsi="Cambria Math" w:cs="Tahoma"/>
                <w:spacing w:val="2"/>
              </w:rPr>
              <m:t>thresh</m:t>
            </m:r>
          </m:sub>
        </m:sSub>
      </m:oMath>
      <w:r w:rsidRPr="005E6273">
        <w:rPr>
          <w:rFonts w:cs="Tahoma"/>
          <w:spacing w:val="2"/>
        </w:rPr>
        <w:t>= 1m. At this point, CDF=</w:t>
      </w:r>
      <w:r w:rsidRPr="005E6273">
        <w:rPr>
          <w:rFonts w:eastAsia="Times New Roman"/>
        </w:rPr>
        <w:t>99.96% for {60%, 6m, 2m} and {40%, 6m, 2m}, CDF=80% for {60%, 2m, 2m}, and CDF= 67% for {40%, 2m, 2m}. The model monitoring protocol can be:</w:t>
      </w:r>
    </w:p>
    <w:p w14:paraId="5BECB5C0" w14:textId="77777777" w:rsidR="00C15AD9" w:rsidRPr="005E6273" w:rsidRDefault="00C15AD9" w:rsidP="00863182">
      <w:pPr>
        <w:pStyle w:val="ListParagraph"/>
        <w:numPr>
          <w:ilvl w:val="0"/>
          <w:numId w:val="67"/>
        </w:numPr>
        <w:spacing w:after="0"/>
        <w:contextualSpacing w:val="0"/>
        <w:rPr>
          <w:rFonts w:eastAsia="Times New Roman"/>
          <w:lang w:val="en-US"/>
        </w:rPr>
      </w:pPr>
      <w:r w:rsidRPr="005E6273">
        <w:rPr>
          <w:rFonts w:eastAsia="Times New Roman"/>
          <w:lang w:val="en-US"/>
        </w:rPr>
        <w:t xml:space="preserve">Declare ‘no drift’ from {60%, 6m, 2m} to {60%, 2m, 2m} if the last </w:t>
      </w:r>
      <m:oMath>
        <m:r>
          <w:rPr>
            <w:rFonts w:ascii="Cambria Math" w:eastAsia="Times New Roman" w:hAnsi="Cambria Math"/>
            <w:lang w:val="en-US"/>
          </w:rPr>
          <m:t>m</m:t>
        </m:r>
      </m:oMath>
      <w:r w:rsidRPr="005E6273">
        <w:rPr>
          <w:rFonts w:eastAsia="Times New Roman"/>
          <w:lang w:val="en-US"/>
        </w:rPr>
        <w:t xml:space="preserve"> positioning 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Pr="005E6273">
        <w:rPr>
          <w:rFonts w:eastAsia="Times New Roman"/>
          <w:lang w:val="en-US"/>
        </w:rPr>
        <w:t>.</w:t>
      </w:r>
    </w:p>
    <w:p w14:paraId="230578F1" w14:textId="77777777" w:rsidR="00C15AD9" w:rsidRPr="005E6273" w:rsidRDefault="00C15AD9" w:rsidP="00863182">
      <w:pPr>
        <w:pStyle w:val="ListParagraph"/>
        <w:numPr>
          <w:ilvl w:val="0"/>
          <w:numId w:val="67"/>
        </w:numPr>
        <w:spacing w:after="0"/>
        <w:contextualSpacing w:val="0"/>
        <w:rPr>
          <w:rFonts w:eastAsia="Times New Roman"/>
          <w:lang w:val="en-US"/>
        </w:rPr>
      </w:pPr>
      <w:r w:rsidRPr="005E6273">
        <w:rPr>
          <w:rFonts w:eastAsia="Times New Roman"/>
          <w:lang w:val="en-US"/>
        </w:rPr>
        <w:t xml:space="preserve">Declare ‘no drift’ from {60%, 6m, 2m} to {40%, 2m, 2m} if the last </w:t>
      </w:r>
      <m:oMath>
        <m:r>
          <w:rPr>
            <w:rFonts w:ascii="Cambria Math" w:eastAsia="Times New Roman" w:hAnsi="Cambria Math"/>
            <w:lang w:val="en-US"/>
          </w:rPr>
          <m:t>m</m:t>
        </m:r>
      </m:oMath>
      <w:r w:rsidRPr="005E6273">
        <w:rPr>
          <w:rFonts w:eastAsia="Times New Roman"/>
          <w:lang w:val="en-US"/>
        </w:rPr>
        <w:t xml:space="preserve"> position instances have </w:t>
      </w:r>
      <m:oMath>
        <m:sSub>
          <m:sSubPr>
            <m:ctrlPr>
              <w:rPr>
                <w:rFonts w:ascii="Cambria Math" w:hAnsi="Cambria Math" w:cs="Tahoma"/>
                <w:i/>
                <w:spacing w:val="2"/>
                <w:lang w:val="en-US"/>
              </w:rPr>
            </m:ctrlPr>
          </m:sSubPr>
          <m:e>
            <m:r>
              <w:rPr>
                <w:rFonts w:ascii="Cambria Math" w:hAnsi="Cambria Math" w:cs="Tahoma"/>
                <w:spacing w:val="2"/>
                <w:lang w:val="en-US"/>
              </w:rPr>
              <m:t>d&lt;d</m:t>
            </m:r>
          </m:e>
          <m:sub>
            <m:r>
              <w:rPr>
                <w:rFonts w:ascii="Cambria Math" w:hAnsi="Cambria Math" w:cs="Tahoma"/>
                <w:spacing w:val="2"/>
                <w:lang w:val="en-US"/>
              </w:rPr>
              <m:t>thresh</m:t>
            </m:r>
          </m:sub>
        </m:sSub>
      </m:oMath>
      <w:r w:rsidRPr="005E6273">
        <w:rPr>
          <w:rFonts w:eastAsia="Times New Roman"/>
          <w:lang w:val="en-US"/>
        </w:rPr>
        <w:t>.</w:t>
      </w:r>
    </w:p>
    <w:p w14:paraId="23FD8880" w14:textId="77777777" w:rsidR="00C15AD9" w:rsidRPr="005E6273" w:rsidRDefault="00C15AD9" w:rsidP="00863182">
      <w:pPr>
        <w:pStyle w:val="ListParagraph"/>
        <w:numPr>
          <w:ilvl w:val="0"/>
          <w:numId w:val="67"/>
        </w:numPr>
        <w:contextualSpacing w:val="0"/>
        <w:rPr>
          <w:rFonts w:eastAsia="Times New Roman"/>
          <w:lang w:val="en-US"/>
        </w:rPr>
      </w:pPr>
      <w:r w:rsidRPr="005E6273">
        <w:rPr>
          <w:rFonts w:eastAsia="Times New Roman"/>
          <w:lang w:val="en-US"/>
        </w:rPr>
        <w:t>Otherwise, declare ‘drift’ and the model trained for {60%, 6m, 2m} is no longer appropriate.</w:t>
      </w:r>
    </w:p>
    <w:p w14:paraId="506A4CE6" w14:textId="77777777" w:rsidR="00C15AD9" w:rsidRPr="005E6273" w:rsidRDefault="00C15AD9" w:rsidP="00C15AD9">
      <w:pPr>
        <w:rPr>
          <w:rFonts w:cs="Tahoma"/>
          <w:spacing w:val="2"/>
        </w:rPr>
      </w:pPr>
      <w:r w:rsidRPr="005E6273">
        <w:rPr>
          <w:rFonts w:cs="Tahoma"/>
          <w:spacing w:val="2"/>
        </w:rPr>
        <w:t xml:space="preserve">In this case, take </w:t>
      </w:r>
      <m:oMath>
        <m:r>
          <w:rPr>
            <w:rFonts w:ascii="Cambria Math" w:hAnsi="Cambria Math" w:cs="Tahoma"/>
            <w:spacing w:val="2"/>
          </w:rPr>
          <m:t>m=21</m:t>
        </m:r>
      </m:oMath>
      <w:r w:rsidRPr="005E6273">
        <w:rPr>
          <w:rFonts w:cs="Tahoma"/>
          <w:spacing w:val="2"/>
        </w:rPr>
        <w:t>,</w:t>
      </w:r>
    </w:p>
    <w:p w14:paraId="1914E873" w14:textId="77777777" w:rsidR="00C15AD9" w:rsidRPr="005E6273" w:rsidRDefault="00C15AD9" w:rsidP="00863182">
      <w:pPr>
        <w:pStyle w:val="ListParagraph"/>
        <w:numPr>
          <w:ilvl w:val="0"/>
          <w:numId w:val="67"/>
        </w:numPr>
        <w:spacing w:after="0"/>
        <w:contextualSpacing w:val="0"/>
        <w:rPr>
          <w:rFonts w:eastAsia="Times New Roman"/>
          <w:lang w:val="en-US"/>
        </w:rPr>
      </w:pPr>
      <w:r w:rsidRPr="005E6273">
        <w:rPr>
          <w:rFonts w:eastAsia="Times New Roman"/>
          <w:lang w:val="en-US"/>
        </w:rPr>
        <w:t xml:space="preserve">FAR = </w:t>
      </w:r>
      <m:oMath>
        <m:r>
          <w:rPr>
            <w:rFonts w:ascii="Cambria Math" w:eastAsia="Times New Roman" w:hAnsi="Cambria Math"/>
            <w:lang w:val="en-US"/>
          </w:rPr>
          <m:t xml:space="preserve">1 – </m:t>
        </m:r>
        <m:sSup>
          <m:sSupPr>
            <m:ctrlPr>
              <w:rPr>
                <w:rFonts w:ascii="Cambria Math" w:eastAsia="Times New Roman" w:hAnsi="Cambria Math"/>
                <w:i/>
                <w:lang w:val="en-US"/>
              </w:rPr>
            </m:ctrlPr>
          </m:sSupPr>
          <m:e>
            <m:r>
              <w:rPr>
                <w:rFonts w:ascii="Cambria Math" w:eastAsia="Times New Roman" w:hAnsi="Cambria Math"/>
                <w:lang w:val="en-US"/>
              </w:rPr>
              <m:t>0.9996</m:t>
            </m:r>
          </m:e>
          <m:sup>
            <m:r>
              <w:rPr>
                <w:rFonts w:ascii="Cambria Math" w:eastAsia="Times New Roman" w:hAnsi="Cambria Math"/>
                <w:lang w:val="en-US"/>
              </w:rPr>
              <m:t>21</m:t>
            </m:r>
          </m:sup>
        </m:sSup>
      </m:oMath>
      <w:r w:rsidRPr="005E6273">
        <w:rPr>
          <w:rFonts w:eastAsia="Times New Roman"/>
          <w:lang w:val="en-US"/>
        </w:rPr>
        <w:t xml:space="preserve"> = 0.8%</w:t>
      </w:r>
    </w:p>
    <w:p w14:paraId="522655E6" w14:textId="77777777" w:rsidR="00C15AD9" w:rsidRPr="005E6273" w:rsidRDefault="00C15AD9" w:rsidP="00863182">
      <w:pPr>
        <w:pStyle w:val="ListParagraph"/>
        <w:numPr>
          <w:ilvl w:val="0"/>
          <w:numId w:val="67"/>
        </w:numPr>
        <w:spacing w:after="0"/>
        <w:contextualSpacing w:val="0"/>
        <w:rPr>
          <w:rFonts w:eastAsia="Times New Roman"/>
          <w:lang w:val="en-US"/>
        </w:rPr>
      </w:pPr>
      <w:r w:rsidRPr="005E6273">
        <w:rPr>
          <w:rFonts w:eastAsia="Times New Roman"/>
          <w:lang w:val="en-US"/>
        </w:rPr>
        <w:t>Missed detection rate of drift from {60%, 6m, 2m} to {60%, 2m, 2</w:t>
      </w:r>
      <w:proofErr w:type="gramStart"/>
      <w:r w:rsidRPr="005E6273">
        <w:rPr>
          <w:rFonts w:eastAsia="Times New Roman"/>
          <w:lang w:val="en-US"/>
        </w:rPr>
        <w:t>m}=</w:t>
      </w:r>
      <w:proofErr w:type="gramEnd"/>
      <w:r w:rsidRPr="005E6273">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0.8</m:t>
            </m:r>
          </m:e>
          <m:sup>
            <m:r>
              <w:rPr>
                <w:rFonts w:ascii="Cambria Math" w:eastAsia="Times New Roman" w:hAnsi="Cambria Math"/>
                <w:lang w:val="en-US"/>
              </w:rPr>
              <m:t>21</m:t>
            </m:r>
          </m:sup>
        </m:sSup>
      </m:oMath>
      <w:r w:rsidRPr="005E6273">
        <w:rPr>
          <w:rFonts w:eastAsia="Times New Roman"/>
          <w:lang w:val="en-US"/>
        </w:rPr>
        <w:t xml:space="preserve"> = 0.9%</w:t>
      </w:r>
    </w:p>
    <w:p w14:paraId="23BA3565" w14:textId="77777777" w:rsidR="00C15AD9" w:rsidRPr="005E6273" w:rsidRDefault="00C15AD9" w:rsidP="00863182">
      <w:pPr>
        <w:pStyle w:val="ListParagraph"/>
        <w:numPr>
          <w:ilvl w:val="0"/>
          <w:numId w:val="67"/>
        </w:numPr>
        <w:contextualSpacing w:val="0"/>
        <w:rPr>
          <w:rFonts w:eastAsia="Times New Roman"/>
          <w:lang w:val="en-US"/>
        </w:rPr>
      </w:pPr>
      <w:r w:rsidRPr="005E6273">
        <w:rPr>
          <w:rFonts w:eastAsia="Times New Roman"/>
          <w:lang w:val="en-US"/>
        </w:rPr>
        <w:t>Missed detection rate of drift from {60%, 6m, 2m} to {40%, 2m, 2</w:t>
      </w:r>
      <w:proofErr w:type="gramStart"/>
      <w:r w:rsidRPr="005E6273">
        <w:rPr>
          <w:rFonts w:eastAsia="Times New Roman"/>
          <w:lang w:val="en-US"/>
        </w:rPr>
        <w:t>m}=</w:t>
      </w:r>
      <w:proofErr w:type="gramEnd"/>
      <w:r w:rsidRPr="005E6273">
        <w:rPr>
          <w:rFonts w:eastAsia="Times New Roman"/>
          <w:lang w:val="en-US"/>
        </w:rPr>
        <w:t xml:space="preserve"> </w:t>
      </w:r>
      <m:oMath>
        <m:sSup>
          <m:sSupPr>
            <m:ctrlPr>
              <w:rPr>
                <w:rFonts w:ascii="Cambria Math" w:eastAsia="Times New Roman" w:hAnsi="Cambria Math"/>
                <w:i/>
                <w:lang w:val="en-US"/>
              </w:rPr>
            </m:ctrlPr>
          </m:sSupPr>
          <m:e>
            <m:r>
              <w:rPr>
                <w:rFonts w:ascii="Cambria Math" w:eastAsia="Times New Roman" w:hAnsi="Cambria Math"/>
                <w:lang w:val="en-US"/>
              </w:rPr>
              <m:t>0.67</m:t>
            </m:r>
          </m:e>
          <m:sup>
            <m:r>
              <w:rPr>
                <w:rFonts w:ascii="Cambria Math" w:eastAsia="Times New Roman" w:hAnsi="Cambria Math"/>
                <w:lang w:val="en-US"/>
              </w:rPr>
              <m:t>21</m:t>
            </m:r>
          </m:sup>
        </m:sSup>
      </m:oMath>
      <w:r w:rsidRPr="005E6273">
        <w:rPr>
          <w:rFonts w:eastAsia="Times New Roman"/>
          <w:lang w:val="en-US"/>
        </w:rPr>
        <w:t xml:space="preserve"> = 0.02%</w:t>
      </w:r>
    </w:p>
    <w:p w14:paraId="399F1931" w14:textId="77777777" w:rsidR="00C15AD9" w:rsidRPr="005E6273" w:rsidRDefault="00C15AD9" w:rsidP="00C15AD9">
      <w:pPr>
        <w:rPr>
          <w:rFonts w:cs="Tahoma"/>
          <w:spacing w:val="2"/>
        </w:rPr>
      </w:pPr>
      <w:r w:rsidRPr="005E6273">
        <w:t xml:space="preserve">The detection delay is the time to observe </w:t>
      </w:r>
      <m:oMath>
        <m:r>
          <w:rPr>
            <w:rFonts w:ascii="Cambria Math" w:hAnsi="Cambria Math"/>
          </w:rPr>
          <m:t>m</m:t>
        </m:r>
      </m:oMath>
      <w:r w:rsidRPr="005E6273">
        <w:t xml:space="preserve"> positioning occasions.</w:t>
      </w:r>
    </w:p>
    <w:p w14:paraId="2D92C203" w14:textId="087690AA" w:rsidR="00727953" w:rsidRPr="00506870" w:rsidRDefault="00C15AD9" w:rsidP="006F6085">
      <w:r w:rsidRPr="005E6273">
        <w:rPr>
          <w:rFonts w:cs="Tahoma"/>
          <w:spacing w:val="2"/>
        </w:rPr>
        <w:t xml:space="preserve">Thus, compared with the </w:t>
      </w:r>
      <w:r w:rsidR="0073332F">
        <w:rPr>
          <w:rFonts w:cs="Tahoma"/>
          <w:spacing w:val="2"/>
        </w:rPr>
        <w:t xml:space="preserve">label-based </w:t>
      </w:r>
      <w:r w:rsidRPr="005E6273">
        <w:rPr>
          <w:rFonts w:cs="Tahoma"/>
          <w:spacing w:val="2"/>
        </w:rPr>
        <w:t>model monitoring method</w:t>
      </w:r>
      <w:r w:rsidR="0073332F">
        <w:rPr>
          <w:rFonts w:cs="Tahoma"/>
          <w:spacing w:val="2"/>
        </w:rPr>
        <w:t>s</w:t>
      </w:r>
      <w:r w:rsidRPr="005E6273">
        <w:rPr>
          <w:rFonts w:cs="Tahoma"/>
          <w:spacing w:val="2"/>
        </w:rPr>
        <w:t xml:space="preserve"> </w:t>
      </w:r>
      <w:r w:rsidR="0073332F">
        <w:rPr>
          <w:rFonts w:cs="Tahoma"/>
          <w:spacing w:val="2"/>
        </w:rPr>
        <w:t>(e.g.,</w:t>
      </w:r>
      <w:r>
        <w:rPr>
          <w:rFonts w:cs="Tahoma"/>
          <w:spacing w:val="2"/>
        </w:rPr>
        <w:t xml:space="preserve"> </w:t>
      </w:r>
      <w:r w:rsidR="0073332F">
        <w:rPr>
          <w:rFonts w:cs="Tahoma"/>
          <w:spacing w:val="2"/>
        </w:rPr>
        <w:t xml:space="preserve">see analysis in </w:t>
      </w:r>
      <w:r>
        <w:rPr>
          <w:rFonts w:cs="Tahoma"/>
          <w:spacing w:val="2"/>
        </w:rPr>
        <w:t>section</w:t>
      </w:r>
      <w:r w:rsidR="0073332F">
        <w:rPr>
          <w:rFonts w:cs="Tahoma"/>
          <w:spacing w:val="2"/>
        </w:rPr>
        <w:t xml:space="preserve"> </w:t>
      </w:r>
      <w:r w:rsidR="0073332F">
        <w:rPr>
          <w:rFonts w:cs="Tahoma"/>
          <w:spacing w:val="2"/>
        </w:rPr>
        <w:fldChar w:fldCharType="begin"/>
      </w:r>
      <w:r w:rsidR="0073332F">
        <w:rPr>
          <w:rFonts w:cs="Tahoma"/>
          <w:spacing w:val="2"/>
        </w:rPr>
        <w:instrText xml:space="preserve"> REF _Ref166243197 \r </w:instrText>
      </w:r>
      <w:r w:rsidR="0073332F">
        <w:rPr>
          <w:rFonts w:cs="Tahoma"/>
          <w:spacing w:val="2"/>
        </w:rPr>
        <w:fldChar w:fldCharType="separate"/>
      </w:r>
      <w:r w:rsidR="004E305D">
        <w:rPr>
          <w:rFonts w:cs="Tahoma"/>
          <w:spacing w:val="2"/>
        </w:rPr>
        <w:t>5.3.2</w:t>
      </w:r>
      <w:r w:rsidR="0073332F">
        <w:rPr>
          <w:rFonts w:cs="Tahoma"/>
          <w:spacing w:val="2"/>
        </w:rPr>
        <w:fldChar w:fldCharType="end"/>
      </w:r>
      <w:r w:rsidR="0073332F">
        <w:rPr>
          <w:rFonts w:cs="Tahoma"/>
          <w:spacing w:val="2"/>
        </w:rPr>
        <w:t>)</w:t>
      </w:r>
      <w:r w:rsidRPr="005E6273">
        <w:rPr>
          <w:rFonts w:cs="Tahoma"/>
          <w:spacing w:val="2"/>
        </w:rPr>
        <w:t>, the self-model monitoring method requires longer observation time. On the other hand, it has the advantage of being self-contained</w:t>
      </w:r>
      <w:r w:rsidR="0073332F">
        <w:rPr>
          <w:rFonts w:cs="Tahoma"/>
          <w:spacing w:val="2"/>
        </w:rPr>
        <w:t xml:space="preserve"> and label </w:t>
      </w:r>
      <w:proofErr w:type="gramStart"/>
      <w:r w:rsidR="0073332F">
        <w:rPr>
          <w:rFonts w:cs="Tahoma"/>
          <w:spacing w:val="2"/>
        </w:rPr>
        <w:t>free</w:t>
      </w:r>
      <w:r w:rsidRPr="005E6273">
        <w:rPr>
          <w:rFonts w:cs="Tahoma"/>
          <w:spacing w:val="2"/>
        </w:rPr>
        <w:t>, and</w:t>
      </w:r>
      <w:proofErr w:type="gramEnd"/>
      <w:r w:rsidRPr="005E6273">
        <w:rPr>
          <w:rFonts w:cs="Tahoma"/>
          <w:spacing w:val="2"/>
        </w:rPr>
        <w:t xml:space="preserve"> requiring no external assistance or information exchange</w:t>
      </w:r>
      <w:r>
        <w:rPr>
          <w:rFonts w:cs="Tahoma"/>
          <w:spacing w:val="2"/>
        </w:rPr>
        <w:t xml:space="preserve"> beyond the model and its own data augmentation</w:t>
      </w:r>
      <w:r w:rsidRPr="005E6273">
        <w:rPr>
          <w:rFonts w:cs="Tahoma"/>
          <w:spacing w:val="2"/>
        </w:rPr>
        <w:t>.</w:t>
      </w:r>
    </w:p>
    <w:p w14:paraId="3FB9D93F" w14:textId="270B3AD3" w:rsidR="005D0D1E" w:rsidRPr="00E215F0" w:rsidRDefault="005F504F" w:rsidP="005D0D1E">
      <w:pPr>
        <w:pStyle w:val="Heading1"/>
        <w:rPr>
          <w:lang w:val="en-US"/>
        </w:rPr>
      </w:pPr>
      <w:bookmarkStart w:id="545" w:name="_Toc165991018"/>
      <w:bookmarkStart w:id="546" w:name="_Toc174120465"/>
      <w:r w:rsidRPr="00E215F0">
        <w:rPr>
          <w:lang w:val="en-US"/>
        </w:rPr>
        <w:t>Signaling</w:t>
      </w:r>
      <w:r w:rsidR="005D0D1E" w:rsidRPr="00E215F0">
        <w:rPr>
          <w:lang w:val="en-US"/>
        </w:rPr>
        <w:t xml:space="preserve"> to support LCM operations</w:t>
      </w:r>
      <w:bookmarkEnd w:id="545"/>
      <w:bookmarkEnd w:id="546"/>
    </w:p>
    <w:p w14:paraId="52D62EE9" w14:textId="7A775BD6" w:rsidR="00CC2AF9" w:rsidRPr="00E215F0" w:rsidRDefault="007272A6" w:rsidP="00CC2AF9">
      <w:pPr>
        <w:pStyle w:val="Heading2"/>
        <w:rPr>
          <w:lang w:val="en-US"/>
        </w:rPr>
      </w:pPr>
      <w:bookmarkStart w:id="547" w:name="_Ref163214421"/>
      <w:bookmarkStart w:id="548" w:name="_Toc165991019"/>
      <w:bookmarkStart w:id="549" w:name="_Toc174120466"/>
      <w:r w:rsidRPr="00E215F0">
        <w:rPr>
          <w:lang w:val="en-US"/>
        </w:rPr>
        <w:t>Signaling</w:t>
      </w:r>
      <w:r w:rsidR="00CC2AF9" w:rsidRPr="00E215F0">
        <w:rPr>
          <w:lang w:val="en-US"/>
        </w:rPr>
        <w:t xml:space="preserve"> to support </w:t>
      </w:r>
      <w:r w:rsidR="00EF7DC7" w:rsidRPr="00E215F0">
        <w:rPr>
          <w:lang w:val="en-US"/>
        </w:rPr>
        <w:t>model inference</w:t>
      </w:r>
      <w:bookmarkEnd w:id="547"/>
      <w:bookmarkEnd w:id="548"/>
      <w:bookmarkEnd w:id="549"/>
    </w:p>
    <w:p w14:paraId="422794C8" w14:textId="77777777" w:rsidR="000B0803" w:rsidRPr="00941799" w:rsidRDefault="000B0803" w:rsidP="00BB1251"/>
    <w:p w14:paraId="4BC0A575" w14:textId="62C5324D" w:rsidR="00BB1251" w:rsidRPr="00BB1251" w:rsidRDefault="00BB1251" w:rsidP="00BB1251">
      <w:r>
        <w:t xml:space="preserve">For the model inference stage of LCM, </w:t>
      </w:r>
      <w:r w:rsidR="00E95AA0">
        <w:t xml:space="preserve">for an AI/ML model to work properly, the model inference context needs to be consistent with model training context. The model training context </w:t>
      </w:r>
      <w:r w:rsidR="00B65BE1">
        <w:t xml:space="preserve">need to include </w:t>
      </w:r>
      <w:r w:rsidR="00E95AA0">
        <w:t xml:space="preserve">all the settings that noticeably affect the model performance and cannot be ignored. </w:t>
      </w:r>
      <w:r w:rsidR="00B65BE1">
        <w:t>A</w:t>
      </w:r>
      <w:r>
        <w:t xml:space="preserve"> model cannot be activated for inference without checking the model inference context requirement. Specifically,</w:t>
      </w:r>
    </w:p>
    <w:p w14:paraId="7D76054D" w14:textId="77777777" w:rsidR="00BB1251" w:rsidRPr="00194B5B" w:rsidRDefault="00BB1251" w:rsidP="00863182">
      <w:pPr>
        <w:pStyle w:val="ListParagraph"/>
        <w:numPr>
          <w:ilvl w:val="0"/>
          <w:numId w:val="40"/>
        </w:numPr>
        <w:spacing w:after="240"/>
        <w:rPr>
          <w:lang w:val="en-US"/>
        </w:rPr>
      </w:pPr>
      <w:r w:rsidRPr="00194B5B">
        <w:rPr>
          <w:lang w:val="en-US"/>
        </w:rPr>
        <w:lastRenderedPageBreak/>
        <w:t xml:space="preserve">If the model inference context requirement is </w:t>
      </w:r>
      <w:r w:rsidRPr="00194B5B">
        <w:rPr>
          <w:u w:val="single"/>
          <w:lang w:val="en-US"/>
        </w:rPr>
        <w:t>satisfied</w:t>
      </w:r>
      <w:r w:rsidRPr="00194B5B">
        <w:rPr>
          <w:lang w:val="en-US"/>
        </w:rPr>
        <w:t>, then the model inference can proceed.</w:t>
      </w:r>
    </w:p>
    <w:p w14:paraId="40F403C9" w14:textId="471701F4" w:rsidR="00B65BE1" w:rsidRPr="00194B5B" w:rsidRDefault="00B65BE1" w:rsidP="00863182">
      <w:pPr>
        <w:pStyle w:val="ListParagraph"/>
        <w:numPr>
          <w:ilvl w:val="1"/>
          <w:numId w:val="40"/>
        </w:numPr>
        <w:spacing w:after="240"/>
        <w:rPr>
          <w:lang w:val="en-US"/>
        </w:rPr>
      </w:pPr>
      <w:r>
        <w:rPr>
          <w:lang w:val="en-US"/>
        </w:rPr>
        <w:t>This is the ideal case where the trained model is fully compatible with the deployment environment.</w:t>
      </w:r>
    </w:p>
    <w:p w14:paraId="36F7A8D0" w14:textId="77777777" w:rsidR="00B65BE1" w:rsidRPr="00194B5B" w:rsidRDefault="00BB1251" w:rsidP="00863182">
      <w:pPr>
        <w:pStyle w:val="ListParagraph"/>
        <w:numPr>
          <w:ilvl w:val="0"/>
          <w:numId w:val="40"/>
        </w:numPr>
        <w:spacing w:after="240"/>
        <w:rPr>
          <w:lang w:val="en-US"/>
        </w:rPr>
      </w:pPr>
      <w:r w:rsidRPr="00194B5B">
        <w:rPr>
          <w:lang w:val="en-US"/>
        </w:rPr>
        <w:t xml:space="preserve">If the model inference context requirement is </w:t>
      </w:r>
      <w:r w:rsidRPr="00194B5B">
        <w:rPr>
          <w:u w:val="single"/>
          <w:lang w:val="en-US"/>
        </w:rPr>
        <w:t>not satisfied</w:t>
      </w:r>
      <w:r w:rsidRPr="00194B5B">
        <w:rPr>
          <w:lang w:val="en-US"/>
        </w:rPr>
        <w:t xml:space="preserve">, </w:t>
      </w:r>
      <w:r w:rsidRPr="00B11F71">
        <w:t xml:space="preserve">then configuration can be </w:t>
      </w:r>
      <w:r w:rsidRPr="00B11F71">
        <w:rPr>
          <w:u w:val="single"/>
        </w:rPr>
        <w:t>updated</w:t>
      </w:r>
      <w:r w:rsidRPr="00B11F71">
        <w:t xml:space="preserve"> to satisfy the model inference context requirement. After that, the model inference can proceed.</w:t>
      </w:r>
      <w:r w:rsidR="00B65BE1" w:rsidRPr="00B11F71">
        <w:t xml:space="preserve"> </w:t>
      </w:r>
    </w:p>
    <w:p w14:paraId="33B664FE" w14:textId="044B970A" w:rsidR="00BB1251" w:rsidRPr="00194B5B" w:rsidRDefault="00B65BE1" w:rsidP="00863182">
      <w:pPr>
        <w:pStyle w:val="ListParagraph"/>
        <w:numPr>
          <w:ilvl w:val="1"/>
          <w:numId w:val="40"/>
        </w:numPr>
        <w:spacing w:after="240"/>
        <w:rPr>
          <w:lang w:val="en-US"/>
        </w:rPr>
      </w:pPr>
      <w:r>
        <w:rPr>
          <w:lang w:val="en-US"/>
        </w:rPr>
        <w:t xml:space="preserve">This may happen if the model is trained for the deployment area, but some of the </w:t>
      </w:r>
      <w:r w:rsidR="005A01C1">
        <w:rPr>
          <w:lang w:val="en-US"/>
        </w:rPr>
        <w:t xml:space="preserve">parameters (e.g., </w:t>
      </w:r>
      <w:r>
        <w:rPr>
          <w:lang w:val="en-US"/>
        </w:rPr>
        <w:t>PRS</w:t>
      </w:r>
      <w:r w:rsidR="005A01C1">
        <w:rPr>
          <w:lang w:val="en-US"/>
        </w:rPr>
        <w:t xml:space="preserve">) </w:t>
      </w:r>
      <w:r>
        <w:rPr>
          <w:lang w:val="en-US"/>
        </w:rPr>
        <w:t xml:space="preserve">are not configured </w:t>
      </w:r>
      <w:r w:rsidR="005A01C1">
        <w:rPr>
          <w:lang w:val="en-US"/>
        </w:rPr>
        <w:t>the same</w:t>
      </w:r>
      <w:r>
        <w:rPr>
          <w:lang w:val="en-US"/>
        </w:rPr>
        <w:t xml:space="preserve"> as in the model training.</w:t>
      </w:r>
    </w:p>
    <w:p w14:paraId="774D2E3A" w14:textId="2471DEBA" w:rsidR="00BB1251" w:rsidRPr="00194B5B" w:rsidRDefault="00BB1251" w:rsidP="00863182">
      <w:pPr>
        <w:pStyle w:val="ListParagraph"/>
        <w:numPr>
          <w:ilvl w:val="0"/>
          <w:numId w:val="40"/>
        </w:numPr>
        <w:spacing w:after="240"/>
        <w:rPr>
          <w:lang w:val="en-US"/>
        </w:rPr>
      </w:pPr>
      <w:r w:rsidRPr="00194B5B">
        <w:rPr>
          <w:lang w:val="en-US"/>
        </w:rPr>
        <w:t xml:space="preserve">If the model inference context requirement is </w:t>
      </w:r>
      <w:r w:rsidRPr="00194B5B">
        <w:rPr>
          <w:u w:val="single"/>
          <w:lang w:val="en-US"/>
        </w:rPr>
        <w:t>not satisfied</w:t>
      </w:r>
      <w:r w:rsidRPr="00194B5B">
        <w:rPr>
          <w:lang w:val="en-US"/>
        </w:rPr>
        <w:t xml:space="preserve">, and the configuration </w:t>
      </w:r>
      <w:r w:rsidRPr="00194B5B">
        <w:rPr>
          <w:u w:val="single"/>
          <w:lang w:val="en-US"/>
        </w:rPr>
        <w:t>cannot be updated</w:t>
      </w:r>
      <w:r w:rsidRPr="00194B5B">
        <w:rPr>
          <w:lang w:val="en-US"/>
        </w:rPr>
        <w:t xml:space="preserve"> to satisfy the model inference context requirement, then model inference </w:t>
      </w:r>
      <w:r w:rsidR="00E51958">
        <w:rPr>
          <w:lang w:val="en-US"/>
        </w:rPr>
        <w:t xml:space="preserve">may </w:t>
      </w:r>
      <w:r w:rsidR="00E51958" w:rsidRPr="00194B5B">
        <w:rPr>
          <w:lang w:val="en-US"/>
        </w:rPr>
        <w:t xml:space="preserve">not </w:t>
      </w:r>
      <w:r w:rsidRPr="00194B5B">
        <w:rPr>
          <w:lang w:val="en-US"/>
        </w:rPr>
        <w:t>proceed.</w:t>
      </w:r>
      <w:r w:rsidR="00E51958">
        <w:rPr>
          <w:lang w:val="en-US"/>
        </w:rPr>
        <w:t xml:space="preserve"> </w:t>
      </w:r>
      <w:r w:rsidRPr="00194B5B">
        <w:rPr>
          <w:lang w:val="en-US"/>
        </w:rPr>
        <w:t>A notification message (e.g., an error message) can be sent on the failure of model inference due to mismatched context between model training and model inference.</w:t>
      </w:r>
    </w:p>
    <w:p w14:paraId="17D668BC" w14:textId="57CD6078" w:rsidR="00B65BE1" w:rsidRPr="00194B5B" w:rsidRDefault="00B65BE1" w:rsidP="00863182">
      <w:pPr>
        <w:pStyle w:val="ListParagraph"/>
        <w:numPr>
          <w:ilvl w:val="1"/>
          <w:numId w:val="40"/>
        </w:numPr>
        <w:spacing w:after="240"/>
        <w:rPr>
          <w:lang w:val="en-US"/>
        </w:rPr>
      </w:pPr>
      <w:r>
        <w:rPr>
          <w:lang w:val="en-US"/>
        </w:rPr>
        <w:t>This may happen if the deployment area is different from the validity area of the trained model.</w:t>
      </w:r>
    </w:p>
    <w:p w14:paraId="5505E9EA" w14:textId="0EE8E977" w:rsidR="00E51958" w:rsidRDefault="00E51958" w:rsidP="00B11F71">
      <w:pPr>
        <w:spacing w:before="240"/>
      </w:pPr>
      <w:r>
        <w:t>Under the broad outline above, there can be further nuanced procedure, if the context requirement is not satisfied for a subset of the TRPs (</w:t>
      </w:r>
      <w:proofErr w:type="spellStart"/>
      <w:r>
        <w:t>TRP</w:t>
      </w:r>
      <w:r w:rsidRPr="00B11F71">
        <w:rPr>
          <w:vertAlign w:val="subscript"/>
        </w:rPr>
        <w:t>in</w:t>
      </w:r>
      <w:r>
        <w:rPr>
          <w:vertAlign w:val="subscript"/>
        </w:rPr>
        <w:t>consistent</w:t>
      </w:r>
      <w:proofErr w:type="spellEnd"/>
      <w:proofErr w:type="gramStart"/>
      <w:r>
        <w:t>), but</w:t>
      </w:r>
      <w:proofErr w:type="gramEnd"/>
      <w:r>
        <w:t xml:space="preserve"> satisfied for the remaining TRPs (</w:t>
      </w:r>
      <w:proofErr w:type="spellStart"/>
      <w:r>
        <w:t>TRP</w:t>
      </w:r>
      <w:r>
        <w:rPr>
          <w:vertAlign w:val="subscript"/>
        </w:rPr>
        <w:t>consistent</w:t>
      </w:r>
      <w:proofErr w:type="spellEnd"/>
      <w:r>
        <w:t xml:space="preserve">). For example, for </w:t>
      </w:r>
      <w:proofErr w:type="spellStart"/>
      <w:r>
        <w:t>TRP</w:t>
      </w:r>
      <w:r w:rsidRPr="00927A33">
        <w:rPr>
          <w:vertAlign w:val="subscript"/>
        </w:rPr>
        <w:t>in</w:t>
      </w:r>
      <w:r>
        <w:rPr>
          <w:vertAlign w:val="subscript"/>
        </w:rPr>
        <w:t>consistent</w:t>
      </w:r>
      <w:proofErr w:type="spellEnd"/>
      <w:r>
        <w:t xml:space="preserve">, the PRS beam pattern is changed between training data collection phase and model inference phase. In this case, if the model has been trained to handle a varying number of TRPs and/or a varying set of TRPs, then the model inference can still proceed by including </w:t>
      </w:r>
      <w:proofErr w:type="spellStart"/>
      <w:r>
        <w:t>TRP</w:t>
      </w:r>
      <w:r>
        <w:rPr>
          <w:vertAlign w:val="subscript"/>
        </w:rPr>
        <w:t>consistent</w:t>
      </w:r>
      <w:proofErr w:type="spellEnd"/>
      <w:r>
        <w:t xml:space="preserve"> in model inference, while excluding </w:t>
      </w:r>
      <w:proofErr w:type="spellStart"/>
      <w:r>
        <w:t>TRP</w:t>
      </w:r>
      <w:r w:rsidRPr="00927A33">
        <w:rPr>
          <w:vertAlign w:val="subscript"/>
        </w:rPr>
        <w:t>in</w:t>
      </w:r>
      <w:r>
        <w:rPr>
          <w:vertAlign w:val="subscript"/>
        </w:rPr>
        <w:t>consistent</w:t>
      </w:r>
      <w:proofErr w:type="spellEnd"/>
      <w:r>
        <w:t>.</w:t>
      </w:r>
    </w:p>
    <w:p w14:paraId="71885A0B" w14:textId="77777777" w:rsidR="00E51958" w:rsidRDefault="00E51958" w:rsidP="007272A6"/>
    <w:p w14:paraId="2E38F309" w14:textId="1AF66C6D" w:rsidR="00A940D2" w:rsidRDefault="000D40BF" w:rsidP="007272A6">
      <w:r>
        <w:t xml:space="preserve">The model inference context requirement </w:t>
      </w:r>
      <w:r w:rsidR="00290D43">
        <w:t>includes</w:t>
      </w:r>
      <w:r w:rsidR="00D16811">
        <w:t xml:space="preserve"> at least</w:t>
      </w:r>
      <w:r w:rsidR="00A940D2">
        <w:t xml:space="preserve"> the following of an AI/ML model</w:t>
      </w:r>
      <w:r w:rsidR="003B6EAE">
        <w:t xml:space="preserve">, which </w:t>
      </w:r>
      <w:r w:rsidR="008E717F">
        <w:t xml:space="preserve">are </w:t>
      </w:r>
      <w:r w:rsidR="003B6EAE">
        <w:t>directly related to the model input</w:t>
      </w:r>
      <w:r w:rsidR="00E57F11">
        <w:t xml:space="preserve"> of the various positioning cases</w:t>
      </w:r>
      <w:r>
        <w:t xml:space="preserve">: </w:t>
      </w:r>
    </w:p>
    <w:p w14:paraId="7C0D7222" w14:textId="7AAA5D6C" w:rsidR="00A940D2" w:rsidRPr="00194B5B" w:rsidRDefault="000D40BF" w:rsidP="00863182">
      <w:pPr>
        <w:pStyle w:val="ListParagraph"/>
        <w:numPr>
          <w:ilvl w:val="1"/>
          <w:numId w:val="18"/>
        </w:numPr>
        <w:rPr>
          <w:lang w:val="en-US"/>
        </w:rPr>
      </w:pPr>
      <w:r w:rsidRPr="00194B5B">
        <w:rPr>
          <w:lang w:val="en-US"/>
        </w:rPr>
        <w:t>validity area</w:t>
      </w:r>
      <w:r w:rsidR="003B6EAE">
        <w:rPr>
          <w:lang w:val="en-US"/>
        </w:rPr>
        <w:t xml:space="preserve"> </w:t>
      </w:r>
      <w:r w:rsidR="00A940D2">
        <w:rPr>
          <w:lang w:val="en-US"/>
        </w:rPr>
        <w:t>of the model for inference</w:t>
      </w:r>
      <w:r w:rsidR="00367A5D">
        <w:rPr>
          <w:lang w:val="en-US"/>
        </w:rPr>
        <w:t xml:space="preserve">, </w:t>
      </w:r>
      <w:r w:rsidR="007005FD">
        <w:rPr>
          <w:lang w:val="en-US"/>
        </w:rPr>
        <w:t xml:space="preserve">e.g., </w:t>
      </w:r>
      <w:r w:rsidR="00367A5D">
        <w:rPr>
          <w:lang w:val="en-US"/>
        </w:rPr>
        <w:t xml:space="preserve">a list of TRPs that transmits PRS (for </w:t>
      </w:r>
      <w:proofErr w:type="gramStart"/>
      <w:r w:rsidR="00367A5D">
        <w:rPr>
          <w:lang w:val="en-US"/>
        </w:rPr>
        <w:t>downlink based</w:t>
      </w:r>
      <w:proofErr w:type="gramEnd"/>
      <w:r w:rsidR="00367A5D">
        <w:rPr>
          <w:lang w:val="en-US"/>
        </w:rPr>
        <w:t xml:space="preserve"> cases) or receives SRS (for uplink based bases)</w:t>
      </w:r>
      <w:r w:rsidRPr="00194B5B">
        <w:rPr>
          <w:lang w:val="en-US"/>
        </w:rPr>
        <w:t xml:space="preserve">, </w:t>
      </w:r>
    </w:p>
    <w:p w14:paraId="37DF81B0" w14:textId="77777777" w:rsidR="00A940D2" w:rsidRPr="00194B5B" w:rsidRDefault="000D40BF" w:rsidP="00863182">
      <w:pPr>
        <w:pStyle w:val="ListParagraph"/>
        <w:numPr>
          <w:ilvl w:val="1"/>
          <w:numId w:val="18"/>
        </w:numPr>
        <w:rPr>
          <w:lang w:val="en-US"/>
        </w:rPr>
      </w:pPr>
      <w:r w:rsidRPr="00194B5B">
        <w:rPr>
          <w:rFonts w:eastAsiaTheme="minorEastAsia"/>
          <w:lang w:val="en-US"/>
        </w:rPr>
        <w:t>configuration of reference signal transmission and measurement</w:t>
      </w:r>
      <w:r w:rsidRPr="00194B5B">
        <w:rPr>
          <w:lang w:val="en-US"/>
        </w:rPr>
        <w:t xml:space="preserve">, </w:t>
      </w:r>
    </w:p>
    <w:p w14:paraId="5CC3EFDD" w14:textId="697DE87E" w:rsidR="00A940D2" w:rsidRPr="00194B5B" w:rsidRDefault="00A940D2" w:rsidP="00863182">
      <w:pPr>
        <w:pStyle w:val="ListParagraph"/>
        <w:numPr>
          <w:ilvl w:val="2"/>
          <w:numId w:val="18"/>
        </w:numPr>
        <w:rPr>
          <w:lang w:val="en-US"/>
        </w:rPr>
      </w:pPr>
      <w:r>
        <w:rPr>
          <w:lang w:val="en-US"/>
        </w:rPr>
        <w:t>For models using DL PRS (Case 1, 2a, 2b), this refers to DL PRS configuration for transmission (Case 1, 2a, 2b), and measurement report on PRS (Case 2b).</w:t>
      </w:r>
    </w:p>
    <w:p w14:paraId="34A7F183" w14:textId="74CEF18A" w:rsidR="00A940D2" w:rsidRPr="00194B5B" w:rsidRDefault="00A940D2" w:rsidP="00863182">
      <w:pPr>
        <w:pStyle w:val="ListParagraph"/>
        <w:numPr>
          <w:ilvl w:val="2"/>
          <w:numId w:val="18"/>
        </w:numPr>
        <w:rPr>
          <w:lang w:val="en-US"/>
        </w:rPr>
      </w:pPr>
      <w:r>
        <w:rPr>
          <w:lang w:val="en-US"/>
        </w:rPr>
        <w:t xml:space="preserve">For models using UL SRS (Case 3a, 3b), this refers to UL SRS configuration for transmission (Case 3a, 3b), and measurement report on </w:t>
      </w:r>
      <w:r w:rsidR="00FB788D">
        <w:rPr>
          <w:lang w:val="en-US"/>
        </w:rPr>
        <w:t xml:space="preserve">SRS </w:t>
      </w:r>
      <w:r>
        <w:rPr>
          <w:lang w:val="en-US"/>
        </w:rPr>
        <w:t>(Case 3b).</w:t>
      </w:r>
    </w:p>
    <w:p w14:paraId="29836276" w14:textId="427EBC26" w:rsidR="003B6EAE" w:rsidRDefault="00357DE1" w:rsidP="007272A6">
      <w:r w:rsidRPr="00965B5E">
        <w:t>More context requirement</w:t>
      </w:r>
      <w:r w:rsidR="00965B5E">
        <w:t xml:space="preserve">s need to be checked for compatibility, e.g., range of SNR/SINR, as mentioned in section </w:t>
      </w:r>
      <w:r w:rsidR="00EC1A38">
        <w:fldChar w:fldCharType="begin"/>
      </w:r>
      <w:r w:rsidR="00EC1A38">
        <w:instrText xml:space="preserve"> REF _Ref163213782 \r </w:instrText>
      </w:r>
      <w:r w:rsidR="00EC1A38">
        <w:fldChar w:fldCharType="separate"/>
      </w:r>
      <w:r w:rsidR="004E305D">
        <w:t>4.2</w:t>
      </w:r>
      <w:r w:rsidR="00EC1A38">
        <w:fldChar w:fldCharType="end"/>
      </w:r>
      <w:r w:rsidR="00965B5E">
        <w:t>.</w:t>
      </w:r>
    </w:p>
    <w:p w14:paraId="449D443C" w14:textId="0253946F" w:rsidR="007272A6" w:rsidRDefault="007272A6" w:rsidP="007272A6">
      <w:r>
        <w:t xml:space="preserve">Regarding deployment environment identifiers, </w:t>
      </w:r>
      <w:r w:rsidR="00965B5E">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t xml:space="preserve"> needs to be record</w:t>
      </w:r>
      <w:r>
        <w:t>ed for an AI/ML model</w:t>
      </w:r>
      <w:r w:rsidR="00965B5E">
        <w:t xml:space="preserve"> when model training is performed. When the trained model is checked for potential activation, 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rsidR="00965B5E">
        <w:t xml:space="preserve"> can be checked against the deployment environment. </w:t>
      </w:r>
      <w:r w:rsidR="0082114C">
        <w:t>It can be defined as:</w:t>
      </w:r>
    </w:p>
    <w:tbl>
      <w:tblPr>
        <w:tblStyle w:val="TableGrid"/>
        <w:tblW w:w="0" w:type="auto"/>
        <w:tblLook w:val="04A0" w:firstRow="1" w:lastRow="0" w:firstColumn="1" w:lastColumn="0" w:noHBand="0" w:noVBand="1"/>
      </w:tblPr>
      <w:tblGrid>
        <w:gridCol w:w="2425"/>
        <w:gridCol w:w="7537"/>
      </w:tblGrid>
      <w:tr w:rsidR="0082114C" w14:paraId="531057C0" w14:textId="77777777" w:rsidTr="00D56F6C">
        <w:tc>
          <w:tcPr>
            <w:tcW w:w="2425" w:type="dxa"/>
          </w:tcPr>
          <w:p w14:paraId="56334CA6" w14:textId="345D9583" w:rsidR="0082114C" w:rsidRDefault="0082114C" w:rsidP="00D56F6C">
            <w:r>
              <w:t>Model inference validity area</w:t>
            </w:r>
          </w:p>
        </w:tc>
        <w:tc>
          <w:tcPr>
            <w:tcW w:w="7537" w:type="dxa"/>
          </w:tcPr>
          <w:p w14:paraId="09105818" w14:textId="0D8D34C0" w:rsidR="0082114C" w:rsidRDefault="0082114C" w:rsidP="00D56F6C">
            <w:r>
              <w:rPr>
                <w:snapToGrid w:val="0"/>
              </w:rPr>
              <w:t>T</w:t>
            </w:r>
            <w:r w:rsidRPr="00C96D6C">
              <w:rPr>
                <w:snapToGrid w:val="0"/>
              </w:rPr>
              <w:t>he network area for which th</w:t>
            </w:r>
            <w:r>
              <w:rPr>
                <w:snapToGrid w:val="0"/>
              </w:rPr>
              <w:t>e model inference</w:t>
            </w:r>
            <w:r w:rsidRPr="00C96D6C">
              <w:rPr>
                <w:snapToGrid w:val="0"/>
              </w:rPr>
              <w:t xml:space="preserve"> is valid.</w:t>
            </w:r>
          </w:p>
        </w:tc>
      </w:tr>
    </w:tbl>
    <w:p w14:paraId="048380EA" w14:textId="77777777" w:rsidR="0082114C" w:rsidRDefault="0082114C" w:rsidP="007272A6"/>
    <w:p w14:paraId="245F5112" w14:textId="38BB2A2E" w:rsidR="00965B5E" w:rsidRDefault="00965B5E" w:rsidP="007272A6">
      <w:r>
        <w:t xml:space="preserve">The model inference validity area </w:t>
      </w:r>
      <m:oMath>
        <m:sSub>
          <m:sSubPr>
            <m:ctrlPr>
              <w:rPr>
                <w:rFonts w:ascii="Cambria Math" w:hAnsi="Cambria Math"/>
                <w:i/>
              </w:rPr>
            </m:ctrlPr>
          </m:sSubPr>
          <m:e>
            <m:r>
              <w:rPr>
                <w:rFonts w:ascii="Cambria Math" w:hAnsi="Cambria Math"/>
              </w:rPr>
              <m:t>A</m:t>
            </m:r>
          </m:e>
          <m:sub>
            <m:r>
              <w:rPr>
                <w:rFonts w:ascii="Cambria Math" w:hAnsi="Cambria Math"/>
              </w:rPr>
              <m:t>inference</m:t>
            </m:r>
          </m:sub>
        </m:sSub>
      </m:oMath>
      <w:r>
        <w:t xml:space="preserve"> may or may not be different from the </w:t>
      </w:r>
      <w:r w:rsidR="0010379A">
        <w:t>t</w:t>
      </w:r>
      <w:r>
        <w:t xml:space="preserve">raining dataset validity area </w:t>
      </w:r>
      <m:oMath>
        <m:sSub>
          <m:sSubPr>
            <m:ctrlPr>
              <w:rPr>
                <w:rFonts w:ascii="Cambria Math" w:hAnsi="Cambria Math"/>
                <w:i/>
              </w:rPr>
            </m:ctrlPr>
          </m:sSubPr>
          <m:e>
            <m:r>
              <w:rPr>
                <w:rFonts w:ascii="Cambria Math" w:hAnsi="Cambria Math"/>
              </w:rPr>
              <m:t>A</m:t>
            </m:r>
          </m:e>
          <m:sub>
            <m:r>
              <w:rPr>
                <w:rFonts w:ascii="Cambria Math" w:hAnsi="Cambria Math"/>
              </w:rPr>
              <m:t>dataset</m:t>
            </m:r>
          </m:sub>
        </m:sSub>
      </m:oMath>
      <w:r>
        <w:t xml:space="preserve"> mentioned in section </w:t>
      </w:r>
      <w:r w:rsidR="00EC1A38">
        <w:fldChar w:fldCharType="begin"/>
      </w:r>
      <w:r w:rsidR="00EC1A38">
        <w:instrText xml:space="preserve"> REF _Ref163213782 \r </w:instrText>
      </w:r>
      <w:r w:rsidR="00EC1A38">
        <w:fldChar w:fldCharType="separate"/>
      </w:r>
      <w:r w:rsidR="004E305D">
        <w:t>4.2</w:t>
      </w:r>
      <w:r w:rsidR="00EC1A38">
        <w:fldChar w:fldCharType="end"/>
      </w:r>
      <w:r>
        <w:t xml:space="preserve">. </w:t>
      </w:r>
    </w:p>
    <w:p w14:paraId="604F9021" w14:textId="3CB12248" w:rsidR="007272A6" w:rsidRPr="00194B5B" w:rsidRDefault="007272A6" w:rsidP="00863182">
      <w:pPr>
        <w:pStyle w:val="ListParagraph"/>
        <w:numPr>
          <w:ilvl w:val="0"/>
          <w:numId w:val="39"/>
        </w:numPr>
        <w:spacing w:after="240"/>
        <w:rPr>
          <w:lang w:val="en-US"/>
        </w:rPr>
      </w:pPr>
      <w:bookmarkStart w:id="550" w:name="_Hlk158808033"/>
      <w:r w:rsidRPr="00194B5B">
        <w:rPr>
          <w:lang w:val="en-US"/>
        </w:rPr>
        <w:t>Training dataset validity area</w:t>
      </w:r>
      <w:bookmarkEnd w:id="550"/>
      <w:r w:rsidRPr="00194B5B">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lang w:val="en-US"/>
        </w:rPr>
        <w:t xml:space="preserve">: this describes the area that training dataset is collected.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is from the perspective of training data collection entity</w:t>
      </w:r>
      <w:r w:rsidR="00965B5E">
        <w:rPr>
          <w:rFonts w:eastAsiaTheme="minorEastAsia"/>
          <w:lang w:val="en-US"/>
        </w:rPr>
        <w:t xml:space="preserve">, as explained in </w:t>
      </w:r>
      <w:r w:rsidR="00965B5E" w:rsidRPr="00194B5B">
        <w:rPr>
          <w:lang w:val="en-US"/>
        </w:rPr>
        <w:t xml:space="preserve">section </w:t>
      </w:r>
      <w:r>
        <w:fldChar w:fldCharType="begin"/>
      </w:r>
      <w:r>
        <w:instrText>REF _Ref163213782 \r</w:instrText>
      </w:r>
      <w:r>
        <w:fldChar w:fldCharType="separate"/>
      </w:r>
      <w:r w:rsidR="004E305D">
        <w:t>4.2</w:t>
      </w:r>
      <w:r>
        <w:fldChar w:fldCharType="end"/>
      </w:r>
      <w:r w:rsidRPr="00194B5B">
        <w:rPr>
          <w:rFonts w:eastAsiaTheme="minorEastAsia"/>
          <w:lang w:val="en-US"/>
        </w:rPr>
        <w:t>.</w:t>
      </w:r>
      <w:r w:rsidRPr="00194B5B">
        <w:rPr>
          <w:lang w:val="en-US"/>
        </w:rPr>
        <w:t xml:space="preserve"> For example, in </w:t>
      </w:r>
      <w:r w:rsidRPr="00194B5B">
        <w:rPr>
          <w:lang w:val="en-US"/>
        </w:rPr>
        <w:fldChar w:fldCharType="begin"/>
      </w:r>
      <w:r w:rsidRPr="00194B5B">
        <w:rPr>
          <w:lang w:val="en-US"/>
        </w:rPr>
        <w:instrText xml:space="preserve"> REF _Ref159169924 </w:instrText>
      </w:r>
      <w:r w:rsidRPr="00194B5B">
        <w:rPr>
          <w:lang w:val="en-US"/>
        </w:rPr>
        <w:fldChar w:fldCharType="separate"/>
      </w:r>
      <w:r w:rsidR="004E305D" w:rsidRPr="00E215F0">
        <w:t xml:space="preserve">Figure </w:t>
      </w:r>
      <w:r w:rsidR="004E305D">
        <w:rPr>
          <w:noProof/>
        </w:rPr>
        <w:t>27</w:t>
      </w:r>
      <w:r w:rsidRPr="00194B5B">
        <w:rPr>
          <w:lang w:val="en-US"/>
        </w:rPr>
        <w:fldChar w:fldCharType="end"/>
      </w:r>
      <w:r w:rsidRPr="00194B5B">
        <w:rPr>
          <w:lang w:val="en-US"/>
        </w:rPr>
        <w:t>, the training data includes measurements associated with 18 TRPs, TRP {</w:t>
      </w:r>
      <w:proofErr w:type="gramStart"/>
      <w:r w:rsidRPr="00194B5B">
        <w:rPr>
          <w:lang w:val="en-US"/>
        </w:rPr>
        <w:t>0,1,…</w:t>
      </w:r>
      <w:proofErr w:type="gramEnd"/>
      <w:r w:rsidRPr="00194B5B">
        <w:rPr>
          <w:lang w:val="en-US"/>
        </w:rPr>
        <w:t xml:space="preserve">,17}. Hence the training dataset validity area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lang w:val="en-US"/>
        </w:rPr>
        <w:t xml:space="preserve"> = TRP {</w:t>
      </w:r>
      <w:proofErr w:type="gramStart"/>
      <w:r w:rsidRPr="00194B5B">
        <w:rPr>
          <w:lang w:val="en-US"/>
        </w:rPr>
        <w:t>0,1,…</w:t>
      </w:r>
      <w:proofErr w:type="gramEnd"/>
      <w:r w:rsidRPr="00194B5B">
        <w:rPr>
          <w:lang w:val="en-US"/>
        </w:rPr>
        <w:t xml:space="preserve">,17} covers the entire factory floor. </w:t>
      </w:r>
    </w:p>
    <w:p w14:paraId="67593620" w14:textId="34924946" w:rsidR="007272A6" w:rsidRPr="00194B5B" w:rsidRDefault="007272A6" w:rsidP="00863182">
      <w:pPr>
        <w:pStyle w:val="ListParagraph"/>
        <w:numPr>
          <w:ilvl w:val="0"/>
          <w:numId w:val="39"/>
        </w:numPr>
        <w:spacing w:after="240"/>
        <w:rPr>
          <w:lang w:val="en-US"/>
        </w:rPr>
      </w:pPr>
      <w:bookmarkStart w:id="551" w:name="_Hlk158808062"/>
      <w:r w:rsidRPr="00194B5B">
        <w:rPr>
          <w:rFonts w:eastAsiaTheme="minorEastAsia"/>
          <w:lang w:val="en-US"/>
        </w:rPr>
        <w:t>Model inference validity area</w:t>
      </w:r>
      <w:bookmarkEnd w:id="551"/>
      <w:r w:rsidRPr="00194B5B">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this describes the coverage area that the trained model is used to perform inference for.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is from the perspective of model inference entity.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can be the same as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w:t>
      </w:r>
      <w:r w:rsidRPr="00194B5B">
        <w:rPr>
          <w:lang w:val="en-US"/>
        </w:rPr>
        <w:t xml:space="preserve"> </w:t>
      </w:r>
      <w:r w:rsidRPr="00194B5B">
        <w:rPr>
          <w:rFonts w:eastAsiaTheme="minorEastAsia"/>
          <w:lang w:val="en-US"/>
        </w:rPr>
        <w:t xml:space="preserve">or a subset of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w:t>
      </w:r>
      <w:r w:rsidRPr="00194B5B">
        <w:rPr>
          <w:lang w:val="en-US"/>
        </w:rPr>
        <w:t>For example, in</w:t>
      </w:r>
      <w:r w:rsidR="00364F9A">
        <w:rPr>
          <w:lang w:val="en-US"/>
        </w:rPr>
        <w:t xml:space="preserve"> </w:t>
      </w:r>
      <w:r w:rsidRPr="00194B5B">
        <w:rPr>
          <w:lang w:val="en-US"/>
        </w:rPr>
        <w:fldChar w:fldCharType="begin"/>
      </w:r>
      <w:r w:rsidRPr="00194B5B">
        <w:rPr>
          <w:lang w:val="en-US"/>
        </w:rPr>
        <w:instrText xml:space="preserve"> REF _Ref159169924 </w:instrText>
      </w:r>
      <w:r w:rsidRPr="00194B5B">
        <w:rPr>
          <w:lang w:val="en-US"/>
        </w:rPr>
        <w:fldChar w:fldCharType="separate"/>
      </w:r>
      <w:r w:rsidR="004E305D" w:rsidRPr="00E215F0">
        <w:t xml:space="preserve">Figure </w:t>
      </w:r>
      <w:r w:rsidR="004E305D">
        <w:rPr>
          <w:noProof/>
        </w:rPr>
        <w:t>27</w:t>
      </w:r>
      <w:r w:rsidRPr="00194B5B">
        <w:rPr>
          <w:lang w:val="en-US"/>
        </w:rPr>
        <w:fldChar w:fldCharType="end"/>
      </w:r>
      <w:r w:rsidRPr="00194B5B">
        <w:rPr>
          <w:lang w:val="en-US"/>
        </w:rPr>
        <w:t xml:space="preserve">, the model inference entity may use measurements associated with 9 TRPs on the left hand side for inference,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inference</m:t>
            </m:r>
          </m:sub>
        </m:sSub>
      </m:oMath>
      <w:r w:rsidRPr="00194B5B">
        <w:rPr>
          <w:rFonts w:eastAsiaTheme="minorEastAsia"/>
          <w:lang w:val="en-US"/>
        </w:rPr>
        <w:t xml:space="preserve">= </w:t>
      </w:r>
      <w:r w:rsidRPr="00194B5B">
        <w:rPr>
          <w:lang w:val="en-US"/>
        </w:rPr>
        <w:t xml:space="preserve">TRP {0,1,…,8}, which is a sub-area of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dataset</m:t>
            </m:r>
          </m:sub>
        </m:sSub>
      </m:oMath>
      <w:r w:rsidRPr="00194B5B">
        <w:rPr>
          <w:rFonts w:eastAsiaTheme="minorEastAsia"/>
          <w:lang w:val="en-US"/>
        </w:rPr>
        <w:t xml:space="preserve">. </w:t>
      </w:r>
    </w:p>
    <w:p w14:paraId="5E0E19F3" w14:textId="77777777" w:rsidR="007272A6" w:rsidRDefault="007272A6">
      <w:pPr>
        <w:jc w:val="center"/>
      </w:pPr>
      <w:r>
        <w:rPr>
          <w:noProof/>
        </w:rPr>
        <w:lastRenderedPageBreak/>
        <w:drawing>
          <wp:inline distT="0" distB="0" distL="0" distR="0" wp14:anchorId="5E065DE9" wp14:editId="45259978">
            <wp:extent cx="4339304" cy="3028566"/>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49069" cy="3035382"/>
                    </a:xfrm>
                    <a:prstGeom prst="rect">
                      <a:avLst/>
                    </a:prstGeom>
                    <a:noFill/>
                  </pic:spPr>
                </pic:pic>
              </a:graphicData>
            </a:graphic>
          </wp:inline>
        </w:drawing>
      </w:r>
    </w:p>
    <w:p w14:paraId="3A501BDA" w14:textId="771DC12E" w:rsidR="009C5E3C" w:rsidRDefault="009C5E3C" w:rsidP="00DD5DA9">
      <w:pPr>
        <w:pStyle w:val="Caption"/>
      </w:pPr>
      <w:bookmarkStart w:id="552" w:name="_Ref159169924"/>
      <w:r w:rsidRPr="00E215F0">
        <w:t xml:space="preserve">Figure </w:t>
      </w:r>
      <w:r w:rsidR="00EC1A38">
        <w:fldChar w:fldCharType="begin"/>
      </w:r>
      <w:r w:rsidR="00EC1A38">
        <w:instrText xml:space="preserve"> SEQ Figure \* ARABIC </w:instrText>
      </w:r>
      <w:r w:rsidR="00EC1A38">
        <w:fldChar w:fldCharType="separate"/>
      </w:r>
      <w:r w:rsidR="004E305D">
        <w:rPr>
          <w:noProof/>
        </w:rPr>
        <w:t>27</w:t>
      </w:r>
      <w:r w:rsidR="00EC1A38">
        <w:rPr>
          <w:noProof/>
        </w:rPr>
        <w:fldChar w:fldCharType="end"/>
      </w:r>
      <w:bookmarkEnd w:id="552"/>
      <w:r w:rsidRPr="00E215F0">
        <w:t xml:space="preserve">. </w:t>
      </w:r>
      <w:r>
        <w:t xml:space="preserve">An example where the model inference validity area is a sub-area of training dataset validity area. </w:t>
      </w:r>
    </w:p>
    <w:p w14:paraId="5C13551F" w14:textId="77777777" w:rsidR="004115A0" w:rsidRDefault="004115A0" w:rsidP="00CD59F9">
      <w:pPr>
        <w:jc w:val="center"/>
      </w:pPr>
    </w:p>
    <w:p w14:paraId="6140DDA9" w14:textId="77777777" w:rsidR="004115A0" w:rsidRDefault="004115A0" w:rsidP="002938DE">
      <w:pPr>
        <w:pStyle w:val="Proposal"/>
      </w:pPr>
      <w:bookmarkStart w:id="553" w:name="_Toc174120595"/>
      <w:r>
        <w:t>The model training entity records the m</w:t>
      </w:r>
      <w:r w:rsidRPr="00DC32F9">
        <w:t>odel inference validity area</w:t>
      </w:r>
      <w:r>
        <w:t xml:space="preserve"> as a part of metadata for the trained model.</w:t>
      </w:r>
      <w:bookmarkEnd w:id="553"/>
    </w:p>
    <w:p w14:paraId="1084775C" w14:textId="77777777" w:rsidR="004115A0" w:rsidRDefault="004115A0" w:rsidP="002938DE">
      <w:pPr>
        <w:pStyle w:val="Proposal"/>
      </w:pPr>
      <w:bookmarkStart w:id="554" w:name="_Toc174120596"/>
      <w:r>
        <w:t>When preparing for model inference, the m</w:t>
      </w:r>
      <w:r w:rsidRPr="00CD59F9">
        <w:t>odel inference validity area</w:t>
      </w:r>
      <w:r>
        <w:t xml:space="preserve"> is checked for compatibility with the deployment area.</w:t>
      </w:r>
      <w:bookmarkEnd w:id="554"/>
    </w:p>
    <w:p w14:paraId="4E710BBA" w14:textId="77777777" w:rsidR="004115A0" w:rsidRDefault="004115A0" w:rsidP="00CD59F9">
      <w:pPr>
        <w:jc w:val="center"/>
      </w:pPr>
    </w:p>
    <w:p w14:paraId="3D32F7AF" w14:textId="01FDBA8D" w:rsidR="00E95AA0" w:rsidRDefault="00E95AA0" w:rsidP="00E95AA0">
      <w:r>
        <w:t xml:space="preserve">Furthermore, the observed fingerprint of a location is the composite picture including transmitter effect, radio channel, and receiver effect. To correctly determine a UE location based on fingerprinting, the </w:t>
      </w:r>
      <w:r w:rsidR="00BC5D6E">
        <w:t xml:space="preserve">features of the </w:t>
      </w:r>
      <w:r>
        <w:t xml:space="preserve">composite </w:t>
      </w:r>
      <w:r w:rsidR="00BC5D6E">
        <w:t>picture need to stay (approximately)</w:t>
      </w:r>
      <w:r w:rsidR="0010379A">
        <w:t xml:space="preserve"> the</w:t>
      </w:r>
      <w:r w:rsidR="00BC5D6E">
        <w:t xml:space="preserve"> same for </w:t>
      </w:r>
      <w:r>
        <w:t>different UEs (e.g., PRU and normal UE) at different times (e.g., training data collection, model inference)</w:t>
      </w:r>
      <w:r w:rsidR="00BC5D6E">
        <w:t xml:space="preserve">. </w:t>
      </w:r>
      <w:proofErr w:type="gramStart"/>
      <w:r w:rsidR="00BC5D6E">
        <w:t>Thus</w:t>
      </w:r>
      <w:proofErr w:type="gramEnd"/>
      <w:r w:rsidR="00BC5D6E">
        <w:t xml:space="preserve"> it is necessary to ensure </w:t>
      </w:r>
      <w:r w:rsidR="00F25DBF">
        <w:t xml:space="preserve">consistency in </w:t>
      </w:r>
      <w:r w:rsidR="00BC5D6E">
        <w:t>any transmitter behavior</w:t>
      </w:r>
      <w:r w:rsidR="003C1093">
        <w:t xml:space="preserve"> (e.g., PRS configuration)</w:t>
      </w:r>
      <w:r w:rsidR="00BC5D6E">
        <w:t xml:space="preserve"> and receiver behavi</w:t>
      </w:r>
      <w:r w:rsidR="007D2B08">
        <w:t>or</w:t>
      </w:r>
      <w:r w:rsidR="003C1093">
        <w:t xml:space="preserve"> (e.g., measurement type and granularity, at least for </w:t>
      </w:r>
      <w:r w:rsidR="0010379A">
        <w:t>Case 2b/3b</w:t>
      </w:r>
      <w:r w:rsidR="003C1093">
        <w:t>)</w:t>
      </w:r>
      <w:r w:rsidR="00BC5D6E">
        <w:t xml:space="preserve"> that </w:t>
      </w:r>
      <w:r w:rsidR="00F25DBF">
        <w:t>affect the observed fingerprint.</w:t>
      </w:r>
      <w:r w:rsidR="00BC5D6E">
        <w:t xml:space="preserve"> </w:t>
      </w:r>
      <w:r w:rsidR="00F25DBF">
        <w:t xml:space="preserve">For </w:t>
      </w:r>
      <w:r w:rsidRPr="00A940D2">
        <w:t>configuration of reference signal transmission and measurement</w:t>
      </w:r>
      <w:r w:rsidR="00F25DBF">
        <w:t>, DL PRS and UL SRS need to be addressed for the relevant positioning cases.</w:t>
      </w:r>
    </w:p>
    <w:p w14:paraId="7AE9DE86" w14:textId="77777777" w:rsidR="002D2659" w:rsidRPr="00194B5B" w:rsidRDefault="002D2659" w:rsidP="002D2659">
      <w:r>
        <w:t xml:space="preserve">When the AI/ML model takes DL PRS measurement as input, for configuration of PRS transmission and measurement, it is necessary to ensure that the same configuration is used in training data collection stage and model inference stage. Also, the same configuration is used for all PRUs and UEs, for example, the IDs (e.g., TRP ID, </w:t>
      </w:r>
      <w:r w:rsidRPr="00194B5B">
        <w:t>dl-PRS-ID, DL PRS Resource Set ID, a DL PRS Resources ID) are assigned the same to all PRUs and UEs, and not varying in a UE-specific manner.</w:t>
      </w:r>
    </w:p>
    <w:p w14:paraId="72F8AE8C" w14:textId="0C8F19CD" w:rsidR="002D2659" w:rsidRPr="002D2659" w:rsidRDefault="002D2659" w:rsidP="002D2659">
      <w:r w:rsidRPr="00194B5B">
        <w:t xml:space="preserve">Similarly, </w:t>
      </w:r>
      <w:r>
        <w:t>when the AI/ML model takes UL SRS measurement as input,</w:t>
      </w:r>
      <w:r w:rsidRPr="00194B5B">
        <w:t xml:space="preserve"> </w:t>
      </w:r>
      <w:r>
        <w:t>for configuration of SRS transmission and measurement,</w:t>
      </w:r>
      <w:r w:rsidRPr="00194B5B">
        <w:t xml:space="preserve"> </w:t>
      </w:r>
      <w:r>
        <w:t>it is necessary to ensure that the same configuration is used in training data collection stage and model inference stage.</w:t>
      </w:r>
    </w:p>
    <w:p w14:paraId="0CF7256A" w14:textId="7CB3BFA8" w:rsidR="00E2621B" w:rsidRPr="00D20673" w:rsidRDefault="004F76DE" w:rsidP="002938DE">
      <w:pPr>
        <w:pStyle w:val="Proposal"/>
      </w:pPr>
      <w:bookmarkStart w:id="555" w:name="_Toc174120597"/>
      <w:r>
        <w:t>When preparing for model inference</w:t>
      </w:r>
      <w:r w:rsidR="00F670A6">
        <w:t>,</w:t>
      </w:r>
      <w:r w:rsidR="00F670A6" w:rsidRPr="00F670A6">
        <w:t xml:space="preserve"> </w:t>
      </w:r>
      <w:r w:rsidR="00F670A6" w:rsidRPr="00A940D2">
        <w:t>configuration</w:t>
      </w:r>
      <w:r w:rsidR="00F670A6">
        <w:t>s</w:t>
      </w:r>
      <w:r w:rsidR="00F670A6" w:rsidRPr="00A940D2">
        <w:t xml:space="preserve"> of reference signal transmission and measurement</w:t>
      </w:r>
      <w:r w:rsidR="00F670A6">
        <w:t xml:space="preserve"> are checked for compatibility between the trained model and the deployment environment.</w:t>
      </w:r>
      <w:bookmarkEnd w:id="555"/>
    </w:p>
    <w:p w14:paraId="544C38AA" w14:textId="206CC7F7" w:rsidR="00D20673" w:rsidRPr="00D20673" w:rsidRDefault="000651ED" w:rsidP="003D368A">
      <w:r>
        <w:t>In terms of specification i</w:t>
      </w:r>
      <w:r w:rsidR="00FF7D97">
        <w:t>m</w:t>
      </w:r>
      <w:r>
        <w:t xml:space="preserve">pact, </w:t>
      </w:r>
      <w:r w:rsidR="0010379A">
        <w:t xml:space="preserve">for Case 2a/3a </w:t>
      </w:r>
      <w:r>
        <w:t xml:space="preserve">the model readiness for inference </w:t>
      </w:r>
      <w:r w:rsidR="00357833">
        <w:t xml:space="preserve">may be </w:t>
      </w:r>
      <w:r w:rsidR="0010379A">
        <w:t>signaled</w:t>
      </w:r>
      <w:r w:rsidR="00357833">
        <w:t xml:space="preserve"> </w:t>
      </w:r>
      <w:r w:rsidR="00EC3C58">
        <w:t xml:space="preserve">from the </w:t>
      </w:r>
      <w:r w:rsidR="0010379A">
        <w:t xml:space="preserve">model </w:t>
      </w:r>
      <w:r w:rsidR="00EC3C58">
        <w:t>infer</w:t>
      </w:r>
      <w:r w:rsidR="0010379A">
        <w:t>ence</w:t>
      </w:r>
      <w:r w:rsidR="00EC3C58">
        <w:t xml:space="preserve"> node </w:t>
      </w:r>
      <w:r w:rsidR="0010379A">
        <w:t>(e.g., UE/</w:t>
      </w:r>
      <w:proofErr w:type="spellStart"/>
      <w:r w:rsidR="0010379A">
        <w:t>gNB</w:t>
      </w:r>
      <w:proofErr w:type="spellEnd"/>
      <w:r w:rsidR="0010379A">
        <w:t xml:space="preserve">) </w:t>
      </w:r>
      <w:r w:rsidR="00EC3C58">
        <w:t>to other nodes requesting the measurements, e.g. the LMF</w:t>
      </w:r>
      <w:r w:rsidR="007C3F36">
        <w:t xml:space="preserve">, </w:t>
      </w:r>
      <w:proofErr w:type="gramStart"/>
      <w:r w:rsidR="007C3F36">
        <w:t>in order to</w:t>
      </w:r>
      <w:proofErr w:type="gramEnd"/>
      <w:r w:rsidR="007C3F36">
        <w:t xml:space="preserve"> signal that AI</w:t>
      </w:r>
      <w:r w:rsidR="0010379A">
        <w:t>/</w:t>
      </w:r>
      <w:r w:rsidR="007C3F36">
        <w:t>ML positioning is available.</w:t>
      </w:r>
      <w:r w:rsidR="00DD7547">
        <w:t xml:space="preserve"> </w:t>
      </w:r>
    </w:p>
    <w:p w14:paraId="6E74647E" w14:textId="37C3F232" w:rsidR="00D20673" w:rsidRDefault="0010379A" w:rsidP="002938DE">
      <w:pPr>
        <w:pStyle w:val="Proposal"/>
      </w:pPr>
      <w:bookmarkStart w:id="556" w:name="_Toc174120598"/>
      <w:r>
        <w:lastRenderedPageBreak/>
        <w:t>For Case 2a/3a, s</w:t>
      </w:r>
      <w:r w:rsidR="00DD7547">
        <w:t>upport UE/</w:t>
      </w:r>
      <w:proofErr w:type="spellStart"/>
      <w:r w:rsidR="00DD7547">
        <w:t>gNB</w:t>
      </w:r>
      <w:proofErr w:type="spellEnd"/>
      <w:r w:rsidR="00DD7547">
        <w:t xml:space="preserve"> to send an indication to the LMF when the AI/ML model</w:t>
      </w:r>
      <w:r w:rsidR="00525F50">
        <w:t xml:space="preserve"> is ready for reporting measurements based on model inference. </w:t>
      </w:r>
      <w:r w:rsidR="00836728">
        <w:t>It is up to RAN2/3 to decide which procedure to use to convey the information.</w:t>
      </w:r>
      <w:bookmarkEnd w:id="556"/>
    </w:p>
    <w:p w14:paraId="5EF53060" w14:textId="77777777" w:rsidR="00F04267" w:rsidRDefault="00F04267" w:rsidP="00836728">
      <w:pPr>
        <w:pStyle w:val="Proposal"/>
        <w:numPr>
          <w:ilvl w:val="0"/>
          <w:numId w:val="0"/>
        </w:numPr>
        <w:ind w:left="1701" w:hanging="1701"/>
      </w:pPr>
    </w:p>
    <w:p w14:paraId="0E8734A4" w14:textId="1F3F7409" w:rsidR="003D15EC" w:rsidRDefault="003D15EC" w:rsidP="00397642">
      <w:r>
        <w:t xml:space="preserve">Beyond </w:t>
      </w:r>
      <w:r w:rsidRPr="00CD59F9">
        <w:t>validity area</w:t>
      </w:r>
      <w:r>
        <w:t xml:space="preserve"> </w:t>
      </w:r>
      <w:r w:rsidR="00A07EF8">
        <w:t xml:space="preserve">(corresponding to </w:t>
      </w:r>
      <w:r w:rsidR="00A07EF8" w:rsidRPr="00DA08AC">
        <w:rPr>
          <w:b/>
          <w:bCs/>
        </w:rPr>
        <w:t>assistanceDataValidityArea-r17</w:t>
      </w:r>
      <w:r w:rsidR="00A07EF8">
        <w:rPr>
          <w:b/>
          <w:bCs/>
        </w:rPr>
        <w:t xml:space="preserve"> </w:t>
      </w:r>
      <w:r w:rsidR="00A07EF8" w:rsidRPr="00A07EF8">
        <w:t>in existing spec</w:t>
      </w:r>
      <w:r w:rsidR="00A07EF8">
        <w:t xml:space="preserve">) </w:t>
      </w:r>
      <w:r>
        <w:t>and DL PRS configuration</w:t>
      </w:r>
      <w:r w:rsidR="00A07EF8">
        <w:t xml:space="preserve"> (corresponding to </w:t>
      </w:r>
      <w:r w:rsidR="00A07EF8" w:rsidRPr="00322EB0">
        <w:rPr>
          <w:b/>
          <w:bCs/>
        </w:rPr>
        <w:t>NR-DL-PRS-PositioningFrequencyLayer-</w:t>
      </w:r>
      <w:r w:rsidR="00A07EF8" w:rsidRPr="00322EB0">
        <w:rPr>
          <w:b/>
          <w:bCs/>
          <w:snapToGrid w:val="0"/>
        </w:rPr>
        <w:t>r16</w:t>
      </w:r>
      <w:r w:rsidR="00A07EF8">
        <w:t xml:space="preserve"> </w:t>
      </w:r>
      <w:r w:rsidR="00A07EF8" w:rsidRPr="00A07EF8">
        <w:t>in existing spec</w:t>
      </w:r>
      <w:r w:rsidR="00A07EF8">
        <w:t>)</w:t>
      </w:r>
      <w:r>
        <w:t>, there are other NW-side additional conditions that may affect the model inference performance of UE-side model</w:t>
      </w:r>
      <w:r w:rsidR="00C406CE">
        <w:t xml:space="preserve"> (e.g., Case 1)</w:t>
      </w:r>
      <w:r w:rsidR="00A07EF8">
        <w:t xml:space="preserve">. While the set of TRPs (i.e., </w:t>
      </w:r>
      <w:r w:rsidR="00C406CE">
        <w:t xml:space="preserve">provided by </w:t>
      </w:r>
      <w:r w:rsidR="00A07EF8">
        <w:t>validity area) and DL PRS configurations are needed for DL channel measurement,</w:t>
      </w:r>
      <w:r>
        <w:t xml:space="preserve"> the details of </w:t>
      </w:r>
      <w:r w:rsidR="00C406CE">
        <w:t>other</w:t>
      </w:r>
      <w:r>
        <w:t xml:space="preserve"> </w:t>
      </w:r>
      <w:r w:rsidR="00A07EF8">
        <w:t xml:space="preserve">NW-side additional </w:t>
      </w:r>
      <w:r>
        <w:t>conditions are not explicitly needed for model inference.</w:t>
      </w:r>
    </w:p>
    <w:p w14:paraId="459486D3" w14:textId="77777777" w:rsidR="003D15EC" w:rsidRDefault="003D15EC" w:rsidP="003D15EC">
      <w:pPr>
        <w:spacing w:after="0"/>
      </w:pPr>
      <w:r>
        <w:t>In the existing specification TS 37.355 (LPP), some IEs already exist, which can be optionally</w:t>
      </w:r>
      <w:r w:rsidRPr="00BF49CC">
        <w:t xml:space="preserve"> used by the location server to </w:t>
      </w:r>
      <w:proofErr w:type="gramStart"/>
      <w:r w:rsidRPr="00BF49CC">
        <w:t>provide assistance</w:t>
      </w:r>
      <w:proofErr w:type="gramEnd"/>
      <w:r w:rsidRPr="00BF49CC">
        <w:t xml:space="preserve"> data to enable </w:t>
      </w:r>
      <w:r>
        <w:t xml:space="preserve">legacy </w:t>
      </w:r>
      <w:r w:rsidRPr="00BF49CC">
        <w:t>UE</w:t>
      </w:r>
      <w:r w:rsidRPr="00BF49CC">
        <w:noBreakHyphen/>
        <w:t>based downlink positioning</w:t>
      </w:r>
      <w:r>
        <w:t xml:space="preserve"> methods (i.e., DL-TDOA, DL-</w:t>
      </w:r>
      <w:proofErr w:type="spellStart"/>
      <w:r>
        <w:t>AoD</w:t>
      </w:r>
      <w:proofErr w:type="spellEnd"/>
      <w:r>
        <w:t>)</w:t>
      </w:r>
      <w:r w:rsidRPr="00BF49CC">
        <w:t>.</w:t>
      </w:r>
      <w:r>
        <w:t xml:space="preserve"> For example:</w:t>
      </w:r>
    </w:p>
    <w:p w14:paraId="56F01DF4" w14:textId="77777777" w:rsidR="003D15EC" w:rsidRPr="00FD7393" w:rsidRDefault="003D15EC" w:rsidP="003D15EC">
      <w:pPr>
        <w:pStyle w:val="ListParagraph"/>
        <w:numPr>
          <w:ilvl w:val="0"/>
          <w:numId w:val="88"/>
        </w:numPr>
        <w:spacing w:after="0"/>
        <w:contextualSpacing w:val="0"/>
        <w:rPr>
          <w:rFonts w:eastAsiaTheme="minorEastAsia"/>
        </w:rPr>
      </w:pPr>
      <w:r w:rsidRPr="00322EB0">
        <w:rPr>
          <w:rFonts w:eastAsiaTheme="minorEastAsia"/>
          <w:b/>
          <w:bCs/>
        </w:rPr>
        <w:t>nr-TRP-LocationInfo-r16</w:t>
      </w:r>
      <w:r>
        <w:rPr>
          <w:rFonts w:eastAsiaTheme="minorEastAsia"/>
          <w:lang w:val="en-US"/>
        </w:rPr>
        <w:t xml:space="preserve">: </w:t>
      </w:r>
      <w:r w:rsidRPr="00BF49CC">
        <w:rPr>
          <w:noProof/>
        </w:rPr>
        <w:t>This field provides the location coordinates of the TRPs and location coordinates of antenna reference points for DL-PRS Resource Set(s) and DL-PRS Resources of the TRPs.</w:t>
      </w:r>
    </w:p>
    <w:p w14:paraId="54B9F6ED" w14:textId="77777777" w:rsidR="003D15EC" w:rsidRPr="00FD7393" w:rsidRDefault="003D15EC" w:rsidP="003D15EC">
      <w:pPr>
        <w:pStyle w:val="ListParagraph"/>
        <w:numPr>
          <w:ilvl w:val="0"/>
          <w:numId w:val="88"/>
        </w:numPr>
        <w:spacing w:after="0"/>
        <w:contextualSpacing w:val="0"/>
        <w:rPr>
          <w:rFonts w:eastAsiaTheme="minorEastAsia"/>
        </w:rPr>
      </w:pPr>
      <w:r w:rsidRPr="00322EB0">
        <w:rPr>
          <w:b/>
          <w:bCs/>
        </w:rPr>
        <w:t>nr-DL-PRS-BeamInfo-r16</w:t>
      </w:r>
      <w:r>
        <w:rPr>
          <w:lang w:val="en-US"/>
        </w:rPr>
        <w:t xml:space="preserve">: </w:t>
      </w:r>
      <w:r w:rsidRPr="00BF49CC">
        <w:rPr>
          <w:noProof/>
        </w:rPr>
        <w:t>This field provides the spatial directions of DL-PRS Resources for TRPs.</w:t>
      </w:r>
    </w:p>
    <w:p w14:paraId="7D42C167" w14:textId="77777777" w:rsidR="003D15EC" w:rsidRPr="00FD7393" w:rsidRDefault="003D15EC" w:rsidP="003D15EC">
      <w:pPr>
        <w:pStyle w:val="ListParagraph"/>
        <w:numPr>
          <w:ilvl w:val="0"/>
          <w:numId w:val="88"/>
        </w:numPr>
        <w:spacing w:after="0"/>
        <w:contextualSpacing w:val="0"/>
        <w:rPr>
          <w:rFonts w:eastAsiaTheme="minorEastAsia"/>
        </w:rPr>
      </w:pPr>
      <w:r w:rsidRPr="00322EB0">
        <w:rPr>
          <w:b/>
          <w:bCs/>
        </w:rPr>
        <w:t>nr-RTD-Info-r16</w:t>
      </w:r>
      <w:r>
        <w:rPr>
          <w:lang w:val="en-US"/>
        </w:rPr>
        <w:t xml:space="preserve">: </w:t>
      </w:r>
      <w:proofErr w:type="spellStart"/>
      <w:r>
        <w:rPr>
          <w:lang w:val="en-US"/>
        </w:rPr>
        <w:t>T</w:t>
      </w:r>
      <w:r w:rsidRPr="00BF49CC">
        <w:rPr>
          <w:noProof/>
        </w:rPr>
        <w:t>his</w:t>
      </w:r>
      <w:proofErr w:type="spellEnd"/>
      <w:r w:rsidRPr="00BF49CC">
        <w:rPr>
          <w:noProof/>
        </w:rPr>
        <w:t xml:space="preserve"> field provides the time synchronization information between the reference TRP and neighbour TRPs.</w:t>
      </w:r>
    </w:p>
    <w:p w14:paraId="05028E6C" w14:textId="77777777" w:rsidR="003D15EC" w:rsidRPr="00397642" w:rsidRDefault="003D15EC" w:rsidP="003D15EC">
      <w:pPr>
        <w:pStyle w:val="ListParagraph"/>
        <w:numPr>
          <w:ilvl w:val="0"/>
          <w:numId w:val="88"/>
        </w:numPr>
        <w:spacing w:after="0"/>
        <w:contextualSpacing w:val="0"/>
        <w:rPr>
          <w:rFonts w:eastAsiaTheme="minorEastAsia"/>
        </w:rPr>
      </w:pPr>
      <w:r w:rsidRPr="00322EB0">
        <w:rPr>
          <w:b/>
          <w:bCs/>
        </w:rPr>
        <w:t>nr-TRP-BeamAntennaInfo-r17</w:t>
      </w:r>
      <w:r>
        <w:rPr>
          <w:lang w:val="en-US"/>
        </w:rPr>
        <w:t xml:space="preserve">: </w:t>
      </w:r>
      <w:r w:rsidRPr="00BF49CC">
        <w:rPr>
          <w:bCs/>
          <w:iCs/>
          <w:noProof/>
        </w:rPr>
        <w:t>This field provides the relative DL-PRS Resource power between PRS resources per angle per TRP.</w:t>
      </w:r>
    </w:p>
    <w:p w14:paraId="3EA2354E" w14:textId="77777777" w:rsidR="003D15EC" w:rsidRDefault="003D15EC" w:rsidP="003D15EC">
      <w:pPr>
        <w:spacing w:after="0"/>
      </w:pPr>
    </w:p>
    <w:p w14:paraId="02E425F7" w14:textId="77777777" w:rsidR="003D15EC" w:rsidRDefault="003D15EC" w:rsidP="003D15EC">
      <w:pPr>
        <w:spacing w:after="0"/>
      </w:pPr>
    </w:p>
    <w:p w14:paraId="64619CD7" w14:textId="0E0AEDD2" w:rsidR="003D15EC" w:rsidRDefault="003D15EC" w:rsidP="00C85E51">
      <w:pPr>
        <w:spacing w:after="0"/>
      </w:pPr>
      <w:r>
        <w:t>For AI/ML based positioning with UE-side model, to support verification of NW additional conditions, the IEs above can be signaled from LMF to UE at training data collection stage and model inference stage. Alternatively, associated IDs can be defined to identify a given set of NW additional conditions. This has the benefit that the IE details do not need to be explicitly signaled, if they are not needed for performing model inference, and only needed for consistency verification.</w:t>
      </w:r>
      <w:r w:rsidR="00360810">
        <w:t xml:space="preserve"> This avoids exposing unnecessary network condition details and reduces signaling overhead.</w:t>
      </w:r>
    </w:p>
    <w:p w14:paraId="1D55E07A" w14:textId="77777777" w:rsidR="00C85E51" w:rsidRDefault="00C85E51" w:rsidP="00C85E51">
      <w:pPr>
        <w:spacing w:after="0"/>
      </w:pPr>
    </w:p>
    <w:p w14:paraId="0FCACD75" w14:textId="244C7868" w:rsidR="003D15EC" w:rsidRDefault="003D15EC" w:rsidP="002938DE">
      <w:pPr>
        <w:pStyle w:val="Proposal"/>
      </w:pPr>
      <w:bookmarkStart w:id="557" w:name="_Toc174120599"/>
      <w:r>
        <w:t xml:space="preserve">For Case 1, to ensure </w:t>
      </w:r>
      <w:r w:rsidRPr="00964596">
        <w:t>the consistency of NW-side additional condition</w:t>
      </w:r>
      <w:r w:rsidR="002B6833">
        <w:t xml:space="preserve"> (e.g., beam configuration of DL PRS)</w:t>
      </w:r>
      <w:r w:rsidRPr="00964596">
        <w:t xml:space="preserve"> across training and inference</w:t>
      </w:r>
      <w:r>
        <w:t>, study the following options:</w:t>
      </w:r>
      <w:bookmarkEnd w:id="557"/>
    </w:p>
    <w:p w14:paraId="7238C3D0" w14:textId="007E9497" w:rsidR="003D15EC" w:rsidRDefault="003D15EC" w:rsidP="00B11F71">
      <w:pPr>
        <w:pStyle w:val="Proposal"/>
        <w:numPr>
          <w:ilvl w:val="0"/>
          <w:numId w:val="120"/>
        </w:numPr>
        <w:tabs>
          <w:tab w:val="clear" w:pos="1304"/>
        </w:tabs>
        <w:ind w:left="1710" w:hanging="404"/>
      </w:pPr>
      <w:bookmarkStart w:id="558" w:name="_Toc174120600"/>
      <w:r>
        <w:t xml:space="preserve">Option 1: based on associated ID of NW </w:t>
      </w:r>
      <w:r w:rsidR="00DC2BE8">
        <w:t>conditions/</w:t>
      </w:r>
      <w:r>
        <w:t>configurations</w:t>
      </w:r>
      <w:r w:rsidR="00DC2BE8">
        <w:t>.</w:t>
      </w:r>
      <w:bookmarkEnd w:id="558"/>
    </w:p>
    <w:p w14:paraId="06BCF941" w14:textId="77777777" w:rsidR="003D15EC" w:rsidRDefault="003D15EC" w:rsidP="00B11F71">
      <w:pPr>
        <w:pStyle w:val="Proposal"/>
        <w:numPr>
          <w:ilvl w:val="0"/>
          <w:numId w:val="120"/>
        </w:numPr>
        <w:tabs>
          <w:tab w:val="clear" w:pos="1304"/>
        </w:tabs>
        <w:ind w:left="1710" w:hanging="404"/>
      </w:pPr>
      <w:bookmarkStart w:id="559" w:name="_Toc174120601"/>
      <w:r>
        <w:t>Option 2: based on performance monitoring.</w:t>
      </w:r>
      <w:bookmarkEnd w:id="559"/>
    </w:p>
    <w:p w14:paraId="1AB2DB4D" w14:textId="77777777" w:rsidR="003D15EC" w:rsidRDefault="003D15EC" w:rsidP="002938DE">
      <w:pPr>
        <w:pStyle w:val="Proposal"/>
        <w:numPr>
          <w:ilvl w:val="0"/>
          <w:numId w:val="0"/>
        </w:numPr>
      </w:pPr>
    </w:p>
    <w:p w14:paraId="5B473BD0" w14:textId="1BFCE1E1" w:rsidR="003D15EC" w:rsidRDefault="00C406CE" w:rsidP="00C406CE">
      <w:pPr>
        <w:spacing w:after="0"/>
      </w:pPr>
      <w:r w:rsidRPr="00397642">
        <w:t xml:space="preserve">The </w:t>
      </w:r>
      <w:r>
        <w:t xml:space="preserve">proposal above is </w:t>
      </w:r>
      <w:proofErr w:type="gramStart"/>
      <w:r>
        <w:t>similar to</w:t>
      </w:r>
      <w:proofErr w:type="gramEnd"/>
      <w:r>
        <w:t xml:space="preserve"> the agreement made in RAN1#116bis for beam management (AI 9.1.1):</w:t>
      </w:r>
    </w:p>
    <w:p w14:paraId="06B7EA4E" w14:textId="77777777" w:rsidR="00C406CE" w:rsidRPr="00397642" w:rsidRDefault="00C406CE" w:rsidP="00397642">
      <w:pPr>
        <w:spacing w:after="0"/>
      </w:pPr>
    </w:p>
    <w:tbl>
      <w:tblPr>
        <w:tblStyle w:val="TableGrid"/>
        <w:tblW w:w="9990" w:type="dxa"/>
        <w:tblInd w:w="-5" w:type="dxa"/>
        <w:tblLook w:val="04A0" w:firstRow="1" w:lastRow="0" w:firstColumn="1" w:lastColumn="0" w:noHBand="0" w:noVBand="1"/>
      </w:tblPr>
      <w:tblGrid>
        <w:gridCol w:w="9990"/>
      </w:tblGrid>
      <w:tr w:rsidR="00C406CE" w14:paraId="28AC6EA8" w14:textId="77777777" w:rsidTr="00397642">
        <w:tc>
          <w:tcPr>
            <w:tcW w:w="9990" w:type="dxa"/>
          </w:tcPr>
          <w:p w14:paraId="28984545" w14:textId="77777777" w:rsidR="00C406CE" w:rsidRPr="004740C2" w:rsidRDefault="00C406CE" w:rsidP="00C406CE">
            <w:pPr>
              <w:spacing w:after="0"/>
              <w:rPr>
                <w:rFonts w:ascii="Times" w:eastAsia="DengXian" w:hAnsi="Times"/>
                <w:sz w:val="20"/>
                <w:highlight w:val="green"/>
                <w:lang w:val="en-GB"/>
              </w:rPr>
            </w:pPr>
            <w:r w:rsidRPr="004740C2">
              <w:rPr>
                <w:rFonts w:ascii="Times" w:eastAsia="DengXian" w:hAnsi="Times" w:hint="eastAsia"/>
                <w:sz w:val="20"/>
                <w:highlight w:val="green"/>
                <w:lang w:val="en-GB"/>
              </w:rPr>
              <w:t>Agreement</w:t>
            </w:r>
          </w:p>
          <w:p w14:paraId="74A634F1" w14:textId="77777777" w:rsidR="00C406CE" w:rsidRPr="004740C2" w:rsidRDefault="00C406CE" w:rsidP="00C406CE">
            <w:pPr>
              <w:spacing w:after="0"/>
              <w:rPr>
                <w:rFonts w:ascii="Times" w:eastAsia="Batang" w:hAnsi="Times"/>
                <w:sz w:val="20"/>
                <w:lang w:val="en-GB"/>
              </w:rPr>
            </w:pPr>
            <w:r w:rsidRPr="004740C2">
              <w:rPr>
                <w:rFonts w:ascii="Times" w:eastAsia="Batang" w:hAnsi="Times"/>
                <w:sz w:val="20"/>
                <w:lang w:val="en-GB"/>
              </w:rPr>
              <w:t xml:space="preserve">Further study, </w:t>
            </w:r>
            <w:r w:rsidRPr="004740C2">
              <w:rPr>
                <w:rFonts w:ascii="Times" w:eastAsia="Batang" w:hAnsi="Times"/>
                <w:sz w:val="20"/>
              </w:rPr>
              <w:t>for</w:t>
            </w:r>
            <w:r w:rsidRPr="004740C2">
              <w:rPr>
                <w:rFonts w:ascii="Times" w:eastAsia="Batang" w:hAnsi="Times"/>
                <w:sz w:val="20"/>
                <w:lang w:val="en-GB"/>
              </w:rPr>
              <w:t xml:space="preserve"> the consistency of NW-side additional condition across training and inference for UE-sided model for BM-Case 1 and BM Case 2, </w:t>
            </w:r>
            <w:r w:rsidRPr="004740C2">
              <w:rPr>
                <w:rFonts w:ascii="Times" w:eastAsia="DengXian" w:hAnsi="Times" w:hint="eastAsia"/>
                <w:sz w:val="20"/>
                <w:lang w:val="en-GB"/>
              </w:rPr>
              <w:t>where</w:t>
            </w:r>
            <w:r w:rsidRPr="004740C2">
              <w:rPr>
                <w:rFonts w:ascii="Times" w:eastAsia="Batang" w:hAnsi="Times"/>
                <w:sz w:val="20"/>
                <w:lang w:val="en-GB"/>
              </w:rPr>
              <w:t xml:space="preserve"> the NW-side additional condition </w:t>
            </w:r>
            <w:r w:rsidRPr="004740C2">
              <w:rPr>
                <w:rFonts w:ascii="Times" w:eastAsia="DengXian" w:hAnsi="Times" w:hint="eastAsia"/>
                <w:sz w:val="20"/>
                <w:lang w:val="en-GB"/>
              </w:rPr>
              <w:t xml:space="preserve">may at least </w:t>
            </w:r>
            <w:r w:rsidRPr="004740C2">
              <w:rPr>
                <w:rFonts w:ascii="Times" w:eastAsia="Batang" w:hAnsi="Times"/>
                <w:sz w:val="20"/>
                <w:lang w:val="en-GB"/>
              </w:rPr>
              <w:t>impact UE assumption on beams of Set A/Set B:</w:t>
            </w:r>
          </w:p>
          <w:p w14:paraId="2749E954" w14:textId="77777777" w:rsidR="00C406CE" w:rsidRPr="004740C2" w:rsidRDefault="00C406CE" w:rsidP="00397642">
            <w:pPr>
              <w:numPr>
                <w:ilvl w:val="0"/>
                <w:numId w:val="75"/>
              </w:numPr>
              <w:spacing w:after="0"/>
              <w:rPr>
                <w:rFonts w:ascii="Times" w:eastAsia="Batang" w:hAnsi="Times"/>
                <w:sz w:val="20"/>
                <w:lang w:val="en-GB" w:eastAsia="x-none"/>
              </w:rPr>
            </w:pPr>
            <w:r w:rsidRPr="004740C2">
              <w:rPr>
                <w:rFonts w:ascii="Times" w:eastAsia="Batang" w:hAnsi="Times"/>
                <w:sz w:val="20"/>
                <w:lang w:val="en-GB" w:eastAsia="x-none"/>
              </w:rPr>
              <w:t>Opt1: Based on associated ID (</w:t>
            </w:r>
            <w:r w:rsidRPr="004740C2">
              <w:rPr>
                <w:rFonts w:ascii="Times" w:eastAsia="DengXian" w:hAnsi="Times" w:hint="eastAsia"/>
                <w:sz w:val="20"/>
                <w:lang w:val="en-GB"/>
              </w:rPr>
              <w:t>Referring to</w:t>
            </w:r>
            <w:r w:rsidRPr="004740C2">
              <w:rPr>
                <w:rFonts w:ascii="Times" w:eastAsia="Batang" w:hAnsi="Times"/>
                <w:sz w:val="20"/>
                <w:lang w:val="en-GB" w:eastAsia="x-none"/>
              </w:rPr>
              <w:t xml:space="preserve"> AI 9.1.3.3)</w:t>
            </w:r>
          </w:p>
          <w:p w14:paraId="59890505" w14:textId="77777777" w:rsidR="00C406CE" w:rsidRPr="004740C2" w:rsidRDefault="00C406CE" w:rsidP="00397642">
            <w:pPr>
              <w:numPr>
                <w:ilvl w:val="1"/>
                <w:numId w:val="76"/>
              </w:numPr>
              <w:spacing w:after="0"/>
              <w:rPr>
                <w:rFonts w:ascii="Times" w:eastAsia="Batang" w:hAnsi="Times"/>
                <w:sz w:val="20"/>
                <w:lang w:val="en-GB" w:eastAsia="x-none"/>
              </w:rPr>
            </w:pPr>
            <w:r w:rsidRPr="004740C2">
              <w:rPr>
                <w:rFonts w:ascii="Times" w:eastAsia="Batang" w:hAnsi="Times"/>
                <w:sz w:val="20"/>
                <w:lang w:val="en-GB" w:eastAsia="x-none"/>
              </w:rPr>
              <w:t xml:space="preserve">FFS on what can be assumed by UE with the same associated ID across training and </w:t>
            </w:r>
            <w:proofErr w:type="gramStart"/>
            <w:r w:rsidRPr="004740C2">
              <w:rPr>
                <w:rFonts w:ascii="Times" w:eastAsia="Batang" w:hAnsi="Times"/>
                <w:sz w:val="20"/>
                <w:lang w:val="en-GB" w:eastAsia="x-none"/>
              </w:rPr>
              <w:t>inference</w:t>
            </w:r>
            <w:proofErr w:type="gramEnd"/>
          </w:p>
          <w:p w14:paraId="789271EC" w14:textId="77777777" w:rsidR="00C406CE" w:rsidRPr="004740C2" w:rsidRDefault="00C406CE" w:rsidP="00397642">
            <w:pPr>
              <w:numPr>
                <w:ilvl w:val="1"/>
                <w:numId w:val="76"/>
              </w:numPr>
              <w:spacing w:after="0"/>
              <w:rPr>
                <w:rFonts w:ascii="Times" w:eastAsia="Batang" w:hAnsi="Times"/>
                <w:sz w:val="20"/>
                <w:lang w:val="en-GB" w:eastAsia="x-none"/>
              </w:rPr>
            </w:pPr>
            <w:r w:rsidRPr="004740C2">
              <w:rPr>
                <w:rFonts w:ascii="Times" w:eastAsia="Batang" w:hAnsi="Times"/>
                <w:sz w:val="20"/>
                <w:lang w:val="en-GB" w:eastAsia="x-none"/>
              </w:rPr>
              <w:t xml:space="preserve">FFS on how associated ID is introduced, e.g., within CSI framework, or outside of CSI </w:t>
            </w:r>
            <w:proofErr w:type="gramStart"/>
            <w:r w:rsidRPr="004740C2">
              <w:rPr>
                <w:rFonts w:ascii="Times" w:eastAsia="Batang" w:hAnsi="Times"/>
                <w:sz w:val="20"/>
                <w:lang w:val="en-GB" w:eastAsia="x-none"/>
              </w:rPr>
              <w:t>framework</w:t>
            </w:r>
            <w:proofErr w:type="gramEnd"/>
          </w:p>
          <w:p w14:paraId="25295429" w14:textId="77777777" w:rsidR="00C406CE" w:rsidRPr="004740C2" w:rsidRDefault="00C406CE" w:rsidP="00397642">
            <w:pPr>
              <w:numPr>
                <w:ilvl w:val="0"/>
                <w:numId w:val="76"/>
              </w:numPr>
              <w:spacing w:after="0"/>
              <w:rPr>
                <w:rFonts w:ascii="Times" w:eastAsia="Batang" w:hAnsi="Times"/>
                <w:sz w:val="20"/>
                <w:lang w:val="en-GB" w:eastAsia="x-none"/>
              </w:rPr>
            </w:pPr>
            <w:proofErr w:type="spellStart"/>
            <w:r w:rsidRPr="004740C2">
              <w:rPr>
                <w:rFonts w:ascii="Times" w:eastAsia="Batang" w:hAnsi="Times"/>
                <w:sz w:val="20"/>
                <w:lang w:val="en-GB" w:eastAsia="x-none"/>
              </w:rPr>
              <w:t>Opt</w:t>
            </w:r>
            <w:proofErr w:type="spellEnd"/>
            <w:r w:rsidRPr="004740C2">
              <w:rPr>
                <w:rFonts w:ascii="Times" w:eastAsia="Batang" w:hAnsi="Times"/>
                <w:sz w:val="20"/>
                <w:lang w:val="en-GB" w:eastAsia="x-none"/>
              </w:rPr>
              <w:t xml:space="preserve"> 2: Performance monitoring </w:t>
            </w:r>
            <w:proofErr w:type="gramStart"/>
            <w:r w:rsidRPr="004740C2">
              <w:rPr>
                <w:rFonts w:ascii="Times" w:eastAsia="Batang" w:hAnsi="Times"/>
                <w:sz w:val="20"/>
                <w:lang w:val="en-GB" w:eastAsia="x-none"/>
              </w:rPr>
              <w:t>based</w:t>
            </w:r>
            <w:proofErr w:type="gramEnd"/>
          </w:p>
          <w:p w14:paraId="3D8E7240" w14:textId="77777777" w:rsidR="00C406CE" w:rsidRPr="004740C2" w:rsidRDefault="00C406CE" w:rsidP="00397642">
            <w:pPr>
              <w:numPr>
                <w:ilvl w:val="1"/>
                <w:numId w:val="76"/>
              </w:numPr>
              <w:spacing w:after="0"/>
              <w:rPr>
                <w:rFonts w:ascii="Times" w:eastAsia="Batang" w:hAnsi="Times"/>
                <w:sz w:val="20"/>
                <w:lang w:val="en-GB" w:eastAsia="x-none"/>
              </w:rPr>
            </w:pPr>
            <w:r w:rsidRPr="004740C2">
              <w:rPr>
                <w:rFonts w:ascii="Times" w:eastAsia="DengXian" w:hAnsi="Times" w:hint="eastAsia"/>
                <w:sz w:val="20"/>
                <w:lang w:val="en-GB"/>
              </w:rPr>
              <w:t xml:space="preserve">FFS </w:t>
            </w:r>
            <w:proofErr w:type="gramStart"/>
            <w:r w:rsidRPr="004740C2">
              <w:rPr>
                <w:rFonts w:ascii="Times" w:eastAsia="DengXian" w:hAnsi="Times" w:hint="eastAsia"/>
                <w:sz w:val="20"/>
                <w:lang w:val="en-GB"/>
              </w:rPr>
              <w:t>details</w:t>
            </w:r>
            <w:proofErr w:type="gramEnd"/>
            <w:r w:rsidRPr="004740C2">
              <w:rPr>
                <w:rFonts w:ascii="Times" w:eastAsia="Batang" w:hAnsi="Times"/>
                <w:sz w:val="20"/>
                <w:lang w:val="en-GB" w:eastAsia="x-none"/>
              </w:rPr>
              <w:t xml:space="preserve">  </w:t>
            </w:r>
          </w:p>
          <w:p w14:paraId="2AE4DAD9" w14:textId="593B63E9" w:rsidR="00C406CE" w:rsidRPr="00397642" w:rsidRDefault="00C406CE" w:rsidP="00397642">
            <w:pPr>
              <w:numPr>
                <w:ilvl w:val="0"/>
                <w:numId w:val="76"/>
              </w:numPr>
              <w:spacing w:after="0"/>
              <w:rPr>
                <w:rFonts w:ascii="Times" w:eastAsia="Batang" w:hAnsi="Times"/>
                <w:sz w:val="20"/>
                <w:lang w:val="en-GB" w:eastAsia="x-none"/>
              </w:rPr>
            </w:pPr>
            <w:r w:rsidRPr="004740C2">
              <w:rPr>
                <w:rFonts w:ascii="Times" w:eastAsia="Batang" w:hAnsi="Times"/>
                <w:sz w:val="20"/>
                <w:lang w:val="en-GB" w:eastAsia="x-none"/>
              </w:rPr>
              <w:t xml:space="preserve">Other options are not precluded. </w:t>
            </w:r>
          </w:p>
        </w:tc>
      </w:tr>
    </w:tbl>
    <w:p w14:paraId="4C053B5F" w14:textId="77777777" w:rsidR="00C406CE" w:rsidRDefault="00C406CE" w:rsidP="00B11F71">
      <w:pPr>
        <w:pStyle w:val="Proposal"/>
        <w:numPr>
          <w:ilvl w:val="0"/>
          <w:numId w:val="0"/>
        </w:numPr>
        <w:ind w:left="1304"/>
      </w:pPr>
    </w:p>
    <w:p w14:paraId="1F922399" w14:textId="752CC410" w:rsidR="008142BC" w:rsidRDefault="008142BC" w:rsidP="00BF0AB1">
      <w:pPr>
        <w:spacing w:after="0"/>
      </w:pPr>
    </w:p>
    <w:p w14:paraId="52AF8164" w14:textId="4183B60D" w:rsidR="00D5708D" w:rsidRDefault="00D5708D" w:rsidP="00B11F71">
      <w:pPr>
        <w:spacing w:after="0"/>
      </w:pPr>
      <w:r>
        <w:t>In RAN1#117, the following working assumption was made under agenda item 9.1.3.3.</w:t>
      </w:r>
    </w:p>
    <w:tbl>
      <w:tblPr>
        <w:tblStyle w:val="TableGrid"/>
        <w:tblW w:w="9990" w:type="dxa"/>
        <w:tblInd w:w="-5" w:type="dxa"/>
        <w:tblLook w:val="04A0" w:firstRow="1" w:lastRow="0" w:firstColumn="1" w:lastColumn="0" w:noHBand="0" w:noVBand="1"/>
      </w:tblPr>
      <w:tblGrid>
        <w:gridCol w:w="9990"/>
      </w:tblGrid>
      <w:tr w:rsidR="00D5708D" w14:paraId="7DB82658" w14:textId="77777777" w:rsidTr="00B11F71">
        <w:tc>
          <w:tcPr>
            <w:tcW w:w="9990" w:type="dxa"/>
          </w:tcPr>
          <w:p w14:paraId="65878620" w14:textId="378D3F8E" w:rsidR="00D5708D" w:rsidRPr="00B11F71" w:rsidRDefault="00D5708D" w:rsidP="00D5708D">
            <w:pPr>
              <w:spacing w:after="0"/>
              <w:rPr>
                <w:rFonts w:ascii="Times" w:eastAsia="DengXian" w:hAnsi="Times" w:cs="Times New Roman"/>
                <w:iCs/>
                <w:sz w:val="20"/>
                <w:lang w:eastAsia="zh-CN"/>
              </w:rPr>
            </w:pPr>
            <w:r w:rsidRPr="002965AD">
              <w:rPr>
                <w:rFonts w:ascii="Times" w:eastAsia="DengXian" w:hAnsi="Times" w:cs="Times New Roman" w:hint="eastAsia"/>
                <w:iCs/>
                <w:sz w:val="20"/>
                <w:highlight w:val="darkYellow"/>
                <w:lang w:eastAsia="zh-CN"/>
              </w:rPr>
              <w:t>Working Assumption</w:t>
            </w:r>
            <w:r w:rsidRPr="00B11F71">
              <w:rPr>
                <w:rFonts w:ascii="Times" w:eastAsia="DengXian" w:hAnsi="Times" w:cs="Times New Roman"/>
                <w:iCs/>
                <w:lang w:eastAsia="zh-CN"/>
              </w:rPr>
              <w:t xml:space="preserve"> (RAN1#117)</w:t>
            </w:r>
          </w:p>
          <w:p w14:paraId="1B315B2F" w14:textId="77777777" w:rsidR="00D5708D" w:rsidRPr="002965AD" w:rsidRDefault="00D5708D" w:rsidP="00D5708D">
            <w:pPr>
              <w:spacing w:after="0"/>
              <w:rPr>
                <w:rFonts w:ascii="Times" w:eastAsia="Batang" w:hAnsi="Times" w:cs="Times New Roman"/>
                <w:iCs/>
                <w:sz w:val="20"/>
                <w:lang w:eastAsia="x-none"/>
              </w:rPr>
            </w:pPr>
            <w:r w:rsidRPr="002965AD">
              <w:rPr>
                <w:rFonts w:ascii="Times" w:eastAsia="Batang" w:hAnsi="Times" w:cs="Times New Roman"/>
                <w:iCs/>
                <w:sz w:val="20"/>
                <w:lang w:eastAsia="x-none"/>
              </w:rPr>
              <w:t>Regarding the associated ID for Rel-19, the UE assum</w:t>
            </w:r>
            <w:r w:rsidRPr="002965AD">
              <w:rPr>
                <w:rFonts w:ascii="Times" w:eastAsia="DengXian" w:hAnsi="Times" w:cs="Times New Roman" w:hint="eastAsia"/>
                <w:iCs/>
                <w:sz w:val="20"/>
                <w:lang w:eastAsia="zh-CN"/>
              </w:rPr>
              <w:t xml:space="preserve">es that </w:t>
            </w:r>
            <w:r w:rsidRPr="002965AD">
              <w:rPr>
                <w:rFonts w:ascii="Times" w:eastAsia="Batang" w:hAnsi="Times" w:cs="Times New Roman"/>
                <w:iCs/>
                <w:sz w:val="20"/>
                <w:lang w:eastAsia="x-none"/>
              </w:rPr>
              <w:t>NW-side additional condition</w:t>
            </w:r>
            <w:r w:rsidRPr="002965AD">
              <w:rPr>
                <w:rFonts w:ascii="Times" w:eastAsia="DengXian" w:hAnsi="Times" w:cs="Times New Roman" w:hint="eastAsia"/>
                <w:iCs/>
                <w:sz w:val="20"/>
                <w:lang w:eastAsia="zh-CN"/>
              </w:rPr>
              <w:t>s</w:t>
            </w:r>
            <w:r w:rsidRPr="002965AD">
              <w:rPr>
                <w:rFonts w:ascii="Times" w:eastAsia="Batang" w:hAnsi="Times" w:cs="Times New Roman"/>
                <w:iCs/>
                <w:sz w:val="20"/>
                <w:lang w:eastAsia="x-none"/>
              </w:rPr>
              <w:t xml:space="preserve"> with the same associated ID </w:t>
            </w:r>
            <w:r w:rsidRPr="002965AD">
              <w:rPr>
                <w:rFonts w:ascii="Times" w:eastAsia="DengXian" w:hAnsi="Times" w:cs="Times New Roman" w:hint="eastAsia"/>
                <w:iCs/>
                <w:sz w:val="20"/>
                <w:lang w:eastAsia="zh-CN"/>
              </w:rPr>
              <w:t>are</w:t>
            </w:r>
            <w:r w:rsidRPr="002965AD">
              <w:rPr>
                <w:rFonts w:ascii="Times" w:eastAsia="Batang" w:hAnsi="Times" w:cs="Times New Roman"/>
                <w:iCs/>
                <w:sz w:val="20"/>
                <w:lang w:eastAsia="x-none"/>
              </w:rPr>
              <w:t xml:space="preserve"> </w:t>
            </w:r>
            <w:r w:rsidRPr="002965AD">
              <w:rPr>
                <w:rFonts w:ascii="Times" w:eastAsia="DengXian" w:hAnsi="Times" w:cs="Times New Roman" w:hint="eastAsia"/>
                <w:iCs/>
                <w:sz w:val="20"/>
                <w:lang w:eastAsia="zh-CN"/>
              </w:rPr>
              <w:t xml:space="preserve">consistent </w:t>
            </w:r>
            <w:r w:rsidRPr="002965AD">
              <w:rPr>
                <w:rFonts w:ascii="Times" w:eastAsia="Batang" w:hAnsi="Times" w:cs="Times New Roman"/>
                <w:iCs/>
                <w:sz w:val="20"/>
                <w:lang w:eastAsia="x-none"/>
              </w:rPr>
              <w:t xml:space="preserve">at least within a </w:t>
            </w:r>
            <w:proofErr w:type="gramStart"/>
            <w:r w:rsidRPr="002965AD">
              <w:rPr>
                <w:rFonts w:ascii="Times" w:eastAsia="Batang" w:hAnsi="Times" w:cs="Times New Roman"/>
                <w:iCs/>
                <w:sz w:val="20"/>
                <w:lang w:eastAsia="x-none"/>
              </w:rPr>
              <w:t>cell</w:t>
            </w:r>
            <w:proofErr w:type="gramEnd"/>
            <w:r w:rsidRPr="002965AD">
              <w:rPr>
                <w:rFonts w:ascii="Times" w:eastAsia="Batang" w:hAnsi="Times" w:cs="Times New Roman"/>
                <w:iCs/>
                <w:sz w:val="20"/>
                <w:lang w:eastAsia="x-none"/>
              </w:rPr>
              <w:t xml:space="preserve">  </w:t>
            </w:r>
          </w:p>
          <w:p w14:paraId="6CD3357E" w14:textId="09CB92DE" w:rsidR="00D5708D" w:rsidRPr="00B11F71" w:rsidRDefault="00D5708D" w:rsidP="00B11F71">
            <w:pPr>
              <w:numPr>
                <w:ilvl w:val="0"/>
                <w:numId w:val="113"/>
              </w:numPr>
              <w:spacing w:before="60" w:line="300" w:lineRule="auto"/>
              <w:contextualSpacing/>
              <w:jc w:val="both"/>
              <w:rPr>
                <w:rFonts w:ascii="Times" w:eastAsia="Batang" w:hAnsi="Times" w:cs="Times New Roman"/>
                <w:iCs/>
                <w:sz w:val="20"/>
                <w:lang w:eastAsia="x-none"/>
              </w:rPr>
            </w:pPr>
            <w:r w:rsidRPr="002965AD">
              <w:rPr>
                <w:rFonts w:ascii="Times" w:eastAsia="Batang" w:hAnsi="Times" w:cs="Times New Roman"/>
                <w:iCs/>
                <w:sz w:val="20"/>
                <w:lang w:eastAsia="x-none"/>
              </w:rPr>
              <w:lastRenderedPageBreak/>
              <w:t>FFS: whether/how UE assumption can be applicable for multiple cells (including the feasibility study)</w:t>
            </w:r>
          </w:p>
        </w:tc>
      </w:tr>
    </w:tbl>
    <w:p w14:paraId="0CFFA5DC" w14:textId="77777777" w:rsidR="00D5708D" w:rsidRDefault="00D5708D" w:rsidP="00BF0AB1">
      <w:pPr>
        <w:spacing w:after="0"/>
      </w:pPr>
    </w:p>
    <w:p w14:paraId="2309ACDD" w14:textId="551475FF" w:rsidR="00D5708D" w:rsidRDefault="00D5708D" w:rsidP="00BF0AB1">
      <w:pPr>
        <w:spacing w:after="0"/>
      </w:pPr>
      <w:r>
        <w:t xml:space="preserve">One difference between the positioning use case and beam management use case is, the model covers the beams </w:t>
      </w:r>
      <w:proofErr w:type="gramStart"/>
      <w:r>
        <w:t>in a given</w:t>
      </w:r>
      <w:proofErr w:type="gramEnd"/>
      <w:r>
        <w:t xml:space="preserve"> cell, while multiple cells/TRPs are involved in the model for positioning. Also, the number of TRPs that are needed for generating model input can vary, if a model for positioning is trained to support a varying number of TRPs. </w:t>
      </w:r>
    </w:p>
    <w:p w14:paraId="45396BF5" w14:textId="77777777" w:rsidR="00D5708D" w:rsidRDefault="00D5708D" w:rsidP="00BF0AB1">
      <w:pPr>
        <w:spacing w:after="0"/>
      </w:pPr>
    </w:p>
    <w:p w14:paraId="6FFCC461" w14:textId="29B117ED" w:rsidR="008142BC" w:rsidRDefault="00D5708D" w:rsidP="00BF0AB1">
      <w:pPr>
        <w:spacing w:after="0"/>
      </w:pPr>
      <w:proofErr w:type="gramStart"/>
      <w:r>
        <w:t>Thus</w:t>
      </w:r>
      <w:proofErr w:type="gramEnd"/>
      <w:r>
        <w:t xml:space="preserve"> for the positioning use case, the coverage of associated ID should be discussed separately. </w:t>
      </w:r>
    </w:p>
    <w:p w14:paraId="7F2F9F9F" w14:textId="77777777" w:rsidR="00D5708D" w:rsidRDefault="00D5708D" w:rsidP="00BF0AB1">
      <w:pPr>
        <w:spacing w:after="0"/>
      </w:pPr>
    </w:p>
    <w:p w14:paraId="0925E310" w14:textId="77777777" w:rsidR="00BF7E5C" w:rsidRDefault="00D5708D" w:rsidP="00BF0AB1">
      <w:pPr>
        <w:spacing w:after="0"/>
      </w:pPr>
      <w:r>
        <w:t>In our view,</w:t>
      </w:r>
      <w:r w:rsidR="00BF7E5C" w:rsidRPr="00BF7E5C">
        <w:t xml:space="preserve"> </w:t>
      </w:r>
      <w:r w:rsidR="00BF7E5C">
        <w:t xml:space="preserve">the consistency between training and inference should be checked for each TRP separately, including the NW-side conditions explicit </w:t>
      </w:r>
      <w:proofErr w:type="spellStart"/>
      <w:r w:rsidR="00BF7E5C">
        <w:t>signalled</w:t>
      </w:r>
      <w:proofErr w:type="spellEnd"/>
      <w:r w:rsidR="00BF7E5C">
        <w:t xml:space="preserve"> (e.g., PRS bandwidth) and the NW-side additional conditions which are covered by associated IDs. </w:t>
      </w:r>
      <w:r>
        <w:t xml:space="preserve"> </w:t>
      </w:r>
    </w:p>
    <w:p w14:paraId="0F6BB757" w14:textId="77777777" w:rsidR="00BF7E5C" w:rsidRDefault="00BF7E5C" w:rsidP="00BF0AB1">
      <w:pPr>
        <w:spacing w:after="0"/>
      </w:pPr>
    </w:p>
    <w:p w14:paraId="6D756731" w14:textId="33D2A2B6" w:rsidR="00BF7E5C" w:rsidRDefault="00BF7E5C" w:rsidP="00BF0AB1">
      <w:pPr>
        <w:spacing w:after="0"/>
      </w:pPr>
      <w:r>
        <w:t xml:space="preserve">Regarding </w:t>
      </w:r>
      <w:r w:rsidR="00D5708D">
        <w:t>the associated ID</w:t>
      </w:r>
      <w:r>
        <w:t>, it</w:t>
      </w:r>
      <w:r w:rsidR="00D5708D">
        <w:t xml:space="preserve"> is defined per TRP, i.e., for a given TRP j, the UE assumes that the NW-side additional condition</w:t>
      </w:r>
      <w:r>
        <w:t>s</w:t>
      </w:r>
      <w:r w:rsidR="00D5708D">
        <w:t xml:space="preserve"> with the same associated ID are consistent within the TRP j.</w:t>
      </w:r>
      <w:r>
        <w:t xml:space="preserve"> </w:t>
      </w:r>
    </w:p>
    <w:p w14:paraId="72C51DD7" w14:textId="77777777" w:rsidR="00BF7E5C" w:rsidRDefault="00BF7E5C" w:rsidP="00BF0AB1">
      <w:pPr>
        <w:pStyle w:val="ListParagraph"/>
        <w:numPr>
          <w:ilvl w:val="0"/>
          <w:numId w:val="114"/>
        </w:numPr>
        <w:spacing w:after="0"/>
      </w:pPr>
      <w:r>
        <w:t xml:space="preserve">If for a given TRP j, the same associated ID is used between training and inference, then TRP j may be included in model inference by the UE. </w:t>
      </w:r>
    </w:p>
    <w:p w14:paraId="0F54841F" w14:textId="208D9620" w:rsidR="00D5708D" w:rsidRDefault="00BF7E5C" w:rsidP="00B11F71">
      <w:pPr>
        <w:pStyle w:val="ListParagraph"/>
        <w:numPr>
          <w:ilvl w:val="0"/>
          <w:numId w:val="114"/>
        </w:numPr>
        <w:spacing w:after="0"/>
      </w:pPr>
      <w:r>
        <w:t xml:space="preserve">If for a given TRP </w:t>
      </w:r>
      <w:proofErr w:type="spellStart"/>
      <w:r>
        <w:t>i</w:t>
      </w:r>
      <w:proofErr w:type="spellEnd"/>
      <w:r>
        <w:t xml:space="preserve">, different associated IDs are used between training and inference, then TRP </w:t>
      </w:r>
      <w:proofErr w:type="spellStart"/>
      <w:r>
        <w:t>i</w:t>
      </w:r>
      <w:proofErr w:type="spellEnd"/>
      <w:r>
        <w:t xml:space="preserve"> should not be included in model inference by the UE.</w:t>
      </w:r>
    </w:p>
    <w:p w14:paraId="713C2C84" w14:textId="4B19BF90" w:rsidR="008142BC" w:rsidRDefault="008142BC" w:rsidP="00BF0AB1">
      <w:pPr>
        <w:spacing w:after="0"/>
      </w:pPr>
    </w:p>
    <w:p w14:paraId="0DF8AD56" w14:textId="122BACE6" w:rsidR="00BF7E5C" w:rsidRDefault="00BF7E5C" w:rsidP="00BF0AB1">
      <w:pPr>
        <w:spacing w:after="0"/>
      </w:pPr>
      <w:r>
        <w:t xml:space="preserve">The associated ID covers all NW-side </w:t>
      </w:r>
      <w:r w:rsidR="00BD0AFF" w:rsidRPr="00BD0AFF">
        <w:t>additional</w:t>
      </w:r>
      <w:r w:rsidR="00BD0AFF">
        <w:t xml:space="preserve"> </w:t>
      </w:r>
      <w:r>
        <w:t xml:space="preserve">conditions that are not explicitly </w:t>
      </w:r>
      <w:proofErr w:type="spellStart"/>
      <w:r>
        <w:t>signalled</w:t>
      </w:r>
      <w:proofErr w:type="spellEnd"/>
      <w:r>
        <w:t xml:space="preserve"> to the UE, including at least those covered by:</w:t>
      </w:r>
    </w:p>
    <w:p w14:paraId="1C40D489" w14:textId="1D958568" w:rsidR="00BF7E5C" w:rsidRPr="00982F72" w:rsidRDefault="00BF7E5C" w:rsidP="00BF7E5C">
      <w:pPr>
        <w:pStyle w:val="ListParagraph"/>
        <w:numPr>
          <w:ilvl w:val="0"/>
          <w:numId w:val="88"/>
        </w:numPr>
        <w:spacing w:after="0"/>
        <w:contextualSpacing w:val="0"/>
        <w:rPr>
          <w:rFonts w:eastAsiaTheme="minorEastAsia"/>
        </w:rPr>
      </w:pPr>
      <w:r w:rsidRPr="00B11F71">
        <w:rPr>
          <w:rFonts w:eastAsiaTheme="minorEastAsia"/>
        </w:rPr>
        <w:t>nr-TRP-LocationInfo-r16</w:t>
      </w:r>
    </w:p>
    <w:p w14:paraId="7E264370" w14:textId="2C6504BA" w:rsidR="00BF7E5C" w:rsidRPr="00982F72" w:rsidRDefault="00BF7E5C" w:rsidP="00BF7E5C">
      <w:pPr>
        <w:pStyle w:val="ListParagraph"/>
        <w:numPr>
          <w:ilvl w:val="0"/>
          <w:numId w:val="88"/>
        </w:numPr>
        <w:spacing w:after="0"/>
        <w:contextualSpacing w:val="0"/>
        <w:rPr>
          <w:rFonts w:eastAsiaTheme="minorEastAsia"/>
        </w:rPr>
      </w:pPr>
      <w:r w:rsidRPr="00B11F71">
        <w:t>nr-DL-PRS-BeamInfo-r16</w:t>
      </w:r>
    </w:p>
    <w:p w14:paraId="05B0CA87" w14:textId="77777777" w:rsidR="00BF0AB1" w:rsidRPr="00B11F71" w:rsidRDefault="00BF7E5C" w:rsidP="00BF0AB1">
      <w:pPr>
        <w:pStyle w:val="ListParagraph"/>
        <w:numPr>
          <w:ilvl w:val="0"/>
          <w:numId w:val="88"/>
        </w:numPr>
        <w:spacing w:after="0"/>
        <w:contextualSpacing w:val="0"/>
      </w:pPr>
      <w:r w:rsidRPr="00B11F71">
        <w:t>nr-RTD-Info-r16</w:t>
      </w:r>
    </w:p>
    <w:p w14:paraId="5FE27001" w14:textId="444FEE17" w:rsidR="00BF7E5C" w:rsidRPr="00982F72" w:rsidRDefault="00BF7E5C" w:rsidP="00B11F71">
      <w:pPr>
        <w:pStyle w:val="ListParagraph"/>
        <w:numPr>
          <w:ilvl w:val="0"/>
          <w:numId w:val="88"/>
        </w:numPr>
        <w:spacing w:after="0"/>
        <w:contextualSpacing w:val="0"/>
      </w:pPr>
      <w:r w:rsidRPr="00982F72">
        <w:t>nr-TRP-BeamAntennaInfo-r17</w:t>
      </w:r>
    </w:p>
    <w:p w14:paraId="0B5140EA" w14:textId="77777777" w:rsidR="00BF7E5C" w:rsidRDefault="00BF7E5C" w:rsidP="00B11F71">
      <w:pPr>
        <w:pStyle w:val="Proposal"/>
        <w:numPr>
          <w:ilvl w:val="0"/>
          <w:numId w:val="0"/>
        </w:numPr>
        <w:ind w:left="1304"/>
      </w:pPr>
    </w:p>
    <w:p w14:paraId="16D6CBFC" w14:textId="081D641B" w:rsidR="009A6EE4" w:rsidRDefault="009A6EE4" w:rsidP="00B11F71">
      <w:pPr>
        <w:spacing w:after="0"/>
      </w:pPr>
      <w:r>
        <w:t>RAN1 should further discuss the range of values for associated ID (hence the number of bits to represent the associated ID).</w:t>
      </w:r>
    </w:p>
    <w:p w14:paraId="354BF662" w14:textId="77777777" w:rsidR="009A6EE4" w:rsidRDefault="009A6EE4" w:rsidP="00B11F71">
      <w:pPr>
        <w:pStyle w:val="Proposal"/>
        <w:numPr>
          <w:ilvl w:val="0"/>
          <w:numId w:val="0"/>
        </w:numPr>
        <w:ind w:left="1304"/>
      </w:pPr>
    </w:p>
    <w:p w14:paraId="70F1BB8B" w14:textId="77777777" w:rsidR="00BF7E5C" w:rsidRDefault="00BF7E5C" w:rsidP="002938DE">
      <w:pPr>
        <w:pStyle w:val="Proposal"/>
      </w:pPr>
      <w:bookmarkStart w:id="560" w:name="_Toc174120602"/>
      <w:r>
        <w:t>For AI/ML based positioning, the consistency between training and inference is checked for each TRP separately.</w:t>
      </w:r>
      <w:bookmarkEnd w:id="560"/>
      <w:r>
        <w:t xml:space="preserve"> </w:t>
      </w:r>
    </w:p>
    <w:p w14:paraId="6C6303C3" w14:textId="3FFA2E8F" w:rsidR="009A6EE4" w:rsidRDefault="00BF7E5C" w:rsidP="00154F22">
      <w:pPr>
        <w:pStyle w:val="Proposal"/>
      </w:pPr>
      <w:bookmarkStart w:id="561" w:name="_Toc174120603"/>
      <w:r>
        <w:t>For a given TRP j, the UE assumes that the NW-side additional conditions with the same associated ID are consistent within the TRP j.</w:t>
      </w:r>
      <w:bookmarkEnd w:id="561"/>
      <w:r>
        <w:t xml:space="preserve"> </w:t>
      </w:r>
    </w:p>
    <w:p w14:paraId="68C215AF" w14:textId="349C486B" w:rsidR="00F04267" w:rsidRPr="004151D0" w:rsidRDefault="00F04267" w:rsidP="00F04267">
      <w:pPr>
        <w:pStyle w:val="Heading2"/>
      </w:pPr>
      <w:bookmarkStart w:id="562" w:name="_Ref163214427"/>
      <w:bookmarkStart w:id="563" w:name="_Toc165991020"/>
      <w:bookmarkStart w:id="564" w:name="_Toc174120467"/>
      <w:r w:rsidRPr="004151D0">
        <w:t xml:space="preserve">Consistency </w:t>
      </w:r>
      <w:r>
        <w:t>of reference signals during model</w:t>
      </w:r>
      <w:r w:rsidRPr="004151D0">
        <w:t xml:space="preserve"> inference and </w:t>
      </w:r>
      <w:r>
        <w:t xml:space="preserve">model </w:t>
      </w:r>
      <w:r w:rsidRPr="004151D0">
        <w:t>training</w:t>
      </w:r>
      <w:bookmarkEnd w:id="562"/>
      <w:bookmarkEnd w:id="563"/>
      <w:bookmarkEnd w:id="564"/>
    </w:p>
    <w:p w14:paraId="78C6C81E" w14:textId="77777777" w:rsidR="00F04267" w:rsidRDefault="00F04267" w:rsidP="00F04267">
      <w:r>
        <w:t xml:space="preserve">Ideally, signals configured for inference are configured </w:t>
      </w:r>
      <w:proofErr w:type="gramStart"/>
      <w:r>
        <w:t>exactly the same</w:t>
      </w:r>
      <w:proofErr w:type="gramEnd"/>
      <w:r>
        <w:t xml:space="preserve"> for the training phase. For example, PRS configuration of bandwidth, comb offset, etc., should remain unchanged between inference and training. To make sure of this, the training data could be generated for all possible signal configurations, but this would lead to a massive training data set.  </w:t>
      </w:r>
      <w:proofErr w:type="gramStart"/>
      <w:r>
        <w:t>Thus</w:t>
      </w:r>
      <w:proofErr w:type="gramEnd"/>
      <w:r>
        <w:t xml:space="preserve"> some misalignment may be unavoidable. For example, the SRS resource used for training the </w:t>
      </w:r>
      <w:proofErr w:type="spellStart"/>
      <w:r>
        <w:t>gNB</w:t>
      </w:r>
      <w:proofErr w:type="spellEnd"/>
      <w:r>
        <w:t xml:space="preserve"> based model used in case 3a may be already assigned to another UE at the time of inference, so that a resource with a different comb offset and or cyclic shift may be chosen to be configured.  It is however important that the measured channel response at inference is consistent with the one measured during training. This means that at least bandwidth, transmitted power and spatial properties of the reference signals stay the same between inference and training. </w:t>
      </w:r>
    </w:p>
    <w:p w14:paraId="7CF8162A" w14:textId="77777777" w:rsidR="00F04267" w:rsidRDefault="00F04267" w:rsidP="00F04267"/>
    <w:p w14:paraId="54773F6B" w14:textId="77777777" w:rsidR="00F04267" w:rsidRDefault="00F04267" w:rsidP="00F04267">
      <w:r>
        <w:t>For a given set of received training data, the UE/</w:t>
      </w:r>
      <w:proofErr w:type="spellStart"/>
      <w:r>
        <w:t>gNB</w:t>
      </w:r>
      <w:proofErr w:type="spellEnd"/>
      <w:r>
        <w:t xml:space="preserve"> should be able to assume the following to stay unchanged in assistance data:</w:t>
      </w:r>
    </w:p>
    <w:p w14:paraId="7DC8D6F1" w14:textId="77777777" w:rsidR="00F04267" w:rsidRDefault="00F04267" w:rsidP="00F04267">
      <w:pPr>
        <w:pStyle w:val="ListParagraph"/>
        <w:numPr>
          <w:ilvl w:val="0"/>
          <w:numId w:val="14"/>
        </w:numPr>
      </w:pPr>
      <w:r>
        <w:t>PRS:</w:t>
      </w:r>
    </w:p>
    <w:p w14:paraId="1CEACB0C" w14:textId="77777777" w:rsidR="00F04267" w:rsidRDefault="00F04267" w:rsidP="00F04267">
      <w:pPr>
        <w:pStyle w:val="ListParagraph"/>
        <w:numPr>
          <w:ilvl w:val="1"/>
          <w:numId w:val="14"/>
        </w:numPr>
      </w:pPr>
      <w:r>
        <w:t>Positioning frequency layer configuration (bandwidth, comb size, SCS, starting PRB, CP)</w:t>
      </w:r>
    </w:p>
    <w:p w14:paraId="767C499F" w14:textId="77777777" w:rsidR="00F04267" w:rsidRDefault="00F04267" w:rsidP="00F04267">
      <w:pPr>
        <w:pStyle w:val="ListParagraph"/>
        <w:numPr>
          <w:ilvl w:val="1"/>
          <w:numId w:val="14"/>
        </w:numPr>
      </w:pPr>
      <w:r>
        <w:lastRenderedPageBreak/>
        <w:t>Muting patterns</w:t>
      </w:r>
    </w:p>
    <w:p w14:paraId="192156CB" w14:textId="77777777" w:rsidR="00F04267" w:rsidRDefault="00F04267" w:rsidP="00F04267">
      <w:pPr>
        <w:pStyle w:val="ListParagraph"/>
        <w:numPr>
          <w:ilvl w:val="1"/>
          <w:numId w:val="14"/>
        </w:numPr>
      </w:pPr>
      <w:r>
        <w:t>DL PRS spatial properties</w:t>
      </w:r>
    </w:p>
    <w:p w14:paraId="2F0B714E" w14:textId="77777777" w:rsidR="00F04267" w:rsidRDefault="00F04267" w:rsidP="00F04267">
      <w:pPr>
        <w:pStyle w:val="ListParagraph"/>
        <w:numPr>
          <w:ilvl w:val="1"/>
          <w:numId w:val="14"/>
        </w:numPr>
      </w:pPr>
      <w:r>
        <w:t>Power over the measured bandwidth</w:t>
      </w:r>
    </w:p>
    <w:p w14:paraId="650682B8" w14:textId="77777777" w:rsidR="00F04267" w:rsidRDefault="00F04267" w:rsidP="00F04267">
      <w:pPr>
        <w:pStyle w:val="ListParagraph"/>
        <w:numPr>
          <w:ilvl w:val="0"/>
          <w:numId w:val="14"/>
        </w:numPr>
      </w:pPr>
      <w:r>
        <w:t>SRS:</w:t>
      </w:r>
    </w:p>
    <w:p w14:paraId="45D1AE53" w14:textId="77777777" w:rsidR="00F04267" w:rsidRDefault="00F04267" w:rsidP="00F04267">
      <w:pPr>
        <w:pStyle w:val="ListParagraph"/>
        <w:numPr>
          <w:ilvl w:val="1"/>
          <w:numId w:val="14"/>
        </w:numPr>
      </w:pPr>
      <w:r>
        <w:t>Bandwidth configuration (starting PRB, bandwidth, comb size, SCS, CP)</w:t>
      </w:r>
    </w:p>
    <w:p w14:paraId="18198C0F" w14:textId="77777777" w:rsidR="00F04267" w:rsidRDefault="00F04267" w:rsidP="00F04267">
      <w:pPr>
        <w:pStyle w:val="ListParagraph"/>
        <w:numPr>
          <w:ilvl w:val="1"/>
          <w:numId w:val="14"/>
        </w:numPr>
      </w:pPr>
      <w:r>
        <w:t>UL SRS for positioning spatial properties</w:t>
      </w:r>
    </w:p>
    <w:p w14:paraId="271ED020" w14:textId="77777777" w:rsidR="00F04267" w:rsidRDefault="00F04267" w:rsidP="00F04267">
      <w:pPr>
        <w:pStyle w:val="ListParagraph"/>
        <w:numPr>
          <w:ilvl w:val="1"/>
          <w:numId w:val="14"/>
        </w:numPr>
      </w:pPr>
      <w:r>
        <w:t>SRS transmission power</w:t>
      </w:r>
    </w:p>
    <w:p w14:paraId="642329B3" w14:textId="77777777" w:rsidR="00F04267" w:rsidRDefault="00F04267" w:rsidP="00F04267">
      <w:pPr>
        <w:pStyle w:val="ListParagraph"/>
        <w:numPr>
          <w:ilvl w:val="1"/>
          <w:numId w:val="14"/>
        </w:numPr>
      </w:pPr>
      <w:r>
        <w:t>UL path loss reference</w:t>
      </w:r>
    </w:p>
    <w:p w14:paraId="34039C35" w14:textId="77777777" w:rsidR="00F04267" w:rsidRDefault="00F04267" w:rsidP="00F04267"/>
    <w:p w14:paraId="098C717A" w14:textId="77777777" w:rsidR="00F04267" w:rsidRDefault="00F04267" w:rsidP="00F04267">
      <w:r>
        <w:t xml:space="preserve">To assess whether additional signaling is required, we think it is necessary to first discuss the general framework to support data collection. We assume that the consistency between the UE used for model training and the UE doing the inference can be managed outside of the specification. </w:t>
      </w:r>
    </w:p>
    <w:p w14:paraId="6BEA0F16" w14:textId="70AC109E" w:rsidR="00F04267" w:rsidRDefault="00F04267" w:rsidP="00F04267">
      <w:r>
        <w:t xml:space="preserve">For the consistency between the RSs used during training and inference, similarly it could be left to network deployment choice at least for cases 1/2a/3a. Although there could be several types of UE deployed in the network and each could be using e.g. a different bandwidth during training, parameters can be controlled by network implementation to remain static during both training and inference. The UE can also ensure the measurement bandwidth is consistent with the bandwidth used for training. For case 3b and 2b, the LMF gather the measurements and the </w:t>
      </w:r>
      <w:proofErr w:type="spellStart"/>
      <w:r>
        <w:t>gNB</w:t>
      </w:r>
      <w:proofErr w:type="spellEnd"/>
      <w:r>
        <w:t>/UE may not have been involved with the model training.  It is thus important that the LMF signals what measurement bandwidth to use to provide model input.</w:t>
      </w:r>
    </w:p>
    <w:p w14:paraId="0D51C0EC" w14:textId="77777777" w:rsidR="00F04267" w:rsidRDefault="00F04267" w:rsidP="002938DE">
      <w:pPr>
        <w:pStyle w:val="Observation"/>
      </w:pPr>
      <w:bookmarkStart w:id="565" w:name="_Toc174120525"/>
      <w:r>
        <w:t>For Cases with LMF-side model (case 2b/3b), the measurements reported for model input must be consistent with the ones used with training data.</w:t>
      </w:r>
      <w:bookmarkEnd w:id="565"/>
    </w:p>
    <w:p w14:paraId="1E03A5AC" w14:textId="3B3517A7" w:rsidR="00F04267" w:rsidRDefault="00F04267" w:rsidP="00154F22">
      <w:pPr>
        <w:pStyle w:val="Proposal"/>
      </w:pPr>
      <w:bookmarkStart w:id="566" w:name="_Toc174120604"/>
      <w:r w:rsidRPr="00736203">
        <w:t xml:space="preserve">For measurements reported to the LMF in case </w:t>
      </w:r>
      <w:r>
        <w:t>2</w:t>
      </w:r>
      <w:r w:rsidRPr="00736203">
        <w:t>b/</w:t>
      </w:r>
      <w:r>
        <w:t>3</w:t>
      </w:r>
      <w:r w:rsidRPr="00736203">
        <w:t xml:space="preserve">b, support the LMF to indicate the </w:t>
      </w:r>
      <w:r>
        <w:t xml:space="preserve">PRS/SRS </w:t>
      </w:r>
      <w:r w:rsidRPr="00736203">
        <w:t>measurement bandwidth.</w:t>
      </w:r>
      <w:bookmarkEnd w:id="566"/>
      <w:r w:rsidRPr="00736203">
        <w:t xml:space="preserve"> </w:t>
      </w:r>
    </w:p>
    <w:p w14:paraId="7F75C111" w14:textId="119054E3" w:rsidR="005966EC" w:rsidRPr="00E215F0" w:rsidRDefault="00F670A6" w:rsidP="005966EC">
      <w:pPr>
        <w:pStyle w:val="Heading2"/>
        <w:rPr>
          <w:lang w:val="en-US"/>
        </w:rPr>
      </w:pPr>
      <w:bookmarkStart w:id="567" w:name="_Toc166157546"/>
      <w:bookmarkStart w:id="568" w:name="_Toc165991022"/>
      <w:bookmarkStart w:id="569" w:name="_Toc174120468"/>
      <w:bookmarkEnd w:id="567"/>
      <w:r w:rsidRPr="00E215F0">
        <w:rPr>
          <w:lang w:val="en-US"/>
        </w:rPr>
        <w:t>Signaling</w:t>
      </w:r>
      <w:r w:rsidR="005966EC" w:rsidRPr="00E215F0">
        <w:rPr>
          <w:lang w:val="en-US"/>
        </w:rPr>
        <w:t xml:space="preserve"> to support model monitoring</w:t>
      </w:r>
      <w:bookmarkEnd w:id="568"/>
      <w:bookmarkEnd w:id="569"/>
    </w:p>
    <w:p w14:paraId="77F8B9E6" w14:textId="594627F0" w:rsidR="00BC25BB" w:rsidRDefault="005D4809" w:rsidP="005D4809">
      <w:r>
        <w:t xml:space="preserve">For </w:t>
      </w:r>
      <w:r w:rsidRPr="00CD59F9">
        <w:rPr>
          <w:b/>
          <w:bCs/>
        </w:rPr>
        <w:t>direct positioning</w:t>
      </w:r>
      <w:r w:rsidR="002F79AE">
        <w:t>,</w:t>
      </w:r>
      <w:r>
        <w:t xml:space="preserve"> the model inference entity</w:t>
      </w:r>
      <w:r w:rsidR="002F79AE">
        <w:t xml:space="preserve"> </w:t>
      </w:r>
      <w:r w:rsidR="00BC25BB">
        <w:t xml:space="preserve">should act as </w:t>
      </w:r>
      <w:r w:rsidR="002F79AE">
        <w:t xml:space="preserve">the core entity that </w:t>
      </w:r>
      <w:r>
        <w:t>performs model monitoring</w:t>
      </w:r>
      <w:r w:rsidR="002F79AE">
        <w:t xml:space="preserve">. This includes calculation of model monitoring metrics and making </w:t>
      </w:r>
      <w:r w:rsidR="00EC73EF">
        <w:t xml:space="preserve">(preliminary) </w:t>
      </w:r>
      <w:r w:rsidR="002F79AE">
        <w:t>model monitoring decision</w:t>
      </w:r>
      <w:r>
        <w:t>.</w:t>
      </w:r>
      <w:r w:rsidR="00BC25BB">
        <w:t xml:space="preserve"> To support the model monitoring procedure, assistance information may be provided between nodes, for example, LMF may send </w:t>
      </w:r>
      <w:proofErr w:type="spellStart"/>
      <w:r w:rsidR="00BC25BB">
        <w:t>LoS</w:t>
      </w:r>
      <w:proofErr w:type="spellEnd"/>
      <w:r w:rsidR="00BC25BB">
        <w:t>/</w:t>
      </w:r>
      <w:proofErr w:type="spellStart"/>
      <w:r w:rsidR="00BC25BB">
        <w:t>NLoS</w:t>
      </w:r>
      <w:proofErr w:type="spellEnd"/>
      <w:r w:rsidR="00BC25BB">
        <w:t xml:space="preserve"> assistance information to UE</w:t>
      </w:r>
      <w:r w:rsidR="00EC73EF">
        <w:t xml:space="preserve"> for Case 1. This is much more efficient than UE sends raw information about the model input and/</w:t>
      </w:r>
      <w:r w:rsidR="00972349">
        <w:t xml:space="preserve">or </w:t>
      </w:r>
      <w:r w:rsidR="00EC73EF">
        <w:t>model output to LMF, and LMF calculates the model monitoring metrics for the UE.</w:t>
      </w:r>
    </w:p>
    <w:p w14:paraId="26FF4DF1" w14:textId="03C084A0" w:rsidR="005D4809" w:rsidRPr="00E215F0" w:rsidRDefault="00BC25BB" w:rsidP="00CD59F9">
      <w:r>
        <w:t>Other than the core part, some additional validation or supervision may be necessary</w:t>
      </w:r>
      <w:r w:rsidRPr="00BC25BB">
        <w:t xml:space="preserve"> </w:t>
      </w:r>
      <w:r>
        <w:t>for Case 1 to ensure a reliable system-level performance.</w:t>
      </w:r>
      <w:r w:rsidR="005D4809">
        <w:t xml:space="preserve"> </w:t>
      </w:r>
      <w:r>
        <w:rPr>
          <w:rFonts w:eastAsia="Calibri"/>
        </w:rPr>
        <w:t>Specifically,</w:t>
      </w:r>
      <w:r w:rsidR="005D4809">
        <w:t xml:space="preserve"> LMF </w:t>
      </w:r>
      <w:r>
        <w:t xml:space="preserve">may </w:t>
      </w:r>
      <w:r w:rsidR="005D4809">
        <w:t xml:space="preserve">need to check </w:t>
      </w:r>
      <w:r w:rsidR="00EC73EF">
        <w:t xml:space="preserve">from time to time </w:t>
      </w:r>
      <w:r w:rsidR="005D4809">
        <w:t>whether the AI/ML model in UE works well or not. For this purpose, the UE can report model monitoring decisions to LMF periodically or when triggered by LMF.</w:t>
      </w:r>
      <w:r>
        <w:t xml:space="preserve"> Th</w:t>
      </w:r>
      <w:r w:rsidR="00EC73EF">
        <w:t>is allows the</w:t>
      </w:r>
      <w:r>
        <w:t xml:space="preserve"> LMF </w:t>
      </w:r>
      <w:r w:rsidR="00EC73EF">
        <w:t>to</w:t>
      </w:r>
      <w:r>
        <w:t xml:space="preserve"> supervise the </w:t>
      </w:r>
      <w:r w:rsidR="00EC73EF">
        <w:t xml:space="preserve">UE's </w:t>
      </w:r>
      <w:r>
        <w:t>AI/ML positioning functionality at a high level.</w:t>
      </w:r>
    </w:p>
    <w:p w14:paraId="4D3F266C" w14:textId="25C9456C" w:rsidR="005D4809" w:rsidRPr="00BC25BB" w:rsidRDefault="005D4809" w:rsidP="00CD59F9">
      <w:r w:rsidRPr="00BC25BB">
        <w:t>For Case 2b and 3b</w:t>
      </w:r>
      <w:r w:rsidR="00BC25BB">
        <w:t>,</w:t>
      </w:r>
      <w:r w:rsidRPr="00BC25BB">
        <w:t xml:space="preserve"> LMF is the model inference entity. </w:t>
      </w:r>
      <w:proofErr w:type="gramStart"/>
      <w:r w:rsidR="00BC25BB" w:rsidRPr="00BC25BB">
        <w:t>Thus</w:t>
      </w:r>
      <w:proofErr w:type="gramEnd"/>
      <w:r w:rsidR="00BC25BB" w:rsidRPr="00BC25BB">
        <w:t xml:space="preserve"> there is n</w:t>
      </w:r>
      <w:r w:rsidRPr="00BC25BB">
        <w:t xml:space="preserve">o need </w:t>
      </w:r>
      <w:r w:rsidR="00972349">
        <w:t>to define</w:t>
      </w:r>
      <w:r w:rsidRPr="00BC25BB">
        <w:t xml:space="preserve"> signaling for </w:t>
      </w:r>
      <w:r w:rsidR="00237517">
        <w:t xml:space="preserve">reporting </w:t>
      </w:r>
      <w:r w:rsidRPr="00BC25BB">
        <w:t xml:space="preserve">model </w:t>
      </w:r>
      <w:r w:rsidR="00BC25BB" w:rsidRPr="00BC25BB">
        <w:t xml:space="preserve">performance </w:t>
      </w:r>
      <w:r w:rsidRPr="00BC25BB">
        <w:t>monitoring</w:t>
      </w:r>
      <w:r w:rsidR="00972349">
        <w:t xml:space="preserve"> decisions</w:t>
      </w:r>
      <w:r w:rsidRPr="00BC25BB">
        <w:t>.</w:t>
      </w:r>
      <w:r w:rsidR="004D3F8E">
        <w:t xml:space="preserve"> There can be, however, additional signaling to support the LMF decision making in model monitoring. </w:t>
      </w:r>
      <w:r w:rsidR="00972349">
        <w:t>One need is assistance information from UE/</w:t>
      </w:r>
      <w:proofErr w:type="spellStart"/>
      <w:r w:rsidR="00972349">
        <w:t>gNB</w:t>
      </w:r>
      <w:proofErr w:type="spellEnd"/>
      <w:r w:rsidR="00972349">
        <w:t xml:space="preserve"> to LMF to provide </w:t>
      </w:r>
      <w:proofErr w:type="spellStart"/>
      <w:r w:rsidR="00972349">
        <w:t>LoS</w:t>
      </w:r>
      <w:proofErr w:type="spellEnd"/>
      <w:r w:rsidR="00972349">
        <w:t xml:space="preserve"> link information (see section </w:t>
      </w:r>
      <w:r w:rsidR="00EC1A38">
        <w:fldChar w:fldCharType="begin"/>
      </w:r>
      <w:r w:rsidR="00EC1A38">
        <w:instrText xml:space="preserve"> REF _Ref166248755 \r </w:instrText>
      </w:r>
      <w:r w:rsidR="00EC1A38">
        <w:fldChar w:fldCharType="separate"/>
      </w:r>
      <w:r w:rsidR="004E305D">
        <w:t>5.3.1</w:t>
      </w:r>
      <w:r w:rsidR="00EC1A38">
        <w:fldChar w:fldCharType="end"/>
      </w:r>
      <w:r w:rsidR="00972349">
        <w:t xml:space="preserve">). </w:t>
      </w:r>
      <w:proofErr w:type="gramStart"/>
      <w:r w:rsidR="00972349">
        <w:t>Also</w:t>
      </w:r>
      <w:proofErr w:type="gramEnd"/>
      <w:r w:rsidR="007D02F2">
        <w:t xml:space="preserve"> LMF could request support from UE/</w:t>
      </w:r>
      <w:proofErr w:type="spellStart"/>
      <w:r w:rsidR="007D02F2">
        <w:t>gNB</w:t>
      </w:r>
      <w:proofErr w:type="spellEnd"/>
      <w:r w:rsidR="00D22D4B">
        <w:t xml:space="preserve"> to validate the AIML model input. </w:t>
      </w:r>
    </w:p>
    <w:p w14:paraId="2DFDDF8C" w14:textId="740A2863" w:rsidR="005966EC" w:rsidRDefault="005966EC" w:rsidP="005D4809"/>
    <w:p w14:paraId="44BC5442" w14:textId="63F1438A" w:rsidR="005D4809" w:rsidRPr="00E215F0" w:rsidRDefault="005D4809" w:rsidP="00CD59F9">
      <w:r>
        <w:t xml:space="preserve">For </w:t>
      </w:r>
      <w:r w:rsidRPr="00CD59F9">
        <w:rPr>
          <w:b/>
          <w:bCs/>
        </w:rPr>
        <w:t>assisted positioning</w:t>
      </w:r>
      <w:r w:rsidR="00EC73EF">
        <w:t xml:space="preserve">, </w:t>
      </w:r>
      <w:r w:rsidR="00631A6E">
        <w:t>the model inference entity should also act as the core entity that performs model monitoring for itself. To support the</w:t>
      </w:r>
      <w:r>
        <w:t xml:space="preserve"> </w:t>
      </w:r>
      <w:r w:rsidR="00631A6E">
        <w:t xml:space="preserve">calculation of model monitoring metrics, the </w:t>
      </w:r>
      <w:r w:rsidR="00A838F0" w:rsidRPr="00E215F0">
        <w:t>LM</w:t>
      </w:r>
      <w:r w:rsidR="00A838F0">
        <w:t xml:space="preserve">F can help </w:t>
      </w:r>
      <w:r w:rsidR="00507549">
        <w:t>by providing the estimated ground truth</w:t>
      </w:r>
      <w:r w:rsidR="00631A6E">
        <w:t xml:space="preserve"> to the model inference entity (i.e., UE for Case 2a, </w:t>
      </w:r>
      <w:proofErr w:type="spellStart"/>
      <w:r w:rsidR="00631A6E">
        <w:t>gNB</w:t>
      </w:r>
      <w:proofErr w:type="spellEnd"/>
      <w:r w:rsidR="00631A6E">
        <w:t xml:space="preserve"> for Case 3a), where the estimated ground truth is generated by the LMF using the associated conventional positioning methods</w:t>
      </w:r>
      <w:r w:rsidR="00507549">
        <w:t>.</w:t>
      </w:r>
    </w:p>
    <w:p w14:paraId="0332368E" w14:textId="55BD2EC3" w:rsidR="00507549" w:rsidRDefault="00507549" w:rsidP="00631A6E">
      <w:r w:rsidRPr="00631A6E">
        <w:t xml:space="preserve">For </w:t>
      </w:r>
      <w:r w:rsidR="00631A6E">
        <w:t>additional supervision to ensure reliable system-level performance,</w:t>
      </w:r>
      <w:r w:rsidR="00631A6E" w:rsidRPr="00631A6E" w:rsidDel="00631A6E">
        <w:t xml:space="preserve"> </w:t>
      </w:r>
      <w:r w:rsidR="00631A6E">
        <w:t>the</w:t>
      </w:r>
      <w:r w:rsidRPr="00631A6E">
        <w:t xml:space="preserve"> LMF </w:t>
      </w:r>
      <w:r w:rsidR="00631A6E">
        <w:t>can</w:t>
      </w:r>
      <w:r w:rsidRPr="00631A6E">
        <w:t xml:space="preserve"> </w:t>
      </w:r>
      <w:r w:rsidR="00631A6E">
        <w:t>monitor</w:t>
      </w:r>
      <w:r w:rsidRPr="00631A6E">
        <w:t xml:space="preserve"> by checking the model output reported by UE </w:t>
      </w:r>
      <w:r w:rsidR="00631A6E">
        <w:t xml:space="preserve">(for Case 2a) </w:t>
      </w:r>
      <w:r w:rsidRPr="00631A6E">
        <w:t xml:space="preserve">or </w:t>
      </w:r>
      <w:proofErr w:type="spellStart"/>
      <w:r w:rsidRPr="00631A6E">
        <w:t>gNB</w:t>
      </w:r>
      <w:proofErr w:type="spellEnd"/>
      <w:r w:rsidR="00631A6E">
        <w:t xml:space="preserve"> (for Case 3a)</w:t>
      </w:r>
      <w:r w:rsidRPr="00631A6E">
        <w:t xml:space="preserve">. </w:t>
      </w:r>
      <w:r w:rsidR="00631A6E">
        <w:t>There is n</w:t>
      </w:r>
      <w:r w:rsidR="00852028" w:rsidRPr="00631A6E">
        <w:t>o</w:t>
      </w:r>
      <w:r w:rsidRPr="00631A6E">
        <w:t xml:space="preserve"> need to signal anything</w:t>
      </w:r>
      <w:r w:rsidR="00993A78">
        <w:t xml:space="preserve"> extra</w:t>
      </w:r>
      <w:r w:rsidRPr="00631A6E">
        <w:t xml:space="preserve"> </w:t>
      </w:r>
      <w:r w:rsidR="00631A6E">
        <w:t>for the continuous monitoring</w:t>
      </w:r>
      <w:r w:rsidR="00852028" w:rsidRPr="00631A6E">
        <w:t>.</w:t>
      </w:r>
      <w:r w:rsidR="00631A6E">
        <w:t xml:space="preserve"> </w:t>
      </w:r>
    </w:p>
    <w:p w14:paraId="304B0060" w14:textId="0E50811C" w:rsidR="00631A6E" w:rsidRDefault="00631A6E" w:rsidP="00631A6E">
      <w:r>
        <w:lastRenderedPageBreak/>
        <w:t>For both direct and assisted AI/ML positioning, the LMF is responsible for configuring the positioning method</w:t>
      </w:r>
      <w:r w:rsidR="002949D3">
        <w:t xml:space="preserve"> for the target UE</w:t>
      </w:r>
      <w:r>
        <w:t xml:space="preserve"> as in legacy. Thus, the LMF can decide to deactivate the AI/ML based positioning methods, e.g., if the LMF decides that the model is no longer appropriate for the deployment. </w:t>
      </w:r>
      <w:r w:rsidR="002949D3">
        <w:t>For example, for Case 1/2a/</w:t>
      </w:r>
      <w:r w:rsidR="003663F4">
        <w:t>3a</w:t>
      </w:r>
      <w:r w:rsidR="002949D3">
        <w:t xml:space="preserve">, it can be understood the model inference entity (UE, </w:t>
      </w:r>
      <w:proofErr w:type="spellStart"/>
      <w:r w:rsidR="002949D3">
        <w:t>gNB</w:t>
      </w:r>
      <w:proofErr w:type="spellEnd"/>
      <w:r w:rsidR="002949D3">
        <w:t>) performs model monitoring and makes preliminary model monitoring decision, while LMF can make the final decision.</w:t>
      </w:r>
    </w:p>
    <w:p w14:paraId="7B66D730" w14:textId="77777777" w:rsidR="002949D3" w:rsidRDefault="002949D3" w:rsidP="00631A6E"/>
    <w:p w14:paraId="7B2C06B9" w14:textId="6A0BDC47" w:rsidR="002949D3" w:rsidRDefault="002949D3" w:rsidP="002938DE">
      <w:pPr>
        <w:pStyle w:val="Proposal"/>
      </w:pPr>
      <w:bookmarkStart w:id="570" w:name="_Toc174120605"/>
      <w:r>
        <w:t xml:space="preserve">For both direct and assisted AI/ML positioning, the model inference entity is the core entity that performs </w:t>
      </w:r>
      <w:r w:rsidR="00A70A8F">
        <w:t xml:space="preserve">continuous </w:t>
      </w:r>
      <w:r>
        <w:t>model monitoring</w:t>
      </w:r>
      <w:r w:rsidR="00A70A8F">
        <w:t xml:space="preserve"> itself</w:t>
      </w:r>
      <w:r>
        <w:t>, including calculation of model monitoring metrics.</w:t>
      </w:r>
      <w:bookmarkEnd w:id="570"/>
      <w:r>
        <w:t xml:space="preserve"> </w:t>
      </w:r>
    </w:p>
    <w:p w14:paraId="47D20984" w14:textId="20552702" w:rsidR="002949D3" w:rsidRDefault="002949D3" w:rsidP="002938DE">
      <w:pPr>
        <w:pStyle w:val="Proposal"/>
      </w:pPr>
      <w:bookmarkStart w:id="571" w:name="_Toc174120606"/>
      <w:r>
        <w:t xml:space="preserve">For model inference at UE (Case 1, 2a) or </w:t>
      </w:r>
      <w:proofErr w:type="spellStart"/>
      <w:r>
        <w:t>gNB</w:t>
      </w:r>
      <w:proofErr w:type="spellEnd"/>
      <w:r>
        <w:t xml:space="preserve"> (Case 3a), the LMF can </w:t>
      </w:r>
      <w:proofErr w:type="gramStart"/>
      <w:r>
        <w:t>provide assistance</w:t>
      </w:r>
      <w:proofErr w:type="gramEnd"/>
      <w:r>
        <w:t xml:space="preserve"> information to support the calculation of model monitoring metrics.</w:t>
      </w:r>
      <w:bookmarkEnd w:id="571"/>
    </w:p>
    <w:p w14:paraId="42B08DD2" w14:textId="77774A3E" w:rsidR="00507549" w:rsidRPr="00154F22" w:rsidRDefault="002949D3" w:rsidP="00154F22">
      <w:pPr>
        <w:pStyle w:val="Proposal"/>
      </w:pPr>
      <w:bookmarkStart w:id="572" w:name="_Toc174120607"/>
      <w:r>
        <w:t xml:space="preserve">LMF interacts with </w:t>
      </w:r>
      <w:proofErr w:type="spellStart"/>
      <w:r>
        <w:t>gNB</w:t>
      </w:r>
      <w:proofErr w:type="spellEnd"/>
      <w:r>
        <w:t xml:space="preserve"> and UE to </w:t>
      </w:r>
      <w:r w:rsidR="00A70A8F">
        <w:t xml:space="preserve">make decisions on whether </w:t>
      </w:r>
      <w:r>
        <w:t>to activate or deactivate AI/ML positioning, and which AI/ML positioning method to use.</w:t>
      </w:r>
      <w:bookmarkEnd w:id="572"/>
    </w:p>
    <w:p w14:paraId="375D782F" w14:textId="5A303A46" w:rsidR="00C01F33" w:rsidRPr="00E215F0" w:rsidRDefault="00C01F33" w:rsidP="00CE0424">
      <w:pPr>
        <w:pStyle w:val="Heading1"/>
        <w:rPr>
          <w:lang w:val="en-US"/>
        </w:rPr>
      </w:pPr>
      <w:bookmarkStart w:id="573" w:name="_Toc165991023"/>
      <w:bookmarkStart w:id="574" w:name="_Toc174120469"/>
      <w:r w:rsidRPr="00E215F0">
        <w:rPr>
          <w:lang w:val="en-US"/>
        </w:rPr>
        <w:t>Conclusion</w:t>
      </w:r>
      <w:bookmarkEnd w:id="573"/>
      <w:bookmarkEnd w:id="574"/>
    </w:p>
    <w:p w14:paraId="17D87799" w14:textId="77777777" w:rsidR="008E065E" w:rsidRDefault="008E065E" w:rsidP="00024894">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05820AD9" w14:textId="10991806" w:rsidR="004E305D" w:rsidRDefault="006F6582">
      <w:pPr>
        <w:pStyle w:val="TableofFigures"/>
        <w:tabs>
          <w:tab w:val="right" w:leader="dot" w:pos="9962"/>
        </w:tabs>
        <w:rPr>
          <w:rFonts w:asciiTheme="minorHAnsi" w:eastAsiaTheme="minorEastAsia" w:hAnsiTheme="minorHAnsi"/>
          <w:b w:val="0"/>
          <w:noProof/>
          <w:sz w:val="22"/>
        </w:rPr>
      </w:pPr>
      <w:r>
        <w:rPr>
          <w:bCs/>
        </w:rPr>
        <w:fldChar w:fldCharType="begin"/>
      </w:r>
      <w:r>
        <w:rPr>
          <w:bCs/>
        </w:rPr>
        <w:instrText xml:space="preserve"> TOC \f O \n \h \z \t "Observation" \c </w:instrText>
      </w:r>
      <w:r>
        <w:rPr>
          <w:bCs/>
        </w:rPr>
        <w:fldChar w:fldCharType="separate"/>
      </w:r>
      <w:hyperlink w:anchor="_Toc174120471" w:history="1">
        <w:r w:rsidR="004E305D" w:rsidRPr="00E15E51">
          <w:rPr>
            <w:rStyle w:val="Hyperlink"/>
            <w:noProof/>
          </w:rPr>
          <w:t>Observation 1</w:t>
        </w:r>
        <w:r w:rsidR="004E305D">
          <w:rPr>
            <w:rFonts w:asciiTheme="minorHAnsi" w:eastAsiaTheme="minorEastAsia" w:hAnsiTheme="minorHAnsi"/>
            <w:b w:val="0"/>
            <w:noProof/>
            <w:sz w:val="22"/>
          </w:rPr>
          <w:tab/>
        </w:r>
        <w:r w:rsidR="004E305D" w:rsidRPr="00E15E51">
          <w:rPr>
            <w:rStyle w:val="Hyperlink"/>
            <w:noProof/>
          </w:rPr>
          <w:t>For Case 1/2a (UE-side model), channel measurement generation process is collocated in the same node with the AI/ML models. The exact details of the model inputs are implementation issues at least for model inference.</w:t>
        </w:r>
      </w:hyperlink>
    </w:p>
    <w:p w14:paraId="68E6EB8B" w14:textId="698A9948" w:rsidR="004E305D" w:rsidRDefault="00754149">
      <w:pPr>
        <w:pStyle w:val="TableofFigures"/>
        <w:tabs>
          <w:tab w:val="right" w:leader="dot" w:pos="9962"/>
        </w:tabs>
        <w:rPr>
          <w:rFonts w:asciiTheme="minorHAnsi" w:eastAsiaTheme="minorEastAsia" w:hAnsiTheme="minorHAnsi"/>
          <w:b w:val="0"/>
          <w:noProof/>
          <w:sz w:val="22"/>
        </w:rPr>
      </w:pPr>
      <w:hyperlink w:anchor="_Toc174120472" w:history="1">
        <w:r w:rsidR="004E305D" w:rsidRPr="00E15E51">
          <w:rPr>
            <w:rStyle w:val="Hyperlink"/>
            <w:noProof/>
          </w:rPr>
          <w:t>Observation 2</w:t>
        </w:r>
        <w:r w:rsidR="004E305D">
          <w:rPr>
            <w:rFonts w:asciiTheme="minorHAnsi" w:eastAsiaTheme="minorEastAsia" w:hAnsiTheme="minorHAnsi"/>
            <w:b w:val="0"/>
            <w:noProof/>
            <w:sz w:val="22"/>
          </w:rPr>
          <w:tab/>
        </w:r>
        <w:r w:rsidR="004E305D" w:rsidRPr="00E15E51">
          <w:rPr>
            <w:rStyle w:val="Hyperlink"/>
            <w:noProof/>
          </w:rPr>
          <w:t>For Case 3b (1st priority) and Case 2b (2nd priority), due to the LMF sided model, there is a need to clarify the target model input formats to be supported for the AI/ML positioning models.</w:t>
        </w:r>
      </w:hyperlink>
    </w:p>
    <w:p w14:paraId="7DE7139E" w14:textId="4E4C2E97" w:rsidR="004E305D" w:rsidRDefault="00754149">
      <w:pPr>
        <w:pStyle w:val="TableofFigures"/>
        <w:tabs>
          <w:tab w:val="right" w:leader="dot" w:pos="9962"/>
        </w:tabs>
        <w:rPr>
          <w:rFonts w:asciiTheme="minorHAnsi" w:eastAsiaTheme="minorEastAsia" w:hAnsiTheme="minorHAnsi"/>
          <w:b w:val="0"/>
          <w:noProof/>
          <w:sz w:val="22"/>
        </w:rPr>
      </w:pPr>
      <w:hyperlink w:anchor="_Toc174120473" w:history="1">
        <w:r w:rsidR="004E305D" w:rsidRPr="00E15E51">
          <w:rPr>
            <w:rStyle w:val="Hyperlink"/>
            <w:noProof/>
          </w:rPr>
          <w:t>Observation 3</w:t>
        </w:r>
        <w:r w:rsidR="004E305D">
          <w:rPr>
            <w:rFonts w:asciiTheme="minorHAnsi" w:eastAsiaTheme="minorEastAsia" w:hAnsiTheme="minorHAnsi"/>
            <w:b w:val="0"/>
            <w:noProof/>
            <w:sz w:val="22"/>
          </w:rPr>
          <w:tab/>
        </w:r>
        <w:r w:rsidR="004E305D" w:rsidRPr="00E15E51">
          <w:rPr>
            <w:rStyle w:val="Hyperlink"/>
            <w:noProof/>
          </w:rPr>
          <w:t>The current measurement reporting framework for uplink and downlink positioning can be re-used for Case 2b and 3b.</w:t>
        </w:r>
      </w:hyperlink>
    </w:p>
    <w:p w14:paraId="24E8870A" w14:textId="467C7C5C" w:rsidR="004E305D" w:rsidRDefault="00754149">
      <w:pPr>
        <w:pStyle w:val="TableofFigures"/>
        <w:tabs>
          <w:tab w:val="right" w:leader="dot" w:pos="9962"/>
        </w:tabs>
        <w:rPr>
          <w:rFonts w:asciiTheme="minorHAnsi" w:eastAsiaTheme="minorEastAsia" w:hAnsiTheme="minorHAnsi"/>
          <w:b w:val="0"/>
          <w:noProof/>
          <w:sz w:val="22"/>
        </w:rPr>
      </w:pPr>
      <w:hyperlink w:anchor="_Toc174120474" w:history="1">
        <w:r w:rsidR="004E305D" w:rsidRPr="00E15E51">
          <w:rPr>
            <w:rStyle w:val="Hyperlink"/>
            <w:noProof/>
          </w:rPr>
          <w:t>Observation 4</w:t>
        </w:r>
        <w:r w:rsidR="004E305D">
          <w:rPr>
            <w:rFonts w:asciiTheme="minorHAnsi" w:eastAsiaTheme="minorEastAsia" w:hAnsiTheme="minorHAnsi"/>
            <w:b w:val="0"/>
            <w:noProof/>
            <w:sz w:val="22"/>
          </w:rPr>
          <w:tab/>
        </w:r>
        <w:r w:rsidR="004E305D" w:rsidRPr="00E15E51">
          <w:rPr>
            <w:rStyle w:val="Hyperlink"/>
            <w:noProof/>
          </w:rPr>
          <w:t>Existing PRS-RSRPP measurement is also a sub-sample of the TD PDP samples except that the sampling time is not restricted to a regular sampling grid (</w:t>
        </w:r>
        <m:oMath>
          <m:r>
            <m:rPr>
              <m:sty m:val="bi"/>
            </m:rPr>
            <w:rPr>
              <w:rStyle w:val="Hyperlink"/>
              <w:rFonts w:ascii="Cambria Math" w:hAnsi="Cambria Math"/>
              <w:noProof/>
            </w:rPr>
            <m:t>Dp</m:t>
          </m:r>
        </m:oMath>
        <w:r w:rsidR="004E305D" w:rsidRPr="00E15E51">
          <w:rPr>
            <w:rStyle w:val="Hyperlink"/>
            <w:noProof/>
          </w:rPr>
          <w:t xml:space="preserve"> is not necessarily an integer).</w:t>
        </w:r>
      </w:hyperlink>
    </w:p>
    <w:p w14:paraId="0791612E" w14:textId="2B92CB43" w:rsidR="004E305D" w:rsidRDefault="00754149">
      <w:pPr>
        <w:pStyle w:val="TableofFigures"/>
        <w:tabs>
          <w:tab w:val="right" w:leader="dot" w:pos="9962"/>
        </w:tabs>
        <w:rPr>
          <w:rFonts w:asciiTheme="minorHAnsi" w:eastAsiaTheme="minorEastAsia" w:hAnsiTheme="minorHAnsi"/>
          <w:b w:val="0"/>
          <w:noProof/>
          <w:sz w:val="22"/>
        </w:rPr>
      </w:pPr>
      <w:hyperlink w:anchor="_Toc174120475" w:history="1">
        <w:r w:rsidR="004E305D" w:rsidRPr="00E15E51">
          <w:rPr>
            <w:rStyle w:val="Hyperlink"/>
            <w:noProof/>
          </w:rPr>
          <w:t>Observation 5</w:t>
        </w:r>
        <w:r w:rsidR="004E305D">
          <w:rPr>
            <w:rFonts w:asciiTheme="minorHAnsi" w:eastAsiaTheme="minorEastAsia" w:hAnsiTheme="minorHAnsi"/>
            <w:b w:val="0"/>
            <w:noProof/>
            <w:sz w:val="22"/>
          </w:rPr>
          <w:tab/>
        </w:r>
        <w:r w:rsidR="004E305D" w:rsidRPr="00E15E51">
          <w:rPr>
            <w:rStyle w:val="Hyperlink"/>
            <w:noProof/>
          </w:rPr>
          <w:t>Existing PRS-RSRPP measurement target is in general not the same as the true channel tap powers, even if the UE estimates the true channel tap delays perfectly, especially when the true channel taps are close to each other.</w:t>
        </w:r>
      </w:hyperlink>
    </w:p>
    <w:p w14:paraId="6F49CD51" w14:textId="62A215CA" w:rsidR="004E305D" w:rsidRDefault="00754149">
      <w:pPr>
        <w:pStyle w:val="TableofFigures"/>
        <w:tabs>
          <w:tab w:val="right" w:leader="dot" w:pos="9962"/>
        </w:tabs>
        <w:rPr>
          <w:rFonts w:asciiTheme="minorHAnsi" w:eastAsiaTheme="minorEastAsia" w:hAnsiTheme="minorHAnsi"/>
          <w:b w:val="0"/>
          <w:noProof/>
          <w:sz w:val="22"/>
        </w:rPr>
      </w:pPr>
      <w:hyperlink w:anchor="_Toc174120476" w:history="1">
        <w:r w:rsidR="004E305D" w:rsidRPr="00E15E51">
          <w:rPr>
            <w:rStyle w:val="Hyperlink"/>
            <w:noProof/>
          </w:rPr>
          <w:t>Observation 6</w:t>
        </w:r>
        <w:r w:rsidR="004E305D">
          <w:rPr>
            <w:rFonts w:asciiTheme="minorHAnsi" w:eastAsiaTheme="minorEastAsia" w:hAnsiTheme="minorHAnsi"/>
            <w:b w:val="0"/>
            <w:noProof/>
            <w:sz w:val="22"/>
          </w:rPr>
          <w:tab/>
        </w:r>
        <w:r w:rsidR="004E305D" w:rsidRPr="00E15E51">
          <w:rPr>
            <w:rStyle w:val="Hyperlink"/>
            <w:noProof/>
          </w:rPr>
          <w:t>Training/test timing error distributional mismatch has the same impact on both direct sample-based reporting and Rel-17 path-based reporting.</w:t>
        </w:r>
      </w:hyperlink>
    </w:p>
    <w:p w14:paraId="7D5691AF" w14:textId="25F1FE52" w:rsidR="004E305D" w:rsidRDefault="00754149">
      <w:pPr>
        <w:pStyle w:val="TableofFigures"/>
        <w:tabs>
          <w:tab w:val="right" w:leader="dot" w:pos="9962"/>
        </w:tabs>
        <w:rPr>
          <w:rFonts w:asciiTheme="minorHAnsi" w:eastAsiaTheme="minorEastAsia" w:hAnsiTheme="minorHAnsi"/>
          <w:b w:val="0"/>
          <w:noProof/>
          <w:sz w:val="22"/>
        </w:rPr>
      </w:pPr>
      <w:hyperlink w:anchor="_Toc174120477" w:history="1">
        <w:r w:rsidR="004E305D" w:rsidRPr="00E15E51">
          <w:rPr>
            <w:rStyle w:val="Hyperlink"/>
            <w:noProof/>
          </w:rPr>
          <w:t>Observation 7</w:t>
        </w:r>
        <w:r w:rsidR="004E305D">
          <w:rPr>
            <w:rFonts w:asciiTheme="minorHAnsi" w:eastAsiaTheme="minorEastAsia" w:hAnsiTheme="minorHAnsi"/>
            <w:b w:val="0"/>
            <w:noProof/>
            <w:sz w:val="22"/>
          </w:rPr>
          <w:tab/>
        </w:r>
        <w:r w:rsidR="004E305D" w:rsidRPr="00E15E51">
          <w:rPr>
            <w:rStyle w:val="Hyperlink"/>
            <w:noProof/>
          </w:rPr>
          <w:t>When compared to the total-power PDP input type, the 2-port PDP input type (1) doubles the signal sizes; (2) requires higher computational complexity; and (3) achieves marginal performance improvements.</w:t>
        </w:r>
      </w:hyperlink>
    </w:p>
    <w:p w14:paraId="7D1FF11D" w14:textId="21B4B18B" w:rsidR="004E305D" w:rsidRDefault="00754149">
      <w:pPr>
        <w:pStyle w:val="TableofFigures"/>
        <w:tabs>
          <w:tab w:val="right" w:leader="dot" w:pos="9962"/>
        </w:tabs>
        <w:rPr>
          <w:rFonts w:asciiTheme="minorHAnsi" w:eastAsiaTheme="minorEastAsia" w:hAnsiTheme="minorHAnsi"/>
          <w:b w:val="0"/>
          <w:noProof/>
          <w:sz w:val="22"/>
        </w:rPr>
      </w:pPr>
      <w:hyperlink w:anchor="_Toc174120478" w:history="1">
        <w:r w:rsidR="004E305D" w:rsidRPr="00E15E51">
          <w:rPr>
            <w:rStyle w:val="Hyperlink"/>
            <w:noProof/>
          </w:rPr>
          <w:t>Observation 8</w:t>
        </w:r>
        <w:r w:rsidR="004E305D">
          <w:rPr>
            <w:rFonts w:asciiTheme="minorHAnsi" w:eastAsiaTheme="minorEastAsia" w:hAnsiTheme="minorHAnsi"/>
            <w:b w:val="0"/>
            <w:noProof/>
            <w:sz w:val="22"/>
          </w:rPr>
          <w:tab/>
        </w:r>
        <w:r w:rsidR="004E305D" w:rsidRPr="00E15E51">
          <w:rPr>
            <w:rStyle w:val="Hyperlink"/>
            <w:noProof/>
          </w:rPr>
          <w:t>When compared to the total-power PDP input type, the 1-port PDP input type (1) discards signal power and radio channel information that is readily available, and (2) achieves lower positioning accuracy.</w:t>
        </w:r>
      </w:hyperlink>
    </w:p>
    <w:p w14:paraId="4D71E031" w14:textId="62262A61" w:rsidR="004E305D" w:rsidRDefault="00754149">
      <w:pPr>
        <w:pStyle w:val="TableofFigures"/>
        <w:tabs>
          <w:tab w:val="right" w:leader="dot" w:pos="9962"/>
        </w:tabs>
        <w:rPr>
          <w:rFonts w:asciiTheme="minorHAnsi" w:eastAsiaTheme="minorEastAsia" w:hAnsiTheme="minorHAnsi"/>
          <w:b w:val="0"/>
          <w:noProof/>
          <w:sz w:val="22"/>
        </w:rPr>
      </w:pPr>
      <w:hyperlink w:anchor="_Toc174120479" w:history="1">
        <w:r w:rsidR="004E305D" w:rsidRPr="00E15E51">
          <w:rPr>
            <w:rStyle w:val="Hyperlink"/>
            <w:noProof/>
          </w:rPr>
          <w:t>Observation 9</w:t>
        </w:r>
        <w:r w:rsidR="004E305D">
          <w:rPr>
            <w:rFonts w:asciiTheme="minorHAnsi" w:eastAsiaTheme="minorEastAsia" w:hAnsiTheme="minorHAnsi"/>
            <w:b w:val="0"/>
            <w:noProof/>
            <w:sz w:val="22"/>
          </w:rPr>
          <w:tab/>
        </w:r>
        <w:r w:rsidR="004E305D" w:rsidRPr="00E15E51">
          <w:rPr>
            <w:rStyle w:val="Hyperlink"/>
            <w:noProof/>
          </w:rPr>
          <w:t>While both PDP sub-samples from regular sampling grid points and legacy path-based reports are both sub-samples of the TD PDP samples, there are statistical differences between them that may impact AI/ML model performance. Most notably, the former is obtained via straightforward computation, but the latter depend heavily on the UE’s channel estimation and interpolation capabilities. The Rel-17 path-based reporting impose substantially higher computation complexity loads on the measurement nodes than the sample-based reporting approach.</w:t>
        </w:r>
      </w:hyperlink>
    </w:p>
    <w:p w14:paraId="24B29EFB" w14:textId="19BEAA25" w:rsidR="004E305D" w:rsidRDefault="00754149">
      <w:pPr>
        <w:pStyle w:val="TableofFigures"/>
        <w:tabs>
          <w:tab w:val="right" w:leader="dot" w:pos="9962"/>
        </w:tabs>
        <w:rPr>
          <w:rFonts w:asciiTheme="minorHAnsi" w:eastAsiaTheme="minorEastAsia" w:hAnsiTheme="minorHAnsi"/>
          <w:b w:val="0"/>
          <w:noProof/>
          <w:sz w:val="22"/>
        </w:rPr>
      </w:pPr>
      <w:hyperlink w:anchor="_Toc174120480" w:history="1">
        <w:r w:rsidR="004E305D" w:rsidRPr="00E15E51">
          <w:rPr>
            <w:rStyle w:val="Hyperlink"/>
            <w:noProof/>
          </w:rPr>
          <w:t>Observation 10</w:t>
        </w:r>
        <w:r w:rsidR="004E305D">
          <w:rPr>
            <w:rFonts w:asciiTheme="minorHAnsi" w:eastAsiaTheme="minorEastAsia" w:hAnsiTheme="minorHAnsi"/>
            <w:b w:val="0"/>
            <w:noProof/>
            <w:sz w:val="22"/>
          </w:rPr>
          <w:tab/>
        </w:r>
        <w:r w:rsidR="004E305D" w:rsidRPr="00E15E51">
          <w:rPr>
            <w:rStyle w:val="Hyperlink"/>
            <w:noProof/>
          </w:rPr>
          <w:t xml:space="preserve">There has been no systematic study on the use of (off-grid) RSRPP reports as AI/ML model inputs in 3GPP. Without correct modeling of UE channel estimation and </w:t>
        </w:r>
        <w:r w:rsidR="004E305D" w:rsidRPr="00E15E51">
          <w:rPr>
            <w:rStyle w:val="Hyperlink"/>
            <w:noProof/>
          </w:rPr>
          <w:lastRenderedPageBreak/>
          <w:t>interpolation capabilities, the performance of (off-grid) RSRPP reports as AI/ML model inputs cn be exaggerated.</w:t>
        </w:r>
      </w:hyperlink>
    </w:p>
    <w:p w14:paraId="7389BB3A" w14:textId="77877A0A" w:rsidR="004E305D" w:rsidRDefault="00754149">
      <w:pPr>
        <w:pStyle w:val="TableofFigures"/>
        <w:tabs>
          <w:tab w:val="right" w:leader="dot" w:pos="9962"/>
        </w:tabs>
        <w:rPr>
          <w:rFonts w:asciiTheme="minorHAnsi" w:eastAsiaTheme="minorEastAsia" w:hAnsiTheme="minorHAnsi"/>
          <w:b w:val="0"/>
          <w:noProof/>
          <w:sz w:val="22"/>
        </w:rPr>
      </w:pPr>
      <w:hyperlink w:anchor="_Toc174120481" w:history="1">
        <w:r w:rsidR="004E305D" w:rsidRPr="00E15E51">
          <w:rPr>
            <w:rStyle w:val="Hyperlink"/>
            <w:noProof/>
          </w:rPr>
          <w:t>Observation 11</w:t>
        </w:r>
        <w:r w:rsidR="004E305D">
          <w:rPr>
            <w:rFonts w:asciiTheme="minorHAnsi" w:eastAsiaTheme="minorEastAsia" w:hAnsiTheme="minorHAnsi"/>
            <w:b w:val="0"/>
            <w:noProof/>
            <w:sz w:val="22"/>
          </w:rPr>
          <w:tab/>
        </w:r>
        <w:r w:rsidR="004E305D" w:rsidRPr="00E15E51">
          <w:rPr>
            <w:rStyle w:val="Hyperlink"/>
            <w:noProof/>
          </w:rPr>
          <w:t>If the UE receiver implementation issues are not studied, there will be model input distributional mismatch between training and inference phases, when different UEs with different receiver implementation are used in training vs inference.</w:t>
        </w:r>
      </w:hyperlink>
    </w:p>
    <w:p w14:paraId="05E09B2E" w14:textId="78042FC8" w:rsidR="004E305D" w:rsidRDefault="00754149">
      <w:pPr>
        <w:pStyle w:val="TableofFigures"/>
        <w:tabs>
          <w:tab w:val="right" w:leader="dot" w:pos="9962"/>
        </w:tabs>
        <w:rPr>
          <w:rFonts w:asciiTheme="minorHAnsi" w:eastAsiaTheme="minorEastAsia" w:hAnsiTheme="minorHAnsi"/>
          <w:b w:val="0"/>
          <w:noProof/>
          <w:sz w:val="22"/>
        </w:rPr>
      </w:pPr>
      <w:hyperlink w:anchor="_Toc174120482" w:history="1">
        <w:r w:rsidR="004E305D" w:rsidRPr="00E15E51">
          <w:rPr>
            <w:rStyle w:val="Hyperlink"/>
            <w:noProof/>
          </w:rPr>
          <w:t>Observation 12</w:t>
        </w:r>
        <w:r w:rsidR="004E305D">
          <w:rPr>
            <w:rFonts w:asciiTheme="minorHAnsi" w:eastAsiaTheme="minorEastAsia" w:hAnsiTheme="minorHAnsi"/>
            <w:b w:val="0"/>
            <w:noProof/>
            <w:sz w:val="22"/>
          </w:rPr>
          <w:tab/>
        </w:r>
        <w:r w:rsidR="004E305D" w:rsidRPr="00E15E51">
          <w:rPr>
            <w:rStyle w:val="Hyperlink"/>
            <w:noProof/>
          </w:rPr>
          <w:t>Rel-17 path-based reporting requires much higher computational complexity for the measurement node than the sample-based reporting approach, particularly when more capable and accurate channel estimation algorithms are used.</w:t>
        </w:r>
      </w:hyperlink>
    </w:p>
    <w:p w14:paraId="14ADF7F9" w14:textId="3E8A1D9A" w:rsidR="004E305D" w:rsidRDefault="00754149">
      <w:pPr>
        <w:pStyle w:val="TableofFigures"/>
        <w:tabs>
          <w:tab w:val="right" w:leader="dot" w:pos="9962"/>
        </w:tabs>
        <w:rPr>
          <w:rFonts w:asciiTheme="minorHAnsi" w:eastAsiaTheme="minorEastAsia" w:hAnsiTheme="minorHAnsi"/>
          <w:b w:val="0"/>
          <w:noProof/>
          <w:sz w:val="22"/>
        </w:rPr>
      </w:pPr>
      <w:hyperlink w:anchor="_Toc174120483" w:history="1">
        <w:r w:rsidR="004E305D" w:rsidRPr="00E15E51">
          <w:rPr>
            <w:rStyle w:val="Hyperlink"/>
            <w:noProof/>
          </w:rPr>
          <w:t>Observation 13</w:t>
        </w:r>
        <w:r w:rsidR="004E305D">
          <w:rPr>
            <w:rFonts w:asciiTheme="minorHAnsi" w:eastAsiaTheme="minorEastAsia" w:hAnsiTheme="minorHAnsi"/>
            <w:b w:val="0"/>
            <w:noProof/>
            <w:sz w:val="22"/>
          </w:rPr>
          <w:tab/>
        </w:r>
        <w:r w:rsidR="004E305D" w:rsidRPr="00E15E51">
          <w:rPr>
            <w:rStyle w:val="Hyperlink"/>
            <w:noProof/>
          </w:rPr>
          <w:t>Positioning accuracy of ML models using Rel-17 path-based reports, which are trained and tested with data generated by a specific measurement implementation, depends significantly on the signal processing capabilities of the measurement nodes.</w:t>
        </w:r>
      </w:hyperlink>
    </w:p>
    <w:p w14:paraId="710ED123" w14:textId="006DF823" w:rsidR="004E305D" w:rsidRDefault="00754149">
      <w:pPr>
        <w:pStyle w:val="TableofFigures"/>
        <w:tabs>
          <w:tab w:val="right" w:leader="dot" w:pos="9962"/>
        </w:tabs>
        <w:rPr>
          <w:rFonts w:asciiTheme="minorHAnsi" w:eastAsiaTheme="minorEastAsia" w:hAnsiTheme="minorHAnsi"/>
          <w:b w:val="0"/>
          <w:noProof/>
          <w:sz w:val="22"/>
        </w:rPr>
      </w:pPr>
      <w:hyperlink w:anchor="_Toc174120484" w:history="1">
        <w:r w:rsidR="004E305D" w:rsidRPr="00E15E51">
          <w:rPr>
            <w:rStyle w:val="Hyperlink"/>
            <w:noProof/>
          </w:rPr>
          <w:t>Observation 14</w:t>
        </w:r>
        <w:r w:rsidR="004E305D">
          <w:rPr>
            <w:rFonts w:asciiTheme="minorHAnsi" w:eastAsiaTheme="minorEastAsia" w:hAnsiTheme="minorHAnsi"/>
            <w:b w:val="0"/>
            <w:noProof/>
            <w:sz w:val="22"/>
          </w:rPr>
          <w:tab/>
        </w:r>
        <w:r w:rsidR="004E305D" w:rsidRPr="00E15E51">
          <w:rPr>
            <w:rStyle w:val="Hyperlink"/>
            <w:noProof/>
          </w:rPr>
          <w:t>Models trained using Rel-17 path-based reports prepared by one channel estimator do not generalize to reports from different channel estimators.</w:t>
        </w:r>
      </w:hyperlink>
    </w:p>
    <w:p w14:paraId="607A2911" w14:textId="27FAB6BA" w:rsidR="004E305D" w:rsidRDefault="00754149">
      <w:pPr>
        <w:pStyle w:val="TableofFigures"/>
        <w:tabs>
          <w:tab w:val="right" w:leader="dot" w:pos="9962"/>
        </w:tabs>
        <w:rPr>
          <w:rFonts w:asciiTheme="minorHAnsi" w:eastAsiaTheme="minorEastAsia" w:hAnsiTheme="minorHAnsi"/>
          <w:b w:val="0"/>
          <w:noProof/>
          <w:sz w:val="22"/>
        </w:rPr>
      </w:pPr>
      <w:hyperlink w:anchor="_Toc174120485" w:history="1">
        <w:r w:rsidR="004E305D" w:rsidRPr="00E15E51">
          <w:rPr>
            <w:rStyle w:val="Hyperlink"/>
            <w:noProof/>
          </w:rPr>
          <w:t>Observation 15</w:t>
        </w:r>
        <w:r w:rsidR="004E305D">
          <w:rPr>
            <w:rFonts w:asciiTheme="minorHAnsi" w:eastAsiaTheme="minorEastAsia" w:hAnsiTheme="minorHAnsi"/>
            <w:b w:val="0"/>
            <w:noProof/>
            <w:sz w:val="22"/>
          </w:rPr>
          <w:tab/>
        </w:r>
        <w:r w:rsidR="004E305D" w:rsidRPr="00E15E51">
          <w:rPr>
            <w:rStyle w:val="Hyperlink"/>
            <w:noProof/>
          </w:rPr>
          <w:t>Given the large dimensions and ranges of possible channel estimation algorithm design tradeoffs and algorithm behaviors, fingerprinting type ML models do not generalize to measurement reports generated from different channel estimation implementations.</w:t>
        </w:r>
      </w:hyperlink>
    </w:p>
    <w:p w14:paraId="49866D08" w14:textId="4879B111" w:rsidR="004E305D" w:rsidRDefault="00754149">
      <w:pPr>
        <w:pStyle w:val="TableofFigures"/>
        <w:tabs>
          <w:tab w:val="right" w:leader="dot" w:pos="9962"/>
        </w:tabs>
        <w:rPr>
          <w:rFonts w:asciiTheme="minorHAnsi" w:eastAsiaTheme="minorEastAsia" w:hAnsiTheme="minorHAnsi"/>
          <w:b w:val="0"/>
          <w:noProof/>
          <w:sz w:val="22"/>
        </w:rPr>
      </w:pPr>
      <w:hyperlink w:anchor="_Toc174120486" w:history="1">
        <w:r w:rsidR="004E305D" w:rsidRPr="00E15E51">
          <w:rPr>
            <w:rStyle w:val="Hyperlink"/>
            <w:noProof/>
          </w:rPr>
          <w:t>Observation 16</w:t>
        </w:r>
        <w:r w:rsidR="004E305D">
          <w:rPr>
            <w:rFonts w:asciiTheme="minorHAnsi" w:eastAsiaTheme="minorEastAsia" w:hAnsiTheme="minorHAnsi"/>
            <w:b w:val="0"/>
            <w:noProof/>
            <w:sz w:val="22"/>
          </w:rPr>
          <w:tab/>
        </w:r>
        <w:r w:rsidR="004E305D" w:rsidRPr="00E15E51">
          <w:rPr>
            <w:rStyle w:val="Hyperlink"/>
            <w:noProof/>
          </w:rPr>
          <w:t>Models using path-based PDP and path-based CIR as model input are sensitive to channel estimator mismatch between training and inference phases, with higher sensitivity observed for path-based CIR.</w:t>
        </w:r>
      </w:hyperlink>
    </w:p>
    <w:p w14:paraId="4511AF69" w14:textId="04E32A92" w:rsidR="004E305D" w:rsidRDefault="00754149">
      <w:pPr>
        <w:pStyle w:val="TableofFigures"/>
        <w:tabs>
          <w:tab w:val="right" w:leader="dot" w:pos="9962"/>
        </w:tabs>
        <w:rPr>
          <w:rFonts w:asciiTheme="minorHAnsi" w:eastAsiaTheme="minorEastAsia" w:hAnsiTheme="minorHAnsi"/>
          <w:b w:val="0"/>
          <w:noProof/>
          <w:sz w:val="22"/>
        </w:rPr>
      </w:pPr>
      <w:hyperlink w:anchor="_Toc174120487" w:history="1">
        <w:r w:rsidR="004E305D" w:rsidRPr="00E15E51">
          <w:rPr>
            <w:rStyle w:val="Hyperlink"/>
            <w:noProof/>
          </w:rPr>
          <w:t>Observation 17</w:t>
        </w:r>
        <w:r w:rsidR="004E305D">
          <w:rPr>
            <w:rFonts w:asciiTheme="minorHAnsi" w:eastAsiaTheme="minorEastAsia" w:hAnsiTheme="minorHAnsi"/>
            <w:b w:val="0"/>
            <w:noProof/>
            <w:sz w:val="22"/>
          </w:rPr>
          <w:tab/>
        </w:r>
        <w:r w:rsidR="004E305D" w:rsidRPr="00E15E51">
          <w:rPr>
            <w:rStyle w:val="Hyperlink"/>
            <w:noProof/>
          </w:rPr>
          <w:t>On the basis of a same large RS bandwidth (e.g., 100 MHz), models using Rel-17 path-based measurements on average achieve similar positioning accuracy as models using sample-based measurements.</w:t>
        </w:r>
      </w:hyperlink>
    </w:p>
    <w:p w14:paraId="52833160" w14:textId="7CB58439" w:rsidR="004E305D" w:rsidRDefault="00754149">
      <w:pPr>
        <w:pStyle w:val="TableofFigures"/>
        <w:tabs>
          <w:tab w:val="right" w:leader="dot" w:pos="9962"/>
        </w:tabs>
        <w:rPr>
          <w:rFonts w:asciiTheme="minorHAnsi" w:eastAsiaTheme="minorEastAsia" w:hAnsiTheme="minorHAnsi"/>
          <w:b w:val="0"/>
          <w:noProof/>
          <w:sz w:val="22"/>
        </w:rPr>
      </w:pPr>
      <w:hyperlink w:anchor="_Toc174120488" w:history="1">
        <w:r w:rsidR="004E305D" w:rsidRPr="00E15E51">
          <w:rPr>
            <w:rStyle w:val="Hyperlink"/>
            <w:noProof/>
          </w:rPr>
          <w:t>Observation 18</w:t>
        </w:r>
        <w:r w:rsidR="004E305D">
          <w:rPr>
            <w:rFonts w:asciiTheme="minorHAnsi" w:eastAsiaTheme="minorEastAsia" w:hAnsiTheme="minorHAnsi"/>
            <w:b w:val="0"/>
            <w:noProof/>
            <w:sz w:val="22"/>
          </w:rPr>
          <w:tab/>
        </w:r>
        <w:r w:rsidR="004E305D" w:rsidRPr="00E15E51">
          <w:rPr>
            <w:rStyle w:val="Hyperlink"/>
            <w:noProof/>
          </w:rPr>
          <w:t>On the basis of a same small RS bandwidth (e.g., 25 MHz), ML models using Rel-17 path-based reporting on average have 26% higher 90%tile 2D positioning error than ML models using sample-based reporting.</w:t>
        </w:r>
      </w:hyperlink>
    </w:p>
    <w:p w14:paraId="0E0A0EBD" w14:textId="0CBF8AAC" w:rsidR="004E305D" w:rsidRDefault="00754149">
      <w:pPr>
        <w:pStyle w:val="TableofFigures"/>
        <w:tabs>
          <w:tab w:val="right" w:leader="dot" w:pos="9962"/>
        </w:tabs>
        <w:rPr>
          <w:rFonts w:asciiTheme="minorHAnsi" w:eastAsiaTheme="minorEastAsia" w:hAnsiTheme="minorHAnsi"/>
          <w:b w:val="0"/>
          <w:noProof/>
          <w:sz w:val="22"/>
        </w:rPr>
      </w:pPr>
      <w:hyperlink w:anchor="_Toc174120489" w:history="1">
        <w:r w:rsidR="004E305D" w:rsidRPr="00E15E51">
          <w:rPr>
            <w:rStyle w:val="Hyperlink"/>
            <w:noProof/>
          </w:rPr>
          <w:t>Observation 19</w:t>
        </w:r>
        <w:r w:rsidR="004E305D">
          <w:rPr>
            <w:rFonts w:asciiTheme="minorHAnsi" w:eastAsiaTheme="minorEastAsia" w:hAnsiTheme="minorHAnsi"/>
            <w:b w:val="0"/>
            <w:noProof/>
            <w:sz w:val="22"/>
          </w:rPr>
          <w:tab/>
        </w:r>
        <w:r w:rsidR="004E305D" w:rsidRPr="00E15E51">
          <w:rPr>
            <w:rStyle w:val="Hyperlink"/>
            <w:noProof/>
          </w:rPr>
          <w:t>Given the same receiver computational complexity, a measurement node can support a wider RS bandwidth for sample-based reporting than for Rel-17 path-based reporting. The wider RS bandwidth measurement reports enable better positioning accuracy for the ML models using sample-based reporting.</w:t>
        </w:r>
      </w:hyperlink>
    </w:p>
    <w:p w14:paraId="32E41A7D" w14:textId="0FA91B11" w:rsidR="004E305D" w:rsidRDefault="00754149">
      <w:pPr>
        <w:pStyle w:val="TableofFigures"/>
        <w:tabs>
          <w:tab w:val="right" w:leader="dot" w:pos="9962"/>
        </w:tabs>
        <w:rPr>
          <w:rFonts w:asciiTheme="minorHAnsi" w:eastAsiaTheme="minorEastAsia" w:hAnsiTheme="minorHAnsi"/>
          <w:b w:val="0"/>
          <w:noProof/>
          <w:sz w:val="22"/>
        </w:rPr>
      </w:pPr>
      <w:hyperlink w:anchor="_Toc174120490" w:history="1">
        <w:r w:rsidR="004E305D" w:rsidRPr="00E15E51">
          <w:rPr>
            <w:rStyle w:val="Hyperlink"/>
            <w:noProof/>
            <w:lang w:eastAsia="en-GB"/>
          </w:rPr>
          <w:t>Observation 20</w:t>
        </w:r>
        <w:r w:rsidR="004E305D">
          <w:rPr>
            <w:rFonts w:asciiTheme="minorHAnsi" w:eastAsiaTheme="minorEastAsia" w:hAnsiTheme="minorHAnsi"/>
            <w:b w:val="0"/>
            <w:noProof/>
            <w:sz w:val="22"/>
          </w:rPr>
          <w:tab/>
        </w:r>
        <w:r w:rsidR="004E305D" w:rsidRPr="00E15E51">
          <w:rPr>
            <w:rStyle w:val="Hyperlink"/>
            <w:noProof/>
            <w:lang w:eastAsia="en-GB"/>
          </w:rPr>
          <w:t>Sample-based reporting can achieve significantly better positioning accuracy compared to path-based reporting when fewer number of TRPs are used on smaller RS bandwidth (i.e., BW=50, 25 and 12.5 MHz).</w:t>
        </w:r>
      </w:hyperlink>
    </w:p>
    <w:p w14:paraId="73D8FF3B" w14:textId="7FB8AC11" w:rsidR="004E305D" w:rsidRDefault="00754149">
      <w:pPr>
        <w:pStyle w:val="TableofFigures"/>
        <w:tabs>
          <w:tab w:val="right" w:leader="dot" w:pos="9962"/>
        </w:tabs>
        <w:rPr>
          <w:rFonts w:asciiTheme="minorHAnsi" w:eastAsiaTheme="minorEastAsia" w:hAnsiTheme="minorHAnsi"/>
          <w:b w:val="0"/>
          <w:noProof/>
          <w:sz w:val="22"/>
        </w:rPr>
      </w:pPr>
      <w:hyperlink w:anchor="_Toc174120491" w:history="1">
        <w:r w:rsidR="004E305D" w:rsidRPr="00E15E51">
          <w:rPr>
            <w:rStyle w:val="Hyperlink"/>
            <w:noProof/>
            <w:lang w:eastAsia="en-GB"/>
          </w:rPr>
          <w:t>Observation 21</w:t>
        </w:r>
        <w:r w:rsidR="004E305D">
          <w:rPr>
            <w:rFonts w:asciiTheme="minorHAnsi" w:eastAsiaTheme="minorEastAsia" w:hAnsiTheme="minorHAnsi"/>
            <w:b w:val="0"/>
            <w:noProof/>
            <w:sz w:val="22"/>
          </w:rPr>
          <w:tab/>
        </w:r>
        <w:r w:rsidR="004E305D" w:rsidRPr="00E15E51">
          <w:rPr>
            <w:rStyle w:val="Hyperlink"/>
            <w:noProof/>
            <w:lang w:eastAsia="en-GB"/>
          </w:rPr>
          <w:t>Sample-based measurement allows a substantially smaller PRS bandwidth to be configured to achieve the same positioning accuracy as path-based measurement. The PRS resource allocation savings can be 50% or more, especially for smaller number of active TRP (e.g., 3-12 TRPs).</w:t>
        </w:r>
      </w:hyperlink>
    </w:p>
    <w:p w14:paraId="66C461C2" w14:textId="2EC402BF" w:rsidR="004E305D" w:rsidRDefault="00754149">
      <w:pPr>
        <w:pStyle w:val="TableofFigures"/>
        <w:tabs>
          <w:tab w:val="right" w:leader="dot" w:pos="9962"/>
        </w:tabs>
        <w:rPr>
          <w:rFonts w:asciiTheme="minorHAnsi" w:eastAsiaTheme="minorEastAsia" w:hAnsiTheme="minorHAnsi"/>
          <w:b w:val="0"/>
          <w:noProof/>
          <w:sz w:val="22"/>
        </w:rPr>
      </w:pPr>
      <w:hyperlink w:anchor="_Toc174120492" w:history="1">
        <w:r w:rsidR="004E305D" w:rsidRPr="00E15E51">
          <w:rPr>
            <w:rStyle w:val="Hyperlink"/>
            <w:noProof/>
            <w:lang w:eastAsia="en-GB"/>
          </w:rPr>
          <w:t>Observation 22</w:t>
        </w:r>
        <w:r w:rsidR="004E305D">
          <w:rPr>
            <w:rFonts w:asciiTheme="minorHAnsi" w:eastAsiaTheme="minorEastAsia" w:hAnsiTheme="minorHAnsi"/>
            <w:b w:val="0"/>
            <w:noProof/>
            <w:sz w:val="22"/>
          </w:rPr>
          <w:tab/>
        </w:r>
        <w:r w:rsidR="004E305D" w:rsidRPr="00E15E51">
          <w:rPr>
            <w:rStyle w:val="Hyperlink"/>
            <w:noProof/>
            <w:lang w:eastAsia="en-GB"/>
          </w:rPr>
          <w:t>Sample-based measurement allows a substantially smaller number of reported TRPs to achieve the same positioning accuracy as path-based measurement. The reported TRP overhead savings can be 50% or more, especially for smaller BWs.</w:t>
        </w:r>
      </w:hyperlink>
    </w:p>
    <w:p w14:paraId="16E73BE7" w14:textId="0A963F9A" w:rsidR="004E305D" w:rsidRDefault="00754149">
      <w:pPr>
        <w:pStyle w:val="TableofFigures"/>
        <w:tabs>
          <w:tab w:val="right" w:leader="dot" w:pos="9962"/>
        </w:tabs>
        <w:rPr>
          <w:rFonts w:asciiTheme="minorHAnsi" w:eastAsiaTheme="minorEastAsia" w:hAnsiTheme="minorHAnsi"/>
          <w:b w:val="0"/>
          <w:noProof/>
          <w:sz w:val="22"/>
        </w:rPr>
      </w:pPr>
      <w:hyperlink w:anchor="_Toc174120493" w:history="1">
        <w:r w:rsidR="004E305D" w:rsidRPr="00E15E51">
          <w:rPr>
            <w:rStyle w:val="Hyperlink"/>
            <w:noProof/>
          </w:rPr>
          <w:t>Observation 23</w:t>
        </w:r>
        <w:r w:rsidR="004E305D">
          <w:rPr>
            <w:rFonts w:asciiTheme="minorHAnsi" w:eastAsiaTheme="minorEastAsia" w:hAnsiTheme="minorHAnsi"/>
            <w:b w:val="0"/>
            <w:noProof/>
            <w:sz w:val="22"/>
          </w:rPr>
          <w:tab/>
        </w:r>
        <w:r w:rsidR="004E305D" w:rsidRPr="00E15E51">
          <w:rPr>
            <w:rStyle w:val="Hyperlink"/>
            <w:noProof/>
          </w:rPr>
          <w:t>Sample-based signaling can achieve better positioning accuracy and lower signaling sizes than legacy path-based signaling using substantially simpler measurement node processing.</w:t>
        </w:r>
      </w:hyperlink>
    </w:p>
    <w:p w14:paraId="3FF1BA06" w14:textId="04F29978" w:rsidR="004E305D" w:rsidRDefault="00754149">
      <w:pPr>
        <w:pStyle w:val="TableofFigures"/>
        <w:tabs>
          <w:tab w:val="right" w:leader="dot" w:pos="9962"/>
        </w:tabs>
        <w:rPr>
          <w:rFonts w:asciiTheme="minorHAnsi" w:eastAsiaTheme="minorEastAsia" w:hAnsiTheme="minorHAnsi"/>
          <w:b w:val="0"/>
          <w:noProof/>
          <w:sz w:val="22"/>
        </w:rPr>
      </w:pPr>
      <w:hyperlink w:anchor="_Toc174120494" w:history="1">
        <w:r w:rsidR="004E305D" w:rsidRPr="00E15E51">
          <w:rPr>
            <w:rStyle w:val="Hyperlink"/>
            <w:noProof/>
          </w:rPr>
          <w:t>Observation 24</w:t>
        </w:r>
        <w:r w:rsidR="004E305D">
          <w:rPr>
            <w:rFonts w:asciiTheme="minorHAnsi" w:eastAsiaTheme="minorEastAsia" w:hAnsiTheme="minorHAnsi"/>
            <w:b w:val="0"/>
            <w:noProof/>
            <w:sz w:val="22"/>
          </w:rPr>
          <w:tab/>
        </w:r>
        <w:r w:rsidR="004E305D" w:rsidRPr="00E15E51">
          <w:rPr>
            <w:rStyle w:val="Hyperlink"/>
            <w:noProof/>
          </w:rPr>
          <w:t>Rel-18 CPP measurements (DL RSCPD, DL RSCP, UL RSCP) assumes LoS environment, which is contradictory with the target use case of Rel-19 AI/ML based positioning.</w:t>
        </w:r>
      </w:hyperlink>
    </w:p>
    <w:p w14:paraId="377A5F5B" w14:textId="2875CE83" w:rsidR="004E305D" w:rsidRDefault="00754149">
      <w:pPr>
        <w:pStyle w:val="TableofFigures"/>
        <w:tabs>
          <w:tab w:val="right" w:leader="dot" w:pos="9962"/>
        </w:tabs>
        <w:rPr>
          <w:rFonts w:asciiTheme="minorHAnsi" w:eastAsiaTheme="minorEastAsia" w:hAnsiTheme="minorHAnsi"/>
          <w:b w:val="0"/>
          <w:noProof/>
          <w:sz w:val="22"/>
        </w:rPr>
      </w:pPr>
      <w:hyperlink w:anchor="_Toc174120495" w:history="1">
        <w:r w:rsidR="004E305D" w:rsidRPr="00E15E51">
          <w:rPr>
            <w:rStyle w:val="Hyperlink"/>
            <w:noProof/>
          </w:rPr>
          <w:t>Observation 25</w:t>
        </w:r>
        <w:r w:rsidR="004E305D">
          <w:rPr>
            <w:rFonts w:asciiTheme="minorHAnsi" w:eastAsiaTheme="minorEastAsia" w:hAnsiTheme="minorHAnsi"/>
            <w:b w:val="0"/>
            <w:noProof/>
            <w:sz w:val="22"/>
          </w:rPr>
          <w:tab/>
        </w:r>
        <w:r w:rsidR="004E305D" w:rsidRPr="00E15E51">
          <w:rPr>
            <w:rStyle w:val="Hyperlink"/>
            <w:noProof/>
          </w:rPr>
          <w:t>Single phase value for first path/sample (e.g., DL RSCPD, DL RSCP, UL RSCP) brings no observable performance benefits to PDP, but incurs substantially high deployment cost and signalling overhead.</w:t>
        </w:r>
      </w:hyperlink>
    </w:p>
    <w:p w14:paraId="6CA90477" w14:textId="375C1F29" w:rsidR="004E305D" w:rsidRDefault="00754149">
      <w:pPr>
        <w:pStyle w:val="TableofFigures"/>
        <w:tabs>
          <w:tab w:val="right" w:leader="dot" w:pos="9962"/>
        </w:tabs>
        <w:rPr>
          <w:rFonts w:asciiTheme="minorHAnsi" w:eastAsiaTheme="minorEastAsia" w:hAnsiTheme="minorHAnsi"/>
          <w:b w:val="0"/>
          <w:noProof/>
          <w:sz w:val="22"/>
        </w:rPr>
      </w:pPr>
      <w:hyperlink w:anchor="_Toc174120496" w:history="1">
        <w:r w:rsidR="004E305D" w:rsidRPr="00E15E51">
          <w:rPr>
            <w:rStyle w:val="Hyperlink"/>
            <w:noProof/>
          </w:rPr>
          <w:t>Observation 26</w:t>
        </w:r>
        <w:r w:rsidR="004E305D">
          <w:rPr>
            <w:rFonts w:asciiTheme="minorHAnsi" w:eastAsiaTheme="minorEastAsia" w:hAnsiTheme="minorHAnsi"/>
            <w:b w:val="0"/>
            <w:noProof/>
            <w:sz w:val="22"/>
          </w:rPr>
          <w:tab/>
        </w:r>
        <w:r w:rsidR="004E305D" w:rsidRPr="00E15E51">
          <w:rPr>
            <w:rStyle w:val="Hyperlink"/>
            <w:noProof/>
          </w:rPr>
          <w:t>The initial phase values of measured CIR samples may be random and contains no useful spatial dependent information for an AI/ML model to learn the association between measured CIR samples and the target positions. Without addressing such spurious information during training and inference, fingerprinting ML models using the CIR inputs can produce inaccurate position estimates.</w:t>
        </w:r>
      </w:hyperlink>
    </w:p>
    <w:p w14:paraId="2B1D4457" w14:textId="5C87CBA6" w:rsidR="004E305D" w:rsidRDefault="00754149">
      <w:pPr>
        <w:pStyle w:val="TableofFigures"/>
        <w:tabs>
          <w:tab w:val="right" w:leader="dot" w:pos="9962"/>
        </w:tabs>
        <w:rPr>
          <w:rFonts w:asciiTheme="minorHAnsi" w:eastAsiaTheme="minorEastAsia" w:hAnsiTheme="minorHAnsi"/>
          <w:b w:val="0"/>
          <w:noProof/>
          <w:sz w:val="22"/>
        </w:rPr>
      </w:pPr>
      <w:hyperlink w:anchor="_Toc174120497" w:history="1">
        <w:r w:rsidR="004E305D" w:rsidRPr="00E15E51">
          <w:rPr>
            <w:rStyle w:val="Hyperlink"/>
            <w:noProof/>
          </w:rPr>
          <w:t>Observation 27</w:t>
        </w:r>
        <w:r w:rsidR="004E305D">
          <w:rPr>
            <w:rFonts w:asciiTheme="minorHAnsi" w:eastAsiaTheme="minorEastAsia" w:hAnsiTheme="minorHAnsi"/>
            <w:b w:val="0"/>
            <w:noProof/>
            <w:sz w:val="22"/>
          </w:rPr>
          <w:tab/>
        </w:r>
        <w:r w:rsidR="004E305D" w:rsidRPr="00E15E51">
          <w:rPr>
            <w:rStyle w:val="Hyperlink"/>
            <w:noProof/>
          </w:rPr>
          <w:t>CIR samples containing relative phases can be used as inputs to AI/ML models to circumvent the impact of random initial phase values of measured CIR samples.</w:t>
        </w:r>
      </w:hyperlink>
    </w:p>
    <w:p w14:paraId="1CD381DE" w14:textId="72BCFA1D" w:rsidR="004E305D" w:rsidRDefault="00754149">
      <w:pPr>
        <w:pStyle w:val="TableofFigures"/>
        <w:tabs>
          <w:tab w:val="right" w:leader="dot" w:pos="9962"/>
        </w:tabs>
        <w:rPr>
          <w:rFonts w:asciiTheme="minorHAnsi" w:eastAsiaTheme="minorEastAsia" w:hAnsiTheme="minorHAnsi"/>
          <w:b w:val="0"/>
          <w:noProof/>
          <w:sz w:val="22"/>
        </w:rPr>
      </w:pPr>
      <w:hyperlink w:anchor="_Toc174120498" w:history="1">
        <w:r w:rsidR="004E305D" w:rsidRPr="00E15E51">
          <w:rPr>
            <w:rStyle w:val="Hyperlink"/>
            <w:noProof/>
          </w:rPr>
          <w:t>Observation 28</w:t>
        </w:r>
        <w:r w:rsidR="004E305D">
          <w:rPr>
            <w:rFonts w:asciiTheme="minorHAnsi" w:eastAsiaTheme="minorEastAsia" w:hAnsiTheme="minorHAnsi"/>
            <w:b w:val="0"/>
            <w:noProof/>
            <w:sz w:val="22"/>
          </w:rPr>
          <w:tab/>
        </w:r>
        <w:r w:rsidR="004E305D" w:rsidRPr="00E15E51">
          <w:rPr>
            <w:rStyle w:val="Hyperlink"/>
            <w:noProof/>
          </w:rPr>
          <w:t>For the RSCPD measurement PRU assisted phase error compensation requires PRUs to be used during training and inference, further increasing the deployment cost and signaling overhead.</w:t>
        </w:r>
      </w:hyperlink>
    </w:p>
    <w:p w14:paraId="7929E754" w14:textId="21732946" w:rsidR="004E305D" w:rsidRDefault="00754149">
      <w:pPr>
        <w:pStyle w:val="TableofFigures"/>
        <w:tabs>
          <w:tab w:val="right" w:leader="dot" w:pos="9962"/>
        </w:tabs>
        <w:rPr>
          <w:rFonts w:asciiTheme="minorHAnsi" w:eastAsiaTheme="minorEastAsia" w:hAnsiTheme="minorHAnsi"/>
          <w:b w:val="0"/>
          <w:noProof/>
          <w:sz w:val="22"/>
        </w:rPr>
      </w:pPr>
      <w:hyperlink w:anchor="_Toc174120499" w:history="1">
        <w:r w:rsidR="004E305D" w:rsidRPr="00E15E51">
          <w:rPr>
            <w:rStyle w:val="Hyperlink"/>
            <w:noProof/>
          </w:rPr>
          <w:t>Observation 29</w:t>
        </w:r>
        <w:r w:rsidR="004E305D">
          <w:rPr>
            <w:rFonts w:asciiTheme="minorHAnsi" w:eastAsiaTheme="minorEastAsia" w:hAnsiTheme="minorHAnsi"/>
            <w:b w:val="0"/>
            <w:noProof/>
            <w:sz w:val="22"/>
          </w:rPr>
          <w:tab/>
        </w:r>
        <w:r w:rsidR="004E305D" w:rsidRPr="00E15E51">
          <w:rPr>
            <w:rStyle w:val="Hyperlink"/>
            <w:noProof/>
          </w:rPr>
          <w:t>For inter-path phase measurements, the model input at training and inference must know the UE TX or RX antenna phase contribution, either by reporting the antenna phase contribution to the model, removing it, or assuming the same antenna pattern is used during inference and training.</w:t>
        </w:r>
      </w:hyperlink>
    </w:p>
    <w:p w14:paraId="579C7EDF" w14:textId="44D94687" w:rsidR="004E305D" w:rsidRDefault="00754149">
      <w:pPr>
        <w:pStyle w:val="TableofFigures"/>
        <w:tabs>
          <w:tab w:val="right" w:leader="dot" w:pos="9962"/>
        </w:tabs>
        <w:rPr>
          <w:rFonts w:asciiTheme="minorHAnsi" w:eastAsiaTheme="minorEastAsia" w:hAnsiTheme="minorHAnsi"/>
          <w:b w:val="0"/>
          <w:noProof/>
          <w:sz w:val="22"/>
        </w:rPr>
      </w:pPr>
      <w:hyperlink w:anchor="_Toc174120500" w:history="1">
        <w:r w:rsidR="004E305D" w:rsidRPr="00E15E51">
          <w:rPr>
            <w:rStyle w:val="Hyperlink"/>
            <w:noProof/>
          </w:rPr>
          <w:t>Observation 30</w:t>
        </w:r>
        <w:r w:rsidR="004E305D">
          <w:rPr>
            <w:rFonts w:asciiTheme="minorHAnsi" w:eastAsiaTheme="minorEastAsia" w:hAnsiTheme="minorHAnsi"/>
            <w:b w:val="0"/>
            <w:noProof/>
            <w:sz w:val="22"/>
          </w:rPr>
          <w:tab/>
        </w:r>
        <w:r w:rsidR="004E305D" w:rsidRPr="00E15E51">
          <w:rPr>
            <w:rStyle w:val="Hyperlink"/>
            <w:noProof/>
          </w:rPr>
          <w:t>It is unclear how a mobile UE would know the direction of departure / arrival and associated phase offset for each path toward a given TRP.</w:t>
        </w:r>
      </w:hyperlink>
    </w:p>
    <w:p w14:paraId="29BC0682" w14:textId="126DB2E3" w:rsidR="004E305D" w:rsidRDefault="00754149">
      <w:pPr>
        <w:pStyle w:val="TableofFigures"/>
        <w:tabs>
          <w:tab w:val="right" w:leader="dot" w:pos="9962"/>
        </w:tabs>
        <w:rPr>
          <w:rFonts w:asciiTheme="minorHAnsi" w:eastAsiaTheme="minorEastAsia" w:hAnsiTheme="minorHAnsi"/>
          <w:b w:val="0"/>
          <w:noProof/>
          <w:sz w:val="22"/>
        </w:rPr>
      </w:pPr>
      <w:hyperlink w:anchor="_Toc174120501" w:history="1">
        <w:r w:rsidR="004E305D" w:rsidRPr="00E15E51">
          <w:rPr>
            <w:rStyle w:val="Hyperlink"/>
            <w:noProof/>
          </w:rPr>
          <w:t>Observation 31</w:t>
        </w:r>
        <w:r w:rsidR="004E305D">
          <w:rPr>
            <w:rFonts w:asciiTheme="minorHAnsi" w:eastAsiaTheme="minorEastAsia" w:hAnsiTheme="minorHAnsi"/>
            <w:b w:val="0"/>
            <w:noProof/>
            <w:sz w:val="22"/>
          </w:rPr>
          <w:tab/>
        </w:r>
        <w:r w:rsidR="004E305D" w:rsidRPr="00E15E51">
          <w:rPr>
            <w:rStyle w:val="Hyperlink"/>
            <w:noProof/>
          </w:rPr>
          <w:t>For small or moderate signaling sizes, PDP and DP samples can achieve better positioning accuracy than CIR samples at the same or smaller signaling size. Multi-port CIR samples can achieve higher positioning accuracy only with very large signaling requirements.</w:t>
        </w:r>
      </w:hyperlink>
    </w:p>
    <w:p w14:paraId="2D52665F" w14:textId="2CB8CDE8" w:rsidR="004E305D" w:rsidRDefault="00754149">
      <w:pPr>
        <w:pStyle w:val="TableofFigures"/>
        <w:tabs>
          <w:tab w:val="right" w:leader="dot" w:pos="9962"/>
        </w:tabs>
        <w:rPr>
          <w:rFonts w:asciiTheme="minorHAnsi" w:eastAsiaTheme="minorEastAsia" w:hAnsiTheme="minorHAnsi"/>
          <w:b w:val="0"/>
          <w:noProof/>
          <w:sz w:val="22"/>
        </w:rPr>
      </w:pPr>
      <w:hyperlink w:anchor="_Toc174120502" w:history="1">
        <w:r w:rsidR="004E305D" w:rsidRPr="00E15E51">
          <w:rPr>
            <w:rStyle w:val="Hyperlink"/>
            <w:noProof/>
          </w:rPr>
          <w:t>Observation 32</w:t>
        </w:r>
        <w:r w:rsidR="004E305D">
          <w:rPr>
            <w:rFonts w:asciiTheme="minorHAnsi" w:eastAsiaTheme="minorEastAsia" w:hAnsiTheme="minorHAnsi"/>
            <w:b w:val="0"/>
            <w:noProof/>
            <w:sz w:val="22"/>
          </w:rPr>
          <w:tab/>
        </w:r>
        <w:r w:rsidR="004E305D" w:rsidRPr="00E15E51">
          <w:rPr>
            <w:rStyle w:val="Hyperlink"/>
            <w:noProof/>
          </w:rPr>
          <w:t>For small or moderate signaling sizes, PDP and DP samples can achieve better positioning accuracy than CIR samples at the same or smaller signaling size as well as with substantially lower AI/ML model complexity.</w:t>
        </w:r>
      </w:hyperlink>
    </w:p>
    <w:p w14:paraId="4D2E0661" w14:textId="08BA5AAD" w:rsidR="004E305D" w:rsidRDefault="00754149">
      <w:pPr>
        <w:pStyle w:val="TableofFigures"/>
        <w:tabs>
          <w:tab w:val="right" w:leader="dot" w:pos="9962"/>
        </w:tabs>
        <w:rPr>
          <w:rFonts w:asciiTheme="minorHAnsi" w:eastAsiaTheme="minorEastAsia" w:hAnsiTheme="minorHAnsi"/>
          <w:b w:val="0"/>
          <w:noProof/>
          <w:sz w:val="22"/>
        </w:rPr>
      </w:pPr>
      <w:hyperlink w:anchor="_Toc174120503" w:history="1">
        <w:r w:rsidR="004E305D" w:rsidRPr="00E15E51">
          <w:rPr>
            <w:rStyle w:val="Hyperlink"/>
            <w:noProof/>
          </w:rPr>
          <w:t>Observation 33</w:t>
        </w:r>
        <w:r w:rsidR="004E305D">
          <w:rPr>
            <w:rFonts w:asciiTheme="minorHAnsi" w:eastAsiaTheme="minorEastAsia" w:hAnsiTheme="minorHAnsi"/>
            <w:b w:val="0"/>
            <w:noProof/>
            <w:sz w:val="22"/>
          </w:rPr>
          <w:tab/>
        </w:r>
        <w:r w:rsidR="004E305D" w:rsidRPr="00E15E51">
          <w:rPr>
            <w:rStyle w:val="Hyperlink"/>
            <w:noProof/>
          </w:rPr>
          <w:t>For most given 90%tile 2D UE positioning error requirements, the DP samples requires the smallest signaling sizes.</w:t>
        </w:r>
      </w:hyperlink>
    </w:p>
    <w:p w14:paraId="79B79618" w14:textId="47A43756" w:rsidR="004E305D" w:rsidRDefault="00754149">
      <w:pPr>
        <w:pStyle w:val="TableofFigures"/>
        <w:tabs>
          <w:tab w:val="right" w:leader="dot" w:pos="9962"/>
        </w:tabs>
        <w:rPr>
          <w:rFonts w:asciiTheme="minorHAnsi" w:eastAsiaTheme="minorEastAsia" w:hAnsiTheme="minorHAnsi"/>
          <w:b w:val="0"/>
          <w:noProof/>
          <w:sz w:val="22"/>
        </w:rPr>
      </w:pPr>
      <w:hyperlink w:anchor="_Toc174120504" w:history="1">
        <w:r w:rsidR="004E305D" w:rsidRPr="00E15E51">
          <w:rPr>
            <w:rStyle w:val="Hyperlink"/>
            <w:noProof/>
          </w:rPr>
          <w:t>Observation 34</w:t>
        </w:r>
        <w:r w:rsidR="004E305D">
          <w:rPr>
            <w:rFonts w:asciiTheme="minorHAnsi" w:eastAsiaTheme="minorEastAsia" w:hAnsiTheme="minorHAnsi"/>
            <w:b w:val="0"/>
            <w:noProof/>
            <w:sz w:val="22"/>
          </w:rPr>
          <w:tab/>
        </w:r>
        <w:r w:rsidR="004E305D" w:rsidRPr="00E15E51">
          <w:rPr>
            <w:rStyle w:val="Hyperlink"/>
            <w:noProof/>
          </w:rPr>
          <w:t>Multi-port complex-valued CIR samples for both Case 3b (1st priority) and Case 2b (2nd priority) require very large signaling sizes, which can cause significantly negative impacts on the radio and core networks.</w:t>
        </w:r>
      </w:hyperlink>
    </w:p>
    <w:p w14:paraId="13061547" w14:textId="486CAD0C" w:rsidR="004E305D" w:rsidRDefault="00754149">
      <w:pPr>
        <w:pStyle w:val="TableofFigures"/>
        <w:tabs>
          <w:tab w:val="right" w:leader="dot" w:pos="9962"/>
        </w:tabs>
        <w:rPr>
          <w:rFonts w:asciiTheme="minorHAnsi" w:eastAsiaTheme="minorEastAsia" w:hAnsiTheme="minorHAnsi"/>
          <w:b w:val="0"/>
          <w:noProof/>
          <w:sz w:val="22"/>
        </w:rPr>
      </w:pPr>
      <w:hyperlink w:anchor="_Toc174120505" w:history="1">
        <w:r w:rsidR="004E305D" w:rsidRPr="00E15E51">
          <w:rPr>
            <w:rStyle w:val="Hyperlink"/>
            <w:noProof/>
          </w:rPr>
          <w:t>Observation 35</w:t>
        </w:r>
        <w:r w:rsidR="004E305D">
          <w:rPr>
            <w:rFonts w:asciiTheme="minorHAnsi" w:eastAsiaTheme="minorEastAsia" w:hAnsiTheme="minorHAnsi"/>
            <w:b w:val="0"/>
            <w:noProof/>
            <w:sz w:val="22"/>
          </w:rPr>
          <w:tab/>
        </w:r>
        <w:r w:rsidR="004E305D" w:rsidRPr="00E15E51">
          <w:rPr>
            <w:rStyle w:val="Hyperlink"/>
            <w:noProof/>
          </w:rPr>
          <w:t>With small to moderate number of samples available to an ML model, the total-power PDP input type is a very helpful induction bias to impose on the ML model based on human domain knowledge that the sample powers contain more important information about the UE positions. It’s only with very large number of samples that the model can start to tease out how to use the additional information in the sample phases on its own.</w:t>
        </w:r>
      </w:hyperlink>
    </w:p>
    <w:p w14:paraId="6B6AF053" w14:textId="46574460" w:rsidR="004E305D" w:rsidRDefault="00754149">
      <w:pPr>
        <w:pStyle w:val="TableofFigures"/>
        <w:tabs>
          <w:tab w:val="right" w:leader="dot" w:pos="9962"/>
        </w:tabs>
        <w:rPr>
          <w:rFonts w:asciiTheme="minorHAnsi" w:eastAsiaTheme="minorEastAsia" w:hAnsiTheme="minorHAnsi"/>
          <w:b w:val="0"/>
          <w:noProof/>
          <w:sz w:val="22"/>
        </w:rPr>
      </w:pPr>
      <w:hyperlink w:anchor="_Toc174120506" w:history="1">
        <w:r w:rsidR="004E305D" w:rsidRPr="00E15E51">
          <w:rPr>
            <w:rStyle w:val="Hyperlink"/>
            <w:noProof/>
          </w:rPr>
          <w:t>Observation 36</w:t>
        </w:r>
        <w:r w:rsidR="004E305D">
          <w:rPr>
            <w:rFonts w:asciiTheme="minorHAnsi" w:eastAsiaTheme="minorEastAsia" w:hAnsiTheme="minorHAnsi"/>
            <w:b w:val="0"/>
            <w:noProof/>
            <w:sz w:val="22"/>
          </w:rPr>
          <w:tab/>
        </w:r>
        <w:r w:rsidR="004E305D" w:rsidRPr="00E15E51">
          <w:rPr>
            <w:rStyle w:val="Hyperlink"/>
            <w:noProof/>
          </w:rPr>
          <w:t>Dimension reduction techniques can be used to reduce the signal sizes of multi-port CIR samples. But the achievable positioning accuracy is also compromised. The overall accuracy vs overhead tradeoff situation of CIR samples is not improved by the two considered dimension reduction techniques.</w:t>
        </w:r>
      </w:hyperlink>
    </w:p>
    <w:p w14:paraId="00928E73" w14:textId="659BAC65" w:rsidR="004E305D" w:rsidRDefault="00754149">
      <w:pPr>
        <w:pStyle w:val="TableofFigures"/>
        <w:tabs>
          <w:tab w:val="right" w:leader="dot" w:pos="9962"/>
        </w:tabs>
        <w:rPr>
          <w:rFonts w:asciiTheme="minorHAnsi" w:eastAsiaTheme="minorEastAsia" w:hAnsiTheme="minorHAnsi"/>
          <w:b w:val="0"/>
          <w:noProof/>
          <w:sz w:val="22"/>
        </w:rPr>
      </w:pPr>
      <w:hyperlink w:anchor="_Toc174120507" w:history="1">
        <w:r w:rsidR="004E305D" w:rsidRPr="00E15E51">
          <w:rPr>
            <w:rStyle w:val="Hyperlink"/>
            <w:noProof/>
          </w:rPr>
          <w:t>Observation 37</w:t>
        </w:r>
        <w:r w:rsidR="004E305D">
          <w:rPr>
            <w:rFonts w:asciiTheme="minorHAnsi" w:eastAsiaTheme="minorEastAsia" w:hAnsiTheme="minorHAnsi"/>
            <w:b w:val="0"/>
            <w:noProof/>
            <w:sz w:val="22"/>
          </w:rPr>
          <w:tab/>
        </w:r>
        <w:r w:rsidR="004E305D" w:rsidRPr="00E15E51">
          <w:rPr>
            <w:rStyle w:val="Hyperlink"/>
            <w:noProof/>
          </w:rPr>
          <w:t>Option 2 (</w:t>
        </w:r>
        <w:r w:rsidR="004E305D" w:rsidRPr="00E15E51">
          <w:rPr>
            <w:rStyle w:val="Hyperlink"/>
            <w:rFonts w:eastAsia="Times New Roman" w:cs="Calibri"/>
            <w:noProof/>
          </w:rPr>
          <w:t>T*</w:t>
        </w:r>
        <w:r w:rsidR="004E305D" w:rsidRPr="00E15E51">
          <w:rPr>
            <w:rStyle w:val="Hyperlink"/>
            <w:rFonts w:eastAsia="Times New Roman" w:cs="Calibri"/>
            <w:noProof/>
            <w:vertAlign w:val="subscript"/>
          </w:rPr>
          <w:t>SubframeRxi</w:t>
        </w:r>
        <w:r w:rsidR="004E305D" w:rsidRPr="00E15E51">
          <w:rPr>
            <w:rStyle w:val="Hyperlink"/>
            <w:noProof/>
          </w:rPr>
          <w:t>) is not robust against network synchronization error.</w:t>
        </w:r>
      </w:hyperlink>
    </w:p>
    <w:p w14:paraId="116F93A4" w14:textId="2A61AC19" w:rsidR="004E305D" w:rsidRDefault="00754149">
      <w:pPr>
        <w:pStyle w:val="TableofFigures"/>
        <w:tabs>
          <w:tab w:val="right" w:leader="dot" w:pos="9962"/>
        </w:tabs>
        <w:rPr>
          <w:rFonts w:asciiTheme="minorHAnsi" w:eastAsiaTheme="minorEastAsia" w:hAnsiTheme="minorHAnsi"/>
          <w:b w:val="0"/>
          <w:noProof/>
          <w:sz w:val="22"/>
        </w:rPr>
      </w:pPr>
      <w:hyperlink w:anchor="_Toc174120508" w:history="1">
        <w:r w:rsidR="004E305D" w:rsidRPr="00E15E51">
          <w:rPr>
            <w:rStyle w:val="Hyperlink"/>
            <w:noProof/>
          </w:rPr>
          <w:t>Observation 38</w:t>
        </w:r>
        <w:r w:rsidR="004E305D">
          <w:rPr>
            <w:rFonts w:asciiTheme="minorHAnsi" w:eastAsiaTheme="minorEastAsia" w:hAnsiTheme="minorHAnsi"/>
            <w:b w:val="0"/>
            <w:noProof/>
            <w:sz w:val="22"/>
          </w:rPr>
          <w:tab/>
        </w:r>
        <w:r w:rsidR="004E305D" w:rsidRPr="00E15E51">
          <w:rPr>
            <w:rStyle w:val="Hyperlink"/>
            <w:noProof/>
          </w:rPr>
          <w:t xml:space="preserve">For Option 3, the reference time </w:t>
        </w:r>
        <w:r w:rsidR="004E305D" w:rsidRPr="00E15E51">
          <w:rPr>
            <w:rStyle w:val="Hyperlink"/>
            <w:rFonts w:eastAsia="Times New Roman" w:cs="Calibri"/>
            <w:noProof/>
          </w:rPr>
          <w:t>T</w:t>
        </w:r>
        <w:r w:rsidR="004E305D" w:rsidRPr="00E15E51">
          <w:rPr>
            <w:rStyle w:val="Hyperlink"/>
            <w:rFonts w:eastAsia="Times New Roman" w:cs="Calibri"/>
            <w:noProof/>
            <w:vertAlign w:val="subscript"/>
          </w:rPr>
          <w:t>SubframeRxi</w:t>
        </w:r>
        <w:r w:rsidR="004E305D" w:rsidRPr="00E15E51">
          <w:rPr>
            <w:rStyle w:val="Hyperlink"/>
            <w:noProof/>
          </w:rPr>
          <w:t xml:space="preserve"> varies depending on the measured TRP </w:t>
        </w:r>
        <w:r w:rsidR="004E305D" w:rsidRPr="00E15E51">
          <w:rPr>
            <w:rStyle w:val="Hyperlink"/>
            <w:i/>
            <w:iCs/>
            <w:noProof/>
          </w:rPr>
          <w:t>j</w:t>
        </w:r>
        <w:r w:rsidR="004E305D" w:rsidRPr="00E15E51">
          <w:rPr>
            <w:rStyle w:val="Hyperlink"/>
            <w:noProof/>
          </w:rPr>
          <w:t>.</w:t>
        </w:r>
      </w:hyperlink>
    </w:p>
    <w:p w14:paraId="007FC776" w14:textId="1B936902" w:rsidR="004E305D" w:rsidRDefault="00754149">
      <w:pPr>
        <w:pStyle w:val="TableofFigures"/>
        <w:tabs>
          <w:tab w:val="right" w:leader="dot" w:pos="9962"/>
        </w:tabs>
        <w:rPr>
          <w:rFonts w:asciiTheme="minorHAnsi" w:eastAsiaTheme="minorEastAsia" w:hAnsiTheme="minorHAnsi"/>
          <w:b w:val="0"/>
          <w:noProof/>
          <w:sz w:val="22"/>
        </w:rPr>
      </w:pPr>
      <w:hyperlink w:anchor="_Toc174120509" w:history="1">
        <w:r w:rsidR="004E305D" w:rsidRPr="00E15E51">
          <w:rPr>
            <w:rStyle w:val="Hyperlink"/>
            <w:noProof/>
          </w:rPr>
          <w:t>Observation 39</w:t>
        </w:r>
        <w:r w:rsidR="004E305D">
          <w:rPr>
            <w:rFonts w:asciiTheme="minorHAnsi" w:eastAsiaTheme="minorEastAsia" w:hAnsiTheme="minorHAnsi"/>
            <w:b w:val="0"/>
            <w:noProof/>
            <w:sz w:val="22"/>
          </w:rPr>
          <w:tab/>
        </w:r>
        <w:r w:rsidR="004E305D" w:rsidRPr="00E15E51">
          <w:rPr>
            <w:rStyle w:val="Hyperlink"/>
            <w:noProof/>
          </w:rPr>
          <w:t>Option 3 (</w:t>
        </w:r>
        <w:r w:rsidR="004E305D" w:rsidRPr="00E15E51">
          <w:rPr>
            <w:rStyle w:val="Hyperlink"/>
            <w:rFonts w:eastAsia="Times New Roman" w:cs="Calibri"/>
            <w:noProof/>
          </w:rPr>
          <w:t>T</w:t>
        </w:r>
        <w:r w:rsidR="004E305D" w:rsidRPr="00E15E51">
          <w:rPr>
            <w:rStyle w:val="Hyperlink"/>
            <w:rFonts w:eastAsia="Times New Roman" w:cs="Calibri"/>
            <w:noProof/>
            <w:vertAlign w:val="subscript"/>
          </w:rPr>
          <w:t>SubframeRxi</w:t>
        </w:r>
        <w:r w:rsidR="004E305D" w:rsidRPr="00E15E51">
          <w:rPr>
            <w:rStyle w:val="Hyperlink"/>
            <w:noProof/>
          </w:rPr>
          <w:t>) is not robust against network synchronization error.</w:t>
        </w:r>
      </w:hyperlink>
    </w:p>
    <w:p w14:paraId="4113A06B" w14:textId="2EA5BFFC" w:rsidR="004E305D" w:rsidRDefault="00754149">
      <w:pPr>
        <w:pStyle w:val="TableofFigures"/>
        <w:tabs>
          <w:tab w:val="right" w:leader="dot" w:pos="9962"/>
        </w:tabs>
        <w:rPr>
          <w:rFonts w:asciiTheme="minorHAnsi" w:eastAsiaTheme="minorEastAsia" w:hAnsiTheme="minorHAnsi"/>
          <w:b w:val="0"/>
          <w:noProof/>
          <w:sz w:val="22"/>
        </w:rPr>
      </w:pPr>
      <w:hyperlink w:anchor="_Toc174120510" w:history="1">
        <w:r w:rsidR="004E305D" w:rsidRPr="00E15E51">
          <w:rPr>
            <w:rStyle w:val="Hyperlink"/>
            <w:noProof/>
          </w:rPr>
          <w:t>Observation 40</w:t>
        </w:r>
        <w:r w:rsidR="004E305D">
          <w:rPr>
            <w:rFonts w:asciiTheme="minorHAnsi" w:eastAsiaTheme="minorEastAsia" w:hAnsiTheme="minorHAnsi"/>
            <w:b w:val="0"/>
            <w:noProof/>
            <w:sz w:val="22"/>
          </w:rPr>
          <w:tab/>
        </w:r>
        <w:r w:rsidR="004E305D" w:rsidRPr="00E15E51">
          <w:rPr>
            <w:rStyle w:val="Hyperlink"/>
            <w:noProof/>
          </w:rPr>
          <w:t>Option 4 (</w:t>
        </w:r>
        <w:r w:rsidR="004E305D" w:rsidRPr="00E15E51">
          <w:rPr>
            <w:rStyle w:val="Hyperlink"/>
            <w:rFonts w:eastAsia="Times New Roman" w:cs="Calibri"/>
            <w:noProof/>
          </w:rPr>
          <w:t>T</w:t>
        </w:r>
        <w:r w:rsidR="004E305D" w:rsidRPr="00E15E51">
          <w:rPr>
            <w:rStyle w:val="Hyperlink"/>
            <w:rFonts w:eastAsia="Times New Roman" w:cs="Calibri"/>
            <w:noProof/>
            <w:vertAlign w:val="subscript"/>
          </w:rPr>
          <w:t>UE-TX</w:t>
        </w:r>
        <w:r w:rsidR="004E305D" w:rsidRPr="00E15E51">
          <w:rPr>
            <w:rStyle w:val="Hyperlink"/>
            <w:noProof/>
          </w:rPr>
          <w:t>) is not appropriate as a reference time for DL channel measurement.</w:t>
        </w:r>
      </w:hyperlink>
    </w:p>
    <w:p w14:paraId="28FE00F4" w14:textId="7F1251B6" w:rsidR="004E305D" w:rsidRDefault="00754149">
      <w:pPr>
        <w:pStyle w:val="TableofFigures"/>
        <w:tabs>
          <w:tab w:val="right" w:leader="dot" w:pos="9962"/>
        </w:tabs>
        <w:rPr>
          <w:rFonts w:asciiTheme="minorHAnsi" w:eastAsiaTheme="minorEastAsia" w:hAnsiTheme="minorHAnsi"/>
          <w:b w:val="0"/>
          <w:noProof/>
          <w:sz w:val="22"/>
        </w:rPr>
      </w:pPr>
      <w:hyperlink w:anchor="_Toc174120511" w:history="1">
        <w:r w:rsidR="004E305D" w:rsidRPr="00E15E51">
          <w:rPr>
            <w:rStyle w:val="Hyperlink"/>
            <w:noProof/>
          </w:rPr>
          <w:t>Observation 41</w:t>
        </w:r>
        <w:r w:rsidR="004E305D">
          <w:rPr>
            <w:rFonts w:asciiTheme="minorHAnsi" w:eastAsiaTheme="minorEastAsia" w:hAnsiTheme="minorHAnsi"/>
            <w:b w:val="0"/>
            <w:noProof/>
            <w:sz w:val="22"/>
          </w:rPr>
          <w:tab/>
        </w:r>
        <w:r w:rsidR="004E305D" w:rsidRPr="00E15E51">
          <w:rPr>
            <w:rStyle w:val="Hyperlink"/>
            <w:noProof/>
          </w:rPr>
          <w:t>For Case 3a, the location of the AI/ML model (e.g., gNB-DU vs gNB-CU) impacts the need to specify new measurements for model input.</w:t>
        </w:r>
      </w:hyperlink>
    </w:p>
    <w:p w14:paraId="33775055" w14:textId="2E628605" w:rsidR="004E305D" w:rsidRDefault="00754149">
      <w:pPr>
        <w:pStyle w:val="TableofFigures"/>
        <w:tabs>
          <w:tab w:val="right" w:leader="dot" w:pos="9962"/>
        </w:tabs>
        <w:rPr>
          <w:rFonts w:asciiTheme="minorHAnsi" w:eastAsiaTheme="minorEastAsia" w:hAnsiTheme="minorHAnsi"/>
          <w:b w:val="0"/>
          <w:noProof/>
          <w:sz w:val="22"/>
        </w:rPr>
      </w:pPr>
      <w:hyperlink w:anchor="_Toc174120512" w:history="1">
        <w:r w:rsidR="004E305D" w:rsidRPr="00E15E51">
          <w:rPr>
            <w:rStyle w:val="Hyperlink"/>
            <w:noProof/>
          </w:rPr>
          <w:t>Observation 42</w:t>
        </w:r>
        <w:r w:rsidR="004E305D">
          <w:rPr>
            <w:rFonts w:asciiTheme="minorHAnsi" w:eastAsiaTheme="minorEastAsia" w:hAnsiTheme="minorHAnsi"/>
            <w:b w:val="0"/>
            <w:noProof/>
            <w:sz w:val="22"/>
          </w:rPr>
          <w:tab/>
        </w:r>
        <w:r w:rsidR="004E305D" w:rsidRPr="00E15E51">
          <w:rPr>
            <w:rStyle w:val="Hyperlink"/>
            <w:noProof/>
          </w:rPr>
          <w:t>The AI/ML model output for AI/ML assisted positioning is determined by the corresponding legacy positioning methods.</w:t>
        </w:r>
      </w:hyperlink>
    </w:p>
    <w:p w14:paraId="03518F7F" w14:textId="14721C96" w:rsidR="004E305D" w:rsidRDefault="00754149">
      <w:pPr>
        <w:pStyle w:val="TableofFigures"/>
        <w:tabs>
          <w:tab w:val="right" w:leader="dot" w:pos="9962"/>
        </w:tabs>
        <w:rPr>
          <w:rFonts w:asciiTheme="minorHAnsi" w:eastAsiaTheme="minorEastAsia" w:hAnsiTheme="minorHAnsi"/>
          <w:b w:val="0"/>
          <w:noProof/>
          <w:sz w:val="22"/>
        </w:rPr>
      </w:pPr>
      <w:hyperlink w:anchor="_Toc174120513" w:history="1">
        <w:r w:rsidR="004E305D" w:rsidRPr="00E15E51">
          <w:rPr>
            <w:rStyle w:val="Hyperlink"/>
            <w:noProof/>
          </w:rPr>
          <w:t>Observation 43</w:t>
        </w:r>
        <w:r w:rsidR="004E305D">
          <w:rPr>
            <w:rFonts w:asciiTheme="minorHAnsi" w:eastAsiaTheme="minorEastAsia" w:hAnsiTheme="minorHAnsi"/>
            <w:b w:val="0"/>
            <w:noProof/>
            <w:sz w:val="22"/>
          </w:rPr>
          <w:tab/>
        </w:r>
        <w:r w:rsidR="004E305D" w:rsidRPr="00E15E51">
          <w:rPr>
            <w:rStyle w:val="Hyperlink"/>
            <w:noProof/>
          </w:rPr>
          <w:t>The LOS/NLOS indicator in legacy positioning report is a measure of the reliability of the measurement report.</w:t>
        </w:r>
      </w:hyperlink>
    </w:p>
    <w:p w14:paraId="6AFA9A9B" w14:textId="63C82447" w:rsidR="004E305D" w:rsidRDefault="00754149">
      <w:pPr>
        <w:pStyle w:val="TableofFigures"/>
        <w:tabs>
          <w:tab w:val="right" w:leader="dot" w:pos="9962"/>
        </w:tabs>
        <w:rPr>
          <w:rFonts w:asciiTheme="minorHAnsi" w:eastAsiaTheme="minorEastAsia" w:hAnsiTheme="minorHAnsi"/>
          <w:b w:val="0"/>
          <w:noProof/>
          <w:sz w:val="22"/>
        </w:rPr>
      </w:pPr>
      <w:hyperlink w:anchor="_Toc174120514" w:history="1">
        <w:r w:rsidR="004E305D" w:rsidRPr="00E15E51">
          <w:rPr>
            <w:rStyle w:val="Hyperlink"/>
            <w:noProof/>
          </w:rPr>
          <w:t>Observation 44</w:t>
        </w:r>
        <w:r w:rsidR="004E305D">
          <w:rPr>
            <w:rFonts w:asciiTheme="minorHAnsi" w:eastAsiaTheme="minorEastAsia" w:hAnsiTheme="minorHAnsi"/>
            <w:b w:val="0"/>
            <w:noProof/>
            <w:sz w:val="22"/>
          </w:rPr>
          <w:tab/>
        </w:r>
        <w:r w:rsidR="004E305D" w:rsidRPr="00E15E51">
          <w:rPr>
            <w:rStyle w:val="Hyperlink"/>
            <w:noProof/>
          </w:rPr>
          <w:t>AI/ML assisted positioning can provide measurement report of the NLOS channel with high confidence.</w:t>
        </w:r>
      </w:hyperlink>
    </w:p>
    <w:p w14:paraId="2B0A113E" w14:textId="662D42EF" w:rsidR="004E305D" w:rsidRDefault="00754149">
      <w:pPr>
        <w:pStyle w:val="TableofFigures"/>
        <w:tabs>
          <w:tab w:val="right" w:leader="dot" w:pos="9962"/>
        </w:tabs>
        <w:rPr>
          <w:rFonts w:asciiTheme="minorHAnsi" w:eastAsiaTheme="minorEastAsia" w:hAnsiTheme="minorHAnsi"/>
          <w:b w:val="0"/>
          <w:noProof/>
          <w:sz w:val="22"/>
        </w:rPr>
      </w:pPr>
      <w:hyperlink w:anchor="_Toc174120515" w:history="1">
        <w:r w:rsidR="004E305D" w:rsidRPr="00E15E51">
          <w:rPr>
            <w:rStyle w:val="Hyperlink"/>
            <w:noProof/>
            <w:lang w:val="en-GB"/>
          </w:rPr>
          <w:t>Observation 45</w:t>
        </w:r>
        <w:r w:rsidR="004E305D">
          <w:rPr>
            <w:rFonts w:asciiTheme="minorHAnsi" w:eastAsiaTheme="minorEastAsia" w:hAnsiTheme="minorHAnsi"/>
            <w:b w:val="0"/>
            <w:noProof/>
            <w:sz w:val="22"/>
          </w:rPr>
          <w:tab/>
        </w:r>
        <w:r w:rsidR="004E305D" w:rsidRPr="00E15E51">
          <w:rPr>
            <w:rStyle w:val="Hyperlink"/>
            <w:noProof/>
            <w:lang w:val="en-GB"/>
          </w:rPr>
          <w:t>For Case 2a/3a first physical path RSRPP is not an indication of quality/reliability for AI/ML generated measurement, since the model may be able to obtain accurate timing information even if the direct physical path is heavily obstructed.</w:t>
        </w:r>
      </w:hyperlink>
    </w:p>
    <w:p w14:paraId="3C443557" w14:textId="1B26E7D2" w:rsidR="004E305D" w:rsidRDefault="00754149">
      <w:pPr>
        <w:pStyle w:val="TableofFigures"/>
        <w:tabs>
          <w:tab w:val="right" w:leader="dot" w:pos="9962"/>
        </w:tabs>
        <w:rPr>
          <w:rFonts w:asciiTheme="minorHAnsi" w:eastAsiaTheme="minorEastAsia" w:hAnsiTheme="minorHAnsi"/>
          <w:b w:val="0"/>
          <w:noProof/>
          <w:sz w:val="22"/>
        </w:rPr>
      </w:pPr>
      <w:hyperlink w:anchor="_Toc174120516" w:history="1">
        <w:r w:rsidR="004E305D" w:rsidRPr="00E15E51">
          <w:rPr>
            <w:rStyle w:val="Hyperlink"/>
            <w:noProof/>
          </w:rPr>
          <w:t>Observation 46</w:t>
        </w:r>
        <w:r w:rsidR="004E305D">
          <w:rPr>
            <w:rFonts w:asciiTheme="minorHAnsi" w:eastAsiaTheme="minorEastAsia" w:hAnsiTheme="minorHAnsi"/>
            <w:b w:val="0"/>
            <w:noProof/>
            <w:sz w:val="22"/>
          </w:rPr>
          <w:tab/>
        </w:r>
        <w:r w:rsidR="004E305D" w:rsidRPr="00E15E51">
          <w:rPr>
            <w:rStyle w:val="Hyperlink"/>
            <w:noProof/>
          </w:rPr>
          <w:t>Collecting sufficient data in terms of training dataset size, UE distribution, diversity of UE sources, etc is up to implementation.</w:t>
        </w:r>
      </w:hyperlink>
    </w:p>
    <w:p w14:paraId="1FBF1ED4" w14:textId="7042FA1B" w:rsidR="004E305D" w:rsidRDefault="00754149">
      <w:pPr>
        <w:pStyle w:val="TableofFigures"/>
        <w:tabs>
          <w:tab w:val="right" w:leader="dot" w:pos="9962"/>
        </w:tabs>
        <w:rPr>
          <w:rFonts w:asciiTheme="minorHAnsi" w:eastAsiaTheme="minorEastAsia" w:hAnsiTheme="minorHAnsi"/>
          <w:b w:val="0"/>
          <w:noProof/>
          <w:sz w:val="22"/>
        </w:rPr>
      </w:pPr>
      <w:hyperlink w:anchor="_Toc174120517" w:history="1">
        <w:r w:rsidR="004E305D" w:rsidRPr="00E15E51">
          <w:rPr>
            <w:rStyle w:val="Hyperlink"/>
            <w:noProof/>
          </w:rPr>
          <w:t>Observation 47</w:t>
        </w:r>
        <w:r w:rsidR="004E305D">
          <w:rPr>
            <w:rFonts w:asciiTheme="minorHAnsi" w:eastAsiaTheme="minorEastAsia" w:hAnsiTheme="minorHAnsi"/>
            <w:b w:val="0"/>
            <w:noProof/>
            <w:sz w:val="22"/>
          </w:rPr>
          <w:tab/>
        </w:r>
        <w:r w:rsidR="004E305D" w:rsidRPr="00E15E51">
          <w:rPr>
            <w:rStyle w:val="Hyperlink"/>
            <w:noProof/>
          </w:rPr>
          <w:t>A training validity area ID associated with the UE’s model training dataset validity area can reduce the amount of overhead to align assistance data between training and inference.</w:t>
        </w:r>
      </w:hyperlink>
    </w:p>
    <w:p w14:paraId="020E64CA" w14:textId="161AA03C" w:rsidR="004E305D" w:rsidRDefault="00754149">
      <w:pPr>
        <w:pStyle w:val="TableofFigures"/>
        <w:tabs>
          <w:tab w:val="right" w:leader="dot" w:pos="9962"/>
        </w:tabs>
        <w:rPr>
          <w:rFonts w:asciiTheme="minorHAnsi" w:eastAsiaTheme="minorEastAsia" w:hAnsiTheme="minorHAnsi"/>
          <w:b w:val="0"/>
          <w:noProof/>
          <w:sz w:val="22"/>
        </w:rPr>
      </w:pPr>
      <w:hyperlink w:anchor="_Toc174120518" w:history="1">
        <w:r w:rsidR="004E305D" w:rsidRPr="00E15E51">
          <w:rPr>
            <w:rStyle w:val="Hyperlink"/>
            <w:noProof/>
          </w:rPr>
          <w:t>Observation 48</w:t>
        </w:r>
        <w:r w:rsidR="004E305D">
          <w:rPr>
            <w:rFonts w:asciiTheme="minorHAnsi" w:eastAsiaTheme="minorEastAsia" w:hAnsiTheme="minorHAnsi"/>
            <w:b w:val="0"/>
            <w:noProof/>
            <w:sz w:val="22"/>
          </w:rPr>
          <w:tab/>
        </w:r>
        <w:r w:rsidR="004E305D" w:rsidRPr="00E15E51">
          <w:rPr>
            <w:rStyle w:val="Hyperlink"/>
            <w:noProof/>
          </w:rPr>
          <w:t>Label-free model performance monitoring is up to implementation of model inference entity. The only potential specification impact is to notify other entities of the model monitoring decision, if necessary.</w:t>
        </w:r>
      </w:hyperlink>
    </w:p>
    <w:p w14:paraId="7D3D4E94" w14:textId="0F5A042E" w:rsidR="004E305D" w:rsidRDefault="00754149">
      <w:pPr>
        <w:pStyle w:val="TableofFigures"/>
        <w:tabs>
          <w:tab w:val="right" w:leader="dot" w:pos="9962"/>
        </w:tabs>
        <w:rPr>
          <w:rFonts w:asciiTheme="minorHAnsi" w:eastAsiaTheme="minorEastAsia" w:hAnsiTheme="minorHAnsi"/>
          <w:b w:val="0"/>
          <w:noProof/>
          <w:sz w:val="22"/>
        </w:rPr>
      </w:pPr>
      <w:hyperlink w:anchor="_Toc174120519" w:history="1">
        <w:r w:rsidR="004E305D" w:rsidRPr="00E15E51">
          <w:rPr>
            <w:rStyle w:val="Hyperlink"/>
            <w:noProof/>
          </w:rPr>
          <w:t>Observation 49</w:t>
        </w:r>
        <w:r w:rsidR="004E305D">
          <w:rPr>
            <w:rFonts w:asciiTheme="minorHAnsi" w:eastAsiaTheme="minorEastAsia" w:hAnsiTheme="minorHAnsi"/>
            <w:b w:val="0"/>
            <w:noProof/>
            <w:sz w:val="22"/>
          </w:rPr>
          <w:tab/>
        </w:r>
        <w:r w:rsidR="004E305D" w:rsidRPr="00E15E51">
          <w:rPr>
            <w:rStyle w:val="Hyperlink"/>
            <w:noProof/>
          </w:rPr>
          <w:t>If certain information on the ground truth label can be generated by the model inference entity, then such label-based model performance monitoring is also self-contained and up to implementation of model inference entity. The only potential specification impact is to notify other entities of the model monitoring decision, if necessary.</w:t>
        </w:r>
      </w:hyperlink>
    </w:p>
    <w:p w14:paraId="33FC829F" w14:textId="590CF77A" w:rsidR="004E305D" w:rsidRDefault="00754149">
      <w:pPr>
        <w:pStyle w:val="TableofFigures"/>
        <w:tabs>
          <w:tab w:val="right" w:leader="dot" w:pos="9962"/>
        </w:tabs>
        <w:rPr>
          <w:rFonts w:asciiTheme="minorHAnsi" w:eastAsiaTheme="minorEastAsia" w:hAnsiTheme="minorHAnsi"/>
          <w:b w:val="0"/>
          <w:noProof/>
          <w:sz w:val="22"/>
        </w:rPr>
      </w:pPr>
      <w:hyperlink w:anchor="_Toc174120520" w:history="1">
        <w:r w:rsidR="004E305D" w:rsidRPr="00E15E51">
          <w:rPr>
            <w:rStyle w:val="Hyperlink"/>
            <w:noProof/>
          </w:rPr>
          <w:t>Observation 50</w:t>
        </w:r>
        <w:r w:rsidR="004E305D">
          <w:rPr>
            <w:rFonts w:asciiTheme="minorHAnsi" w:eastAsiaTheme="minorEastAsia" w:hAnsiTheme="minorHAnsi"/>
            <w:b w:val="0"/>
            <w:noProof/>
            <w:sz w:val="22"/>
          </w:rPr>
          <w:tab/>
        </w:r>
        <w:r w:rsidR="004E305D" w:rsidRPr="00E15E51">
          <w:rPr>
            <w:rStyle w:val="Hyperlink"/>
            <w:noProof/>
          </w:rPr>
          <w:t>Label-based monitoring can be achieved by setting up legacy positioning procedure parallel to Case 1 AI ML procedure, or with the support of an OTT server.</w:t>
        </w:r>
      </w:hyperlink>
    </w:p>
    <w:p w14:paraId="792BEC18" w14:textId="5EB47480" w:rsidR="004E305D" w:rsidRDefault="00754149">
      <w:pPr>
        <w:pStyle w:val="TableofFigures"/>
        <w:tabs>
          <w:tab w:val="right" w:leader="dot" w:pos="9962"/>
        </w:tabs>
        <w:rPr>
          <w:rFonts w:asciiTheme="minorHAnsi" w:eastAsiaTheme="minorEastAsia" w:hAnsiTheme="minorHAnsi"/>
          <w:b w:val="0"/>
          <w:noProof/>
          <w:sz w:val="22"/>
        </w:rPr>
      </w:pPr>
      <w:hyperlink w:anchor="_Toc174120521" w:history="1">
        <w:r w:rsidR="004E305D" w:rsidRPr="00E15E51">
          <w:rPr>
            <w:rStyle w:val="Hyperlink"/>
            <w:noProof/>
          </w:rPr>
          <w:t>Observation 51</w:t>
        </w:r>
        <w:r w:rsidR="004E305D">
          <w:rPr>
            <w:rFonts w:asciiTheme="minorHAnsi" w:eastAsiaTheme="minorEastAsia" w:hAnsiTheme="minorHAnsi"/>
            <w:b w:val="0"/>
            <w:noProof/>
            <w:sz w:val="22"/>
          </w:rPr>
          <w:tab/>
        </w:r>
        <w:r w:rsidR="004E305D" w:rsidRPr="00E15E51">
          <w:rPr>
            <w:rStyle w:val="Hyperlink"/>
            <w:noProof/>
          </w:rPr>
          <w:t>For Case 1, the target UE can perform label-based model performance monitoring for its own model without assistance from other entities (e.g., LMF, PRU).</w:t>
        </w:r>
      </w:hyperlink>
    </w:p>
    <w:p w14:paraId="250D48DC" w14:textId="597EE8EC" w:rsidR="004E305D" w:rsidRDefault="00754149">
      <w:pPr>
        <w:pStyle w:val="TableofFigures"/>
        <w:tabs>
          <w:tab w:val="right" w:leader="dot" w:pos="9962"/>
        </w:tabs>
        <w:rPr>
          <w:rFonts w:asciiTheme="minorHAnsi" w:eastAsiaTheme="minorEastAsia" w:hAnsiTheme="minorHAnsi"/>
          <w:b w:val="0"/>
          <w:noProof/>
          <w:sz w:val="22"/>
        </w:rPr>
      </w:pPr>
      <w:hyperlink w:anchor="_Toc174120522" w:history="1">
        <w:r w:rsidR="004E305D" w:rsidRPr="00E15E51">
          <w:rPr>
            <w:rStyle w:val="Hyperlink"/>
            <w:noProof/>
          </w:rPr>
          <w:t>Observation 52</w:t>
        </w:r>
        <w:r w:rsidR="004E305D">
          <w:rPr>
            <w:rFonts w:asciiTheme="minorHAnsi" w:eastAsiaTheme="minorEastAsia" w:hAnsiTheme="minorHAnsi"/>
            <w:b w:val="0"/>
            <w:noProof/>
            <w:sz w:val="22"/>
          </w:rPr>
          <w:tab/>
        </w:r>
        <w:r w:rsidR="004E305D" w:rsidRPr="00E15E51">
          <w:rPr>
            <w:rStyle w:val="Hyperlink"/>
            <w:noProof/>
          </w:rPr>
          <w:t>Effective ground truth label can be obtained from line-of-sight links which can be observed opportunistically in parallel to AI/ML model inference.</w:t>
        </w:r>
      </w:hyperlink>
    </w:p>
    <w:p w14:paraId="09B0E862" w14:textId="321BD7CF" w:rsidR="004E305D" w:rsidRDefault="00754149">
      <w:pPr>
        <w:pStyle w:val="TableofFigures"/>
        <w:tabs>
          <w:tab w:val="right" w:leader="dot" w:pos="9962"/>
        </w:tabs>
        <w:rPr>
          <w:rFonts w:asciiTheme="minorHAnsi" w:eastAsiaTheme="minorEastAsia" w:hAnsiTheme="minorHAnsi"/>
          <w:b w:val="0"/>
          <w:noProof/>
          <w:sz w:val="22"/>
        </w:rPr>
      </w:pPr>
      <w:hyperlink w:anchor="_Toc174120523" w:history="1">
        <w:r w:rsidR="004E305D" w:rsidRPr="00E15E51">
          <w:rPr>
            <w:rStyle w:val="Hyperlink"/>
            <w:noProof/>
          </w:rPr>
          <w:t>Observation 53</w:t>
        </w:r>
        <w:r w:rsidR="004E305D">
          <w:rPr>
            <w:rFonts w:asciiTheme="minorHAnsi" w:eastAsiaTheme="minorEastAsia" w:hAnsiTheme="minorHAnsi"/>
            <w:b w:val="0"/>
            <w:noProof/>
            <w:sz w:val="22"/>
          </w:rPr>
          <w:tab/>
        </w:r>
        <w:r w:rsidR="004E305D" w:rsidRPr="00E15E51">
          <w:rPr>
            <w:rStyle w:val="Hyperlink"/>
            <w:noProof/>
          </w:rPr>
          <w:t>Existing IE for line-of-sight (LoS) links in legacy assistance data can be reused to support calculation of model output accuracy of the LoS links, thus enabling label-based model monitoring for AI/ML based positioning.</w:t>
        </w:r>
      </w:hyperlink>
    </w:p>
    <w:p w14:paraId="62CF9D83" w14:textId="487EC808" w:rsidR="004E305D" w:rsidRDefault="00754149">
      <w:pPr>
        <w:pStyle w:val="TableofFigures"/>
        <w:tabs>
          <w:tab w:val="right" w:leader="dot" w:pos="9962"/>
        </w:tabs>
        <w:rPr>
          <w:rFonts w:asciiTheme="minorHAnsi" w:eastAsiaTheme="minorEastAsia" w:hAnsiTheme="minorHAnsi"/>
          <w:b w:val="0"/>
          <w:noProof/>
          <w:sz w:val="22"/>
        </w:rPr>
      </w:pPr>
      <w:hyperlink w:anchor="_Toc174120524" w:history="1">
        <w:r w:rsidR="004E305D" w:rsidRPr="00E15E51">
          <w:rPr>
            <w:rStyle w:val="Hyperlink"/>
            <w:noProof/>
          </w:rPr>
          <w:t>Observation 54</w:t>
        </w:r>
        <w:r w:rsidR="004E305D">
          <w:rPr>
            <w:rFonts w:asciiTheme="minorHAnsi" w:eastAsiaTheme="minorEastAsia" w:hAnsiTheme="minorHAnsi"/>
            <w:b w:val="0"/>
            <w:noProof/>
            <w:sz w:val="22"/>
          </w:rPr>
          <w:tab/>
        </w:r>
        <w:r w:rsidR="004E305D" w:rsidRPr="00E15E51">
          <w:rPr>
            <w:rStyle w:val="Hyperlink"/>
            <w:noProof/>
          </w:rPr>
          <w:t>For a direct positioning ML model, self-model monitoring can be performed if the model was trained with data augmentation techniques. Otherwise, model monitoring generally requires collecting new ground truth samples during model operation.</w:t>
        </w:r>
      </w:hyperlink>
    </w:p>
    <w:p w14:paraId="51DAA758" w14:textId="451EB3F3" w:rsidR="004E305D" w:rsidRDefault="00754149">
      <w:pPr>
        <w:pStyle w:val="TableofFigures"/>
        <w:tabs>
          <w:tab w:val="right" w:leader="dot" w:pos="9962"/>
        </w:tabs>
        <w:rPr>
          <w:rFonts w:asciiTheme="minorHAnsi" w:eastAsiaTheme="minorEastAsia" w:hAnsiTheme="minorHAnsi"/>
          <w:b w:val="0"/>
          <w:noProof/>
          <w:sz w:val="22"/>
        </w:rPr>
      </w:pPr>
      <w:hyperlink w:anchor="_Toc174120525" w:history="1">
        <w:r w:rsidR="004E305D" w:rsidRPr="00E15E51">
          <w:rPr>
            <w:rStyle w:val="Hyperlink"/>
            <w:noProof/>
          </w:rPr>
          <w:t>Observation 55</w:t>
        </w:r>
        <w:r w:rsidR="004E305D">
          <w:rPr>
            <w:rFonts w:asciiTheme="minorHAnsi" w:eastAsiaTheme="minorEastAsia" w:hAnsiTheme="minorHAnsi"/>
            <w:b w:val="0"/>
            <w:noProof/>
            <w:sz w:val="22"/>
          </w:rPr>
          <w:tab/>
        </w:r>
        <w:r w:rsidR="004E305D" w:rsidRPr="00E15E51">
          <w:rPr>
            <w:rStyle w:val="Hyperlink"/>
            <w:noProof/>
          </w:rPr>
          <w:t>For Cases with LMF-side model (case 2b/3b), the measurements reported for model input must be consistent with the ones used with training data.</w:t>
        </w:r>
      </w:hyperlink>
    </w:p>
    <w:p w14:paraId="1216045E" w14:textId="4C52C55E" w:rsidR="006E1C82" w:rsidRDefault="006F6582" w:rsidP="00024894">
      <w:pPr>
        <w:pStyle w:val="BodyText"/>
      </w:pPr>
      <w:r>
        <w:fldChar w:fldCharType="end"/>
      </w:r>
    </w:p>
    <w:p w14:paraId="71B23DC5" w14:textId="77777777" w:rsidR="006E1C82" w:rsidRDefault="006E1C82" w:rsidP="00024894">
      <w:pPr>
        <w:pStyle w:val="BodyText"/>
      </w:pPr>
    </w:p>
    <w:p w14:paraId="5DF8B489" w14:textId="77777777" w:rsidR="006E1C82" w:rsidRDefault="008E065E" w:rsidP="00024894">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04A28BE6" w14:textId="21720DDB" w:rsidR="004E305D" w:rsidRDefault="006E1C82">
      <w:pPr>
        <w:pStyle w:val="TableofFigures"/>
        <w:tabs>
          <w:tab w:val="right" w:leader="dot" w:pos="9962"/>
        </w:tabs>
        <w:rPr>
          <w:rFonts w:asciiTheme="minorHAnsi" w:eastAsiaTheme="minorEastAsia" w:hAnsiTheme="minorHAnsi"/>
          <w:b w:val="0"/>
          <w:noProof/>
          <w:sz w:val="22"/>
        </w:rPr>
      </w:pPr>
      <w:r>
        <w:rPr>
          <w:bCs/>
        </w:rPr>
        <w:fldChar w:fldCharType="begin"/>
      </w:r>
      <w:r>
        <w:rPr>
          <w:bCs/>
        </w:rPr>
        <w:instrText xml:space="preserve"> TOC \n \h \z \t "Proposal" \c </w:instrText>
      </w:r>
      <w:r>
        <w:rPr>
          <w:bCs/>
        </w:rPr>
        <w:fldChar w:fldCharType="separate"/>
      </w:r>
      <w:hyperlink w:anchor="_Toc174120526" w:history="1">
        <w:r w:rsidR="004E305D" w:rsidRPr="006448AF">
          <w:rPr>
            <w:rStyle w:val="Hyperlink"/>
            <w:noProof/>
          </w:rPr>
          <w:t>Proposal 1</w:t>
        </w:r>
        <w:r w:rsidR="004E305D">
          <w:rPr>
            <w:rFonts w:asciiTheme="minorHAnsi" w:eastAsiaTheme="minorEastAsia" w:hAnsiTheme="minorHAnsi"/>
            <w:b w:val="0"/>
            <w:noProof/>
            <w:sz w:val="22"/>
          </w:rPr>
          <w:tab/>
        </w:r>
        <w:r w:rsidR="004E305D" w:rsidRPr="006448AF">
          <w:rPr>
            <w:rStyle w:val="Hyperlink"/>
            <w:noProof/>
          </w:rPr>
          <w:t>The measurement report of channel measurements (PDP, DP) for Case 3b/2b allows for sample reporting.</w:t>
        </w:r>
      </w:hyperlink>
    </w:p>
    <w:p w14:paraId="6ADDA828" w14:textId="67019F5A" w:rsidR="004E305D" w:rsidRDefault="00754149">
      <w:pPr>
        <w:pStyle w:val="TableofFigures"/>
        <w:tabs>
          <w:tab w:val="right" w:leader="dot" w:pos="9962"/>
        </w:tabs>
        <w:rPr>
          <w:rFonts w:asciiTheme="minorHAnsi" w:eastAsiaTheme="minorEastAsia" w:hAnsiTheme="minorHAnsi"/>
          <w:b w:val="0"/>
          <w:noProof/>
          <w:sz w:val="22"/>
        </w:rPr>
      </w:pPr>
      <w:hyperlink w:anchor="_Toc174120527" w:history="1">
        <w:r w:rsidR="004E305D" w:rsidRPr="006448AF">
          <w:rPr>
            <w:rStyle w:val="Hyperlink"/>
            <w:noProof/>
          </w:rPr>
          <w:t>Proposal 2</w:t>
        </w:r>
        <w:r w:rsidR="004E305D">
          <w:rPr>
            <w:rFonts w:asciiTheme="minorHAnsi" w:eastAsiaTheme="minorEastAsia" w:hAnsiTheme="minorHAnsi"/>
            <w:b w:val="0"/>
            <w:noProof/>
            <w:sz w:val="22"/>
          </w:rPr>
          <w:tab/>
        </w:r>
        <w:r w:rsidR="004E305D" w:rsidRPr="006448AF">
          <w:rPr>
            <w:rStyle w:val="Hyperlink"/>
            <w:noProof/>
          </w:rPr>
          <w:t>RAN1 discuss and define a sample selection criterion based on sample power to remove the ambiguity in channel measurement report.</w:t>
        </w:r>
      </w:hyperlink>
    </w:p>
    <w:p w14:paraId="5488E9CF" w14:textId="124D155B" w:rsidR="004E305D" w:rsidRDefault="00754149">
      <w:pPr>
        <w:pStyle w:val="TableofFigures"/>
        <w:tabs>
          <w:tab w:val="right" w:leader="dot" w:pos="9962"/>
        </w:tabs>
        <w:rPr>
          <w:rFonts w:asciiTheme="minorHAnsi" w:eastAsiaTheme="minorEastAsia" w:hAnsiTheme="minorHAnsi"/>
          <w:b w:val="0"/>
          <w:noProof/>
          <w:sz w:val="22"/>
        </w:rPr>
      </w:pPr>
      <w:hyperlink w:anchor="_Toc174120528" w:history="1">
        <w:r w:rsidR="004E305D" w:rsidRPr="006448AF">
          <w:rPr>
            <w:rStyle w:val="Hyperlink"/>
            <w:noProof/>
          </w:rPr>
          <w:t>Proposal 3</w:t>
        </w:r>
        <w:r w:rsidR="004E305D">
          <w:rPr>
            <w:rFonts w:asciiTheme="minorHAnsi" w:eastAsiaTheme="minorEastAsia" w:hAnsiTheme="minorHAnsi"/>
            <w:b w:val="0"/>
            <w:noProof/>
            <w:sz w:val="22"/>
          </w:rPr>
          <w:tab/>
        </w:r>
        <w:r w:rsidR="004E305D" w:rsidRPr="006448AF">
          <w:rPr>
            <w:rStyle w:val="Hyperlink"/>
            <w:noProof/>
          </w:rPr>
          <w:t>For Rel-19 AI/ML based positioning Case 3b, LMF includes an indicator in the measurement request to gNB, where the indicator is on the LMF preferred measurement report: either (a) sample measurement, or (b) legacy path-based measurement.</w:t>
        </w:r>
      </w:hyperlink>
    </w:p>
    <w:p w14:paraId="237E9DF7" w14:textId="4F578A9D" w:rsidR="004E305D" w:rsidRDefault="00754149">
      <w:pPr>
        <w:pStyle w:val="TableofFigures"/>
        <w:tabs>
          <w:tab w:val="right" w:leader="dot" w:pos="9962"/>
        </w:tabs>
        <w:rPr>
          <w:rFonts w:asciiTheme="minorHAnsi" w:eastAsiaTheme="minorEastAsia" w:hAnsiTheme="minorHAnsi"/>
          <w:b w:val="0"/>
          <w:noProof/>
          <w:sz w:val="22"/>
        </w:rPr>
      </w:pPr>
      <w:hyperlink w:anchor="_Toc174120529" w:history="1">
        <w:r w:rsidR="004E305D" w:rsidRPr="006448AF">
          <w:rPr>
            <w:rStyle w:val="Hyperlink"/>
            <w:noProof/>
          </w:rPr>
          <w:t>Proposal 4</w:t>
        </w:r>
        <w:r w:rsidR="004E305D">
          <w:rPr>
            <w:rFonts w:asciiTheme="minorHAnsi" w:eastAsiaTheme="minorEastAsia" w:hAnsiTheme="minorHAnsi"/>
            <w:b w:val="0"/>
            <w:noProof/>
            <w:sz w:val="22"/>
          </w:rPr>
          <w:tab/>
        </w:r>
        <w:r w:rsidR="004E305D" w:rsidRPr="006448AF">
          <w:rPr>
            <w:rStyle w:val="Hyperlink"/>
            <w:noProof/>
          </w:rPr>
          <w:t>Define the starting time of the timing window as the timing of the first detected path.</w:t>
        </w:r>
      </w:hyperlink>
    </w:p>
    <w:p w14:paraId="4B7ED88F" w14:textId="3F3FE8B0" w:rsidR="004E305D" w:rsidRDefault="00754149">
      <w:pPr>
        <w:pStyle w:val="TableofFigures"/>
        <w:tabs>
          <w:tab w:val="right" w:leader="dot" w:pos="9962"/>
        </w:tabs>
        <w:rPr>
          <w:rFonts w:asciiTheme="minorHAnsi" w:eastAsiaTheme="minorEastAsia" w:hAnsiTheme="minorHAnsi"/>
          <w:b w:val="0"/>
          <w:noProof/>
          <w:sz w:val="22"/>
        </w:rPr>
      </w:pPr>
      <w:hyperlink w:anchor="_Toc174120530" w:history="1">
        <w:r w:rsidR="004E305D" w:rsidRPr="006448AF">
          <w:rPr>
            <w:rStyle w:val="Hyperlink"/>
            <w:noProof/>
          </w:rPr>
          <w:t>Proposal 5</w:t>
        </w:r>
        <w:r w:rsidR="004E305D">
          <w:rPr>
            <w:rFonts w:asciiTheme="minorHAnsi" w:eastAsiaTheme="minorEastAsia" w:hAnsiTheme="minorHAnsi"/>
            <w:b w:val="0"/>
            <w:noProof/>
            <w:sz w:val="22"/>
          </w:rPr>
          <w:tab/>
        </w:r>
        <w:r w:rsidR="004E305D" w:rsidRPr="006448AF">
          <w:rPr>
            <w:rStyle w:val="Hyperlink"/>
            <w:noProof/>
          </w:rPr>
          <w:t>The timing granularity for indicating the starting time of the timing window is 2</w:t>
        </w:r>
        <w:r w:rsidR="004E305D" w:rsidRPr="006448AF">
          <w:rPr>
            <w:rStyle w:val="Hyperlink"/>
            <w:noProof/>
            <w:vertAlign w:val="superscript"/>
          </w:rPr>
          <w:t>k</w:t>
        </w:r>
        <w:r w:rsidR="004E305D" w:rsidRPr="006448AF">
          <w:rPr>
            <w:rStyle w:val="Hyperlink"/>
            <w:noProof/>
          </w:rPr>
          <w:sym w:font="Symbol" w:char="F0B4"/>
        </w:r>
        <w:r w:rsidR="004E305D" w:rsidRPr="006448AF">
          <w:rPr>
            <w:rStyle w:val="Hyperlink"/>
            <w:noProof/>
          </w:rPr>
          <w:t>T</w:t>
        </w:r>
        <w:r w:rsidR="004E305D" w:rsidRPr="006448AF">
          <w:rPr>
            <w:rStyle w:val="Hyperlink"/>
            <w:noProof/>
            <w:vertAlign w:val="subscript"/>
          </w:rPr>
          <w:t>c</w:t>
        </w:r>
        <w:r w:rsidR="004E305D" w:rsidRPr="006448AF">
          <w:rPr>
            <w:rStyle w:val="Hyperlink"/>
            <w:noProof/>
          </w:rPr>
          <w:t>.</w:t>
        </w:r>
      </w:hyperlink>
    </w:p>
    <w:p w14:paraId="5C46B8E5" w14:textId="385B97BA" w:rsidR="004E305D" w:rsidRDefault="00754149">
      <w:pPr>
        <w:pStyle w:val="TableofFigures"/>
        <w:tabs>
          <w:tab w:val="right" w:leader="dot" w:pos="9962"/>
        </w:tabs>
        <w:rPr>
          <w:rFonts w:asciiTheme="minorHAnsi" w:eastAsiaTheme="minorEastAsia" w:hAnsiTheme="minorHAnsi"/>
          <w:b w:val="0"/>
          <w:noProof/>
          <w:sz w:val="22"/>
        </w:rPr>
      </w:pPr>
      <w:hyperlink w:anchor="_Toc174120531" w:history="1">
        <w:r w:rsidR="004E305D" w:rsidRPr="006448AF">
          <w:rPr>
            <w:rStyle w:val="Hyperlink"/>
            <w:noProof/>
          </w:rPr>
          <w:t>Proposal 6</w:t>
        </w:r>
        <w:r w:rsidR="004E305D">
          <w:rPr>
            <w:rFonts w:asciiTheme="minorHAnsi" w:eastAsiaTheme="minorEastAsia" w:hAnsiTheme="minorHAnsi"/>
            <w:b w:val="0"/>
            <w:noProof/>
            <w:sz w:val="22"/>
          </w:rPr>
          <w:tab/>
        </w:r>
        <w:r w:rsidR="004E305D" w:rsidRPr="006448AF">
          <w:rPr>
            <w:rStyle w:val="Hyperlink"/>
            <w:noProof/>
            <w:lang w:eastAsia="en-GB"/>
          </w:rPr>
          <w:t xml:space="preserve">For the definition of sample-based measurement, adopt the sample selection rule </w:t>
        </w:r>
        <w:r w:rsidR="004E305D" w:rsidRPr="006448AF">
          <w:rPr>
            <w:rStyle w:val="Hyperlink"/>
            <w:noProof/>
          </w:rPr>
          <w:t xml:space="preserve">used in Rel-18 SI: </w:t>
        </w:r>
        <w:r w:rsidR="004E305D" w:rsidRPr="006448AF">
          <w:rPr>
            <w:rStyle w:val="Hyperlink"/>
            <w:noProof/>
            <w:lang w:eastAsia="en-GB"/>
          </w:rPr>
          <w:t xml:space="preserve"> select the </w:t>
        </w:r>
        <w:r w:rsidR="004E305D" w:rsidRPr="006448AF">
          <w:rPr>
            <w:rStyle w:val="Hyperlink"/>
            <w:noProof/>
          </w:rPr>
          <w:t>N</w:t>
        </w:r>
        <w:r w:rsidR="004E305D" w:rsidRPr="006448AF">
          <w:rPr>
            <w:rStyle w:val="Hyperlink"/>
            <w:noProof/>
            <w:vertAlign w:val="subscript"/>
          </w:rPr>
          <w:t>t</w:t>
        </w:r>
        <w:r w:rsidR="004E305D" w:rsidRPr="006448AF">
          <w:rPr>
            <w:rStyle w:val="Hyperlink"/>
            <w:noProof/>
          </w:rPr>
          <w:t xml:space="preserve">' </w:t>
        </w:r>
        <w:r w:rsidR="004E305D" w:rsidRPr="006448AF">
          <w:rPr>
            <w:rStyle w:val="Hyperlink"/>
            <w:noProof/>
            <w:lang w:eastAsia="en-GB"/>
          </w:rPr>
          <w:t xml:space="preserve">samples with the highest </w:t>
        </w:r>
        <w:r w:rsidR="004E305D" w:rsidRPr="006448AF">
          <w:rPr>
            <w:rStyle w:val="Hyperlink"/>
            <w:noProof/>
          </w:rPr>
          <w:t>N</w:t>
        </w:r>
        <w:r w:rsidR="004E305D" w:rsidRPr="006448AF">
          <w:rPr>
            <w:rStyle w:val="Hyperlink"/>
            <w:noProof/>
            <w:vertAlign w:val="subscript"/>
          </w:rPr>
          <w:t>t</w:t>
        </w:r>
        <w:r w:rsidR="004E305D" w:rsidRPr="006448AF">
          <w:rPr>
            <w:rStyle w:val="Hyperlink"/>
            <w:noProof/>
          </w:rPr>
          <w:t>'</w:t>
        </w:r>
        <w:r w:rsidR="004E305D" w:rsidRPr="006448AF">
          <w:rPr>
            <w:rStyle w:val="Hyperlink"/>
            <w:noProof/>
            <w:lang w:eastAsia="en-GB"/>
          </w:rPr>
          <w:t xml:space="preserve"> powers </w:t>
        </w:r>
        <w:r w:rsidR="004E305D" w:rsidRPr="006448AF">
          <w:rPr>
            <w:rStyle w:val="Hyperlink"/>
            <w:noProof/>
          </w:rPr>
          <w:t>among the N</w:t>
        </w:r>
        <w:r w:rsidR="004E305D" w:rsidRPr="006448AF">
          <w:rPr>
            <w:rStyle w:val="Hyperlink"/>
            <w:noProof/>
            <w:vertAlign w:val="subscript"/>
          </w:rPr>
          <w:t>t</w:t>
        </w:r>
        <w:r w:rsidR="004E305D" w:rsidRPr="006448AF">
          <w:rPr>
            <w:rStyle w:val="Hyperlink"/>
            <w:noProof/>
          </w:rPr>
          <w:t xml:space="preserve"> samples in the timing window, N</w:t>
        </w:r>
        <w:r w:rsidR="004E305D" w:rsidRPr="006448AF">
          <w:rPr>
            <w:rStyle w:val="Hyperlink"/>
            <w:noProof/>
            <w:vertAlign w:val="subscript"/>
          </w:rPr>
          <w:t>t</w:t>
        </w:r>
        <w:r w:rsidR="004E305D" w:rsidRPr="006448AF">
          <w:rPr>
            <w:rStyle w:val="Hyperlink"/>
            <w:noProof/>
          </w:rPr>
          <w:t>'</w:t>
        </w:r>
        <w:r w:rsidR="004E305D" w:rsidRPr="006448AF">
          <w:rPr>
            <w:rStyle w:val="Hyperlink"/>
            <w:noProof/>
          </w:rPr>
          <w:sym w:font="Symbol" w:char="F0A3"/>
        </w:r>
        <w:r w:rsidR="004E305D" w:rsidRPr="006448AF">
          <w:rPr>
            <w:rStyle w:val="Hyperlink"/>
            <w:noProof/>
          </w:rPr>
          <w:t xml:space="preserve"> N</w:t>
        </w:r>
        <w:r w:rsidR="004E305D" w:rsidRPr="006448AF">
          <w:rPr>
            <w:rStyle w:val="Hyperlink"/>
            <w:noProof/>
            <w:vertAlign w:val="subscript"/>
          </w:rPr>
          <w:t>t</w:t>
        </w:r>
        <w:r w:rsidR="004E305D" w:rsidRPr="006448AF">
          <w:rPr>
            <w:rStyle w:val="Hyperlink"/>
            <w:noProof/>
          </w:rPr>
          <w:t>.</w:t>
        </w:r>
      </w:hyperlink>
    </w:p>
    <w:p w14:paraId="203005F4" w14:textId="0B2718CE" w:rsidR="004E305D" w:rsidRDefault="00754149">
      <w:pPr>
        <w:pStyle w:val="TableofFigures"/>
        <w:tabs>
          <w:tab w:val="right" w:leader="dot" w:pos="9962"/>
        </w:tabs>
        <w:rPr>
          <w:rFonts w:asciiTheme="minorHAnsi" w:eastAsiaTheme="minorEastAsia" w:hAnsiTheme="minorHAnsi"/>
          <w:b w:val="0"/>
          <w:noProof/>
          <w:sz w:val="22"/>
        </w:rPr>
      </w:pPr>
      <w:hyperlink w:anchor="_Toc174120532" w:history="1">
        <w:r w:rsidR="004E305D" w:rsidRPr="006448AF">
          <w:rPr>
            <w:rStyle w:val="Hyperlink"/>
            <w:noProof/>
          </w:rPr>
          <w:t>Proposal 7</w:t>
        </w:r>
        <w:r w:rsidR="004E305D">
          <w:rPr>
            <w:rFonts w:asciiTheme="minorHAnsi" w:eastAsiaTheme="minorEastAsia" w:hAnsiTheme="minorHAnsi"/>
            <w:b w:val="0"/>
            <w:noProof/>
            <w:sz w:val="22"/>
          </w:rPr>
          <w:tab/>
        </w:r>
        <w:r w:rsidR="004E305D" w:rsidRPr="006448AF">
          <w:rPr>
            <w:rStyle w:val="Hyperlink"/>
            <w:noProof/>
          </w:rPr>
          <w:t>For Case 3b, parameters {N</w:t>
        </w:r>
        <w:r w:rsidR="004E305D" w:rsidRPr="006448AF">
          <w:rPr>
            <w:rStyle w:val="Hyperlink"/>
            <w:noProof/>
            <w:vertAlign w:val="subscript"/>
          </w:rPr>
          <w:t>t</w:t>
        </w:r>
        <w:r w:rsidR="004E305D" w:rsidRPr="006448AF">
          <w:rPr>
            <w:rStyle w:val="Hyperlink"/>
            <w:noProof/>
          </w:rPr>
          <w:t>, N</w:t>
        </w:r>
        <w:r w:rsidR="004E305D" w:rsidRPr="006448AF">
          <w:rPr>
            <w:rStyle w:val="Hyperlink"/>
            <w:noProof/>
            <w:vertAlign w:val="subscript"/>
          </w:rPr>
          <w:t>t</w:t>
        </w:r>
        <w:r w:rsidR="004E305D" w:rsidRPr="006448AF">
          <w:rPr>
            <w:rStyle w:val="Hyperlink"/>
            <w:noProof/>
          </w:rPr>
          <w:t>', k} are chosen by LMF and signaled to gNB.</w:t>
        </w:r>
      </w:hyperlink>
    </w:p>
    <w:p w14:paraId="6D613688" w14:textId="76CC3EB3" w:rsidR="004E305D" w:rsidRDefault="00754149">
      <w:pPr>
        <w:pStyle w:val="TableofFigures"/>
        <w:tabs>
          <w:tab w:val="right" w:leader="dot" w:pos="9962"/>
        </w:tabs>
        <w:rPr>
          <w:rFonts w:asciiTheme="minorHAnsi" w:eastAsiaTheme="minorEastAsia" w:hAnsiTheme="minorHAnsi"/>
          <w:b w:val="0"/>
          <w:noProof/>
          <w:sz w:val="22"/>
        </w:rPr>
      </w:pPr>
      <w:hyperlink w:anchor="_Toc174120533" w:history="1">
        <w:r w:rsidR="004E305D" w:rsidRPr="006448AF">
          <w:rPr>
            <w:rStyle w:val="Hyperlink"/>
            <w:noProof/>
          </w:rPr>
          <w:t>Proposal 8</w:t>
        </w:r>
        <w:r w:rsidR="004E305D">
          <w:rPr>
            <w:rFonts w:asciiTheme="minorHAnsi" w:eastAsiaTheme="minorEastAsia" w:hAnsiTheme="minorHAnsi"/>
            <w:b w:val="0"/>
            <w:noProof/>
            <w:sz w:val="22"/>
          </w:rPr>
          <w:tab/>
        </w:r>
        <w:r w:rsidR="004E305D" w:rsidRPr="006448AF">
          <w:rPr>
            <w:rStyle w:val="Hyperlink"/>
            <w:noProof/>
          </w:rPr>
          <w:t>For Case 2b, sample-based reporting and (if supported) enhanced path-based reporting are new capabilities. For sample-based reporting, maximum values of N</w:t>
        </w:r>
        <w:r w:rsidR="004E305D" w:rsidRPr="006448AF">
          <w:rPr>
            <w:rStyle w:val="Hyperlink"/>
            <w:noProof/>
            <w:vertAlign w:val="subscript"/>
          </w:rPr>
          <w:t>t</w:t>
        </w:r>
        <w:r w:rsidR="004E305D" w:rsidRPr="006448AF">
          <w:rPr>
            <w:rStyle w:val="Hyperlink"/>
            <w:noProof/>
          </w:rPr>
          <w:t>' and N</w:t>
        </w:r>
        <w:r w:rsidR="004E305D" w:rsidRPr="006448AF">
          <w:rPr>
            <w:rStyle w:val="Hyperlink"/>
            <w:noProof/>
            <w:vertAlign w:val="subscript"/>
          </w:rPr>
          <w:t>t</w:t>
        </w:r>
        <w:r w:rsidR="004E305D" w:rsidRPr="006448AF">
          <w:rPr>
            <w:rStyle w:val="Hyperlink"/>
            <w:noProof/>
          </w:rPr>
          <w:t xml:space="preserve"> are UE capabilities.</w:t>
        </w:r>
      </w:hyperlink>
    </w:p>
    <w:p w14:paraId="4575F7E4" w14:textId="31AC1915" w:rsidR="004E305D" w:rsidRDefault="00754149">
      <w:pPr>
        <w:pStyle w:val="TableofFigures"/>
        <w:tabs>
          <w:tab w:val="right" w:leader="dot" w:pos="9962"/>
        </w:tabs>
        <w:rPr>
          <w:rFonts w:asciiTheme="minorHAnsi" w:eastAsiaTheme="minorEastAsia" w:hAnsiTheme="minorHAnsi"/>
          <w:b w:val="0"/>
          <w:noProof/>
          <w:sz w:val="22"/>
        </w:rPr>
      </w:pPr>
      <w:hyperlink w:anchor="_Toc174120534" w:history="1">
        <w:r w:rsidR="004E305D" w:rsidRPr="006448AF">
          <w:rPr>
            <w:rStyle w:val="Hyperlink"/>
            <w:noProof/>
          </w:rPr>
          <w:t>Proposal 9</w:t>
        </w:r>
        <w:r w:rsidR="004E305D">
          <w:rPr>
            <w:rFonts w:asciiTheme="minorHAnsi" w:eastAsiaTheme="minorEastAsia" w:hAnsiTheme="minorHAnsi"/>
            <w:b w:val="0"/>
            <w:noProof/>
            <w:sz w:val="22"/>
          </w:rPr>
          <w:tab/>
        </w:r>
        <w:r w:rsidR="004E305D" w:rsidRPr="006448AF">
          <w:rPr>
            <w:rStyle w:val="Hyperlink"/>
            <w:noProof/>
          </w:rPr>
          <w:t xml:space="preserve">For Case 3b, a small number of </w:t>
        </w:r>
        <w:r w:rsidR="004E305D" w:rsidRPr="006448AF">
          <w:rPr>
            <w:rStyle w:val="Hyperlink"/>
            <w:noProof/>
            <w:snapToGrid w:val="0"/>
          </w:rPr>
          <w:t>k</w:t>
        </w:r>
        <w:r w:rsidR="004E305D" w:rsidRPr="006448AF">
          <w:rPr>
            <w:rStyle w:val="Hyperlink"/>
            <w:noProof/>
          </w:rPr>
          <w:t xml:space="preserve"> values, e.g., </w:t>
        </w:r>
        <w:r w:rsidR="004E305D" w:rsidRPr="006448AF">
          <w:rPr>
            <w:rStyle w:val="Hyperlink"/>
            <w:noProof/>
            <w:snapToGrid w:val="0"/>
          </w:rPr>
          <w:t>k={4}, k={3,4}, or k={2,3,4,5}, is supported for timing reporting granularity factor in Rel-19.</w:t>
        </w:r>
      </w:hyperlink>
    </w:p>
    <w:p w14:paraId="59B3C2AA" w14:textId="02915179" w:rsidR="004E305D" w:rsidRDefault="00754149">
      <w:pPr>
        <w:pStyle w:val="TableofFigures"/>
        <w:tabs>
          <w:tab w:val="right" w:leader="dot" w:pos="9962"/>
        </w:tabs>
        <w:rPr>
          <w:rFonts w:asciiTheme="minorHAnsi" w:eastAsiaTheme="minorEastAsia" w:hAnsiTheme="minorHAnsi"/>
          <w:b w:val="0"/>
          <w:noProof/>
          <w:sz w:val="22"/>
        </w:rPr>
      </w:pPr>
      <w:hyperlink w:anchor="_Toc174120535" w:history="1">
        <w:r w:rsidR="004E305D" w:rsidRPr="006448AF">
          <w:rPr>
            <w:rStyle w:val="Hyperlink"/>
            <w:noProof/>
          </w:rPr>
          <w:t>Proposal 10</w:t>
        </w:r>
        <w:r w:rsidR="004E305D">
          <w:rPr>
            <w:rFonts w:asciiTheme="minorHAnsi" w:eastAsiaTheme="minorEastAsia" w:hAnsiTheme="minorHAnsi"/>
            <w:b w:val="0"/>
            <w:noProof/>
            <w:sz w:val="22"/>
          </w:rPr>
          <w:tab/>
        </w:r>
        <w:r w:rsidR="004E305D" w:rsidRPr="006448AF">
          <w:rPr>
            <w:rStyle w:val="Hyperlink"/>
            <w:noProof/>
          </w:rPr>
          <w:t>For the model input types for Case 3b (1st priority) and Case 2b (2nd priority), consider input based on DP or PDP samples containing sample powers summed over all receive antenna ports, i.e., total-power PDP.</w:t>
        </w:r>
      </w:hyperlink>
    </w:p>
    <w:p w14:paraId="603FCF9E" w14:textId="43505F75" w:rsidR="004E305D" w:rsidRDefault="00754149">
      <w:pPr>
        <w:pStyle w:val="TableofFigures"/>
        <w:tabs>
          <w:tab w:val="right" w:leader="dot" w:pos="9962"/>
        </w:tabs>
        <w:rPr>
          <w:rFonts w:asciiTheme="minorHAnsi" w:eastAsiaTheme="minorEastAsia" w:hAnsiTheme="minorHAnsi"/>
          <w:b w:val="0"/>
          <w:noProof/>
          <w:sz w:val="22"/>
        </w:rPr>
      </w:pPr>
      <w:hyperlink w:anchor="_Toc174120536" w:history="1">
        <w:r w:rsidR="004E305D" w:rsidRPr="006448AF">
          <w:rPr>
            <w:rStyle w:val="Hyperlink"/>
            <w:noProof/>
          </w:rPr>
          <w:t>Proposal 11</w:t>
        </w:r>
        <w:r w:rsidR="004E305D">
          <w:rPr>
            <w:rFonts w:asciiTheme="minorHAnsi" w:eastAsiaTheme="minorEastAsia" w:hAnsiTheme="minorHAnsi"/>
            <w:b w:val="0"/>
            <w:noProof/>
            <w:sz w:val="22"/>
          </w:rPr>
          <w:tab/>
        </w:r>
        <w:r w:rsidR="004E305D" w:rsidRPr="006448AF">
          <w:rPr>
            <w:rStyle w:val="Hyperlink"/>
            <w:noProof/>
          </w:rPr>
          <w:t>When studying the feasibility of (off-grid) RSRPP reports as AI/ML model inputs, the investigation should be based on at least realistic modeling of UE’s channel estimation capabilities. The reported per-path delays should be from an actual path delay estimator operating at the correct SNR.</w:t>
        </w:r>
      </w:hyperlink>
    </w:p>
    <w:p w14:paraId="0B0CD4C4" w14:textId="09716CB2" w:rsidR="004E305D" w:rsidRDefault="00754149">
      <w:pPr>
        <w:pStyle w:val="TableofFigures"/>
        <w:tabs>
          <w:tab w:val="right" w:leader="dot" w:pos="9962"/>
        </w:tabs>
        <w:rPr>
          <w:rFonts w:asciiTheme="minorHAnsi" w:eastAsiaTheme="minorEastAsia" w:hAnsiTheme="minorHAnsi"/>
          <w:b w:val="0"/>
          <w:noProof/>
          <w:sz w:val="22"/>
        </w:rPr>
      </w:pPr>
      <w:hyperlink w:anchor="_Toc174120537" w:history="1">
        <w:r w:rsidR="004E305D" w:rsidRPr="006448AF">
          <w:rPr>
            <w:rStyle w:val="Hyperlink"/>
            <w:noProof/>
          </w:rPr>
          <w:t>Proposal 12</w:t>
        </w:r>
        <w:r w:rsidR="004E305D">
          <w:rPr>
            <w:rFonts w:asciiTheme="minorHAnsi" w:eastAsiaTheme="minorEastAsia" w:hAnsiTheme="minorHAnsi"/>
            <w:b w:val="0"/>
            <w:noProof/>
            <w:sz w:val="22"/>
          </w:rPr>
          <w:tab/>
        </w:r>
        <w:r w:rsidR="004E305D" w:rsidRPr="006448AF">
          <w:rPr>
            <w:rStyle w:val="Hyperlink"/>
            <w:noProof/>
          </w:rPr>
          <w:t>Do not support phase information for determining model input, including CIR and single phase value for first path/sample.</w:t>
        </w:r>
      </w:hyperlink>
    </w:p>
    <w:p w14:paraId="064B1A0E" w14:textId="0BAEDFA6" w:rsidR="004E305D" w:rsidRDefault="00754149">
      <w:pPr>
        <w:pStyle w:val="TableofFigures"/>
        <w:tabs>
          <w:tab w:val="right" w:leader="dot" w:pos="9962"/>
        </w:tabs>
        <w:rPr>
          <w:rFonts w:asciiTheme="minorHAnsi" w:eastAsiaTheme="minorEastAsia" w:hAnsiTheme="minorHAnsi"/>
          <w:b w:val="0"/>
          <w:noProof/>
          <w:sz w:val="22"/>
        </w:rPr>
      </w:pPr>
      <w:hyperlink w:anchor="_Toc174120538" w:history="1">
        <w:r w:rsidR="004E305D" w:rsidRPr="006448AF">
          <w:rPr>
            <w:rStyle w:val="Hyperlink"/>
            <w:noProof/>
          </w:rPr>
          <w:t>Proposal 13</w:t>
        </w:r>
        <w:r w:rsidR="004E305D">
          <w:rPr>
            <w:rFonts w:asciiTheme="minorHAnsi" w:eastAsiaTheme="minorEastAsia" w:hAnsiTheme="minorHAnsi"/>
            <w:b w:val="0"/>
            <w:noProof/>
            <w:sz w:val="22"/>
          </w:rPr>
          <w:tab/>
        </w:r>
        <w:r w:rsidR="004E305D" w:rsidRPr="006448AF">
          <w:rPr>
            <w:rStyle w:val="Hyperlink"/>
            <w:noProof/>
          </w:rPr>
          <w:t>Before CIR can be adopted as model input, RAN1 need to investigate whether fingerprinting ML models can handle CIR phase measurements, which vary not only with the radio channel environment but also with the transmitter/receiver circuits.</w:t>
        </w:r>
      </w:hyperlink>
    </w:p>
    <w:p w14:paraId="0A333D11" w14:textId="35EEED2C" w:rsidR="004E305D" w:rsidRDefault="00754149">
      <w:pPr>
        <w:pStyle w:val="TableofFigures"/>
        <w:tabs>
          <w:tab w:val="right" w:leader="dot" w:pos="9962"/>
        </w:tabs>
        <w:rPr>
          <w:rFonts w:asciiTheme="minorHAnsi" w:eastAsiaTheme="minorEastAsia" w:hAnsiTheme="minorHAnsi"/>
          <w:b w:val="0"/>
          <w:noProof/>
          <w:sz w:val="22"/>
        </w:rPr>
      </w:pPr>
      <w:hyperlink w:anchor="_Toc174120539" w:history="1">
        <w:r w:rsidR="004E305D" w:rsidRPr="006448AF">
          <w:rPr>
            <w:rStyle w:val="Hyperlink"/>
            <w:noProof/>
          </w:rPr>
          <w:t>Proposal 14</w:t>
        </w:r>
        <w:r w:rsidR="004E305D">
          <w:rPr>
            <w:rFonts w:asciiTheme="minorHAnsi" w:eastAsiaTheme="minorEastAsia" w:hAnsiTheme="minorHAnsi"/>
            <w:b w:val="0"/>
            <w:noProof/>
            <w:sz w:val="22"/>
          </w:rPr>
          <w:tab/>
        </w:r>
        <w:r w:rsidR="004E305D" w:rsidRPr="006448AF">
          <w:rPr>
            <w:rStyle w:val="Hyperlink"/>
            <w:noProof/>
          </w:rPr>
          <w:t>To decide whether to support phase information to enable CIR as model input, RAN1 should weigh the small positioning accuracy improvement against the standardization effort, the signaling overhead, and the difficulty to align phase information between trining and inference.</w:t>
        </w:r>
      </w:hyperlink>
    </w:p>
    <w:p w14:paraId="6ABA6E92" w14:textId="614C3816" w:rsidR="004E305D" w:rsidRDefault="00754149">
      <w:pPr>
        <w:pStyle w:val="TableofFigures"/>
        <w:tabs>
          <w:tab w:val="right" w:leader="dot" w:pos="9962"/>
        </w:tabs>
        <w:rPr>
          <w:rFonts w:asciiTheme="minorHAnsi" w:eastAsiaTheme="minorEastAsia" w:hAnsiTheme="minorHAnsi"/>
          <w:b w:val="0"/>
          <w:noProof/>
          <w:sz w:val="22"/>
        </w:rPr>
      </w:pPr>
      <w:hyperlink w:anchor="_Toc174120540" w:history="1">
        <w:r w:rsidR="004E305D" w:rsidRPr="006448AF">
          <w:rPr>
            <w:rStyle w:val="Hyperlink"/>
            <w:noProof/>
          </w:rPr>
          <w:t>Proposal 15</w:t>
        </w:r>
        <w:r w:rsidR="004E305D">
          <w:rPr>
            <w:rFonts w:asciiTheme="minorHAnsi" w:eastAsiaTheme="minorEastAsia" w:hAnsiTheme="minorHAnsi"/>
            <w:b w:val="0"/>
            <w:noProof/>
            <w:sz w:val="22"/>
          </w:rPr>
          <w:tab/>
        </w:r>
        <w:r w:rsidR="004E305D" w:rsidRPr="006448AF">
          <w:rPr>
            <w:rStyle w:val="Hyperlink"/>
            <w:noProof/>
          </w:rPr>
          <w:t>If phase information is supported to enable CIR as model input, the phase values are reported in the format of relative phase.</w:t>
        </w:r>
      </w:hyperlink>
    </w:p>
    <w:p w14:paraId="0D30B620" w14:textId="49C34E83" w:rsidR="004E305D" w:rsidRDefault="00754149">
      <w:pPr>
        <w:pStyle w:val="TableofFigures"/>
        <w:tabs>
          <w:tab w:val="right" w:leader="dot" w:pos="9962"/>
        </w:tabs>
        <w:rPr>
          <w:rFonts w:asciiTheme="minorHAnsi" w:eastAsiaTheme="minorEastAsia" w:hAnsiTheme="minorHAnsi"/>
          <w:b w:val="0"/>
          <w:noProof/>
          <w:sz w:val="22"/>
        </w:rPr>
      </w:pPr>
      <w:hyperlink w:anchor="_Toc174120541" w:history="1">
        <w:r w:rsidR="004E305D" w:rsidRPr="006448AF">
          <w:rPr>
            <w:rStyle w:val="Hyperlink"/>
            <w:noProof/>
          </w:rPr>
          <w:t>Proposal 16</w:t>
        </w:r>
        <w:r w:rsidR="004E305D">
          <w:rPr>
            <w:rFonts w:asciiTheme="minorHAnsi" w:eastAsiaTheme="minorEastAsia" w:hAnsiTheme="minorHAnsi"/>
            <w:b w:val="0"/>
            <w:noProof/>
            <w:sz w:val="22"/>
          </w:rPr>
          <w:tab/>
        </w:r>
        <w:r w:rsidR="004E305D" w:rsidRPr="006448AF">
          <w:rPr>
            <w:rStyle w:val="Hyperlink"/>
            <w:noProof/>
          </w:rPr>
          <w:t>RAN1 to down-prioritize the signaling approach(es) and/or measurement definitions to support CIR model input types for Case 3b (1</w:t>
        </w:r>
        <w:r w:rsidR="004E305D" w:rsidRPr="006448AF">
          <w:rPr>
            <w:rStyle w:val="Hyperlink"/>
            <w:noProof/>
            <w:vertAlign w:val="superscript"/>
          </w:rPr>
          <w:t>st</w:t>
        </w:r>
        <w:r w:rsidR="004E305D" w:rsidRPr="006448AF">
          <w:rPr>
            <w:rStyle w:val="Hyperlink"/>
            <w:noProof/>
          </w:rPr>
          <w:t xml:space="preserve"> priority) and Case 2b (2</w:t>
        </w:r>
        <w:r w:rsidR="004E305D" w:rsidRPr="006448AF">
          <w:rPr>
            <w:rStyle w:val="Hyperlink"/>
            <w:noProof/>
            <w:vertAlign w:val="superscript"/>
          </w:rPr>
          <w:t>nd</w:t>
        </w:r>
        <w:r w:rsidR="004E305D" w:rsidRPr="006448AF">
          <w:rPr>
            <w:rStyle w:val="Hyperlink"/>
            <w:noProof/>
          </w:rPr>
          <w:t xml:space="preserve"> priority).</w:t>
        </w:r>
      </w:hyperlink>
    </w:p>
    <w:p w14:paraId="20C7B05C" w14:textId="179E1DAB" w:rsidR="004E305D" w:rsidRDefault="00754149">
      <w:pPr>
        <w:pStyle w:val="TableofFigures"/>
        <w:tabs>
          <w:tab w:val="right" w:leader="dot" w:pos="9962"/>
        </w:tabs>
        <w:rPr>
          <w:rFonts w:asciiTheme="minorHAnsi" w:eastAsiaTheme="minorEastAsia" w:hAnsiTheme="minorHAnsi"/>
          <w:b w:val="0"/>
          <w:noProof/>
          <w:sz w:val="22"/>
        </w:rPr>
      </w:pPr>
      <w:hyperlink w:anchor="_Toc174120542" w:history="1">
        <w:r w:rsidR="004E305D" w:rsidRPr="006448AF">
          <w:rPr>
            <w:rStyle w:val="Hyperlink"/>
            <w:noProof/>
            <w:lang w:eastAsia="en-GB"/>
          </w:rPr>
          <w:t>Proposal 17</w:t>
        </w:r>
        <w:r w:rsidR="004E305D">
          <w:rPr>
            <w:rFonts w:asciiTheme="minorHAnsi" w:eastAsiaTheme="minorEastAsia" w:hAnsiTheme="minorHAnsi"/>
            <w:b w:val="0"/>
            <w:noProof/>
            <w:sz w:val="22"/>
          </w:rPr>
          <w:tab/>
        </w:r>
        <w:r w:rsidR="004E305D" w:rsidRPr="006448AF">
          <w:rPr>
            <w:rStyle w:val="Hyperlink"/>
            <w:noProof/>
            <w:lang w:eastAsia="en-GB"/>
          </w:rPr>
          <w:t>Update the agreement for Case 3b channel measurement reference time by deleting the FFS.</w:t>
        </w:r>
      </w:hyperlink>
    </w:p>
    <w:p w14:paraId="27C57EE2" w14:textId="1182702C" w:rsidR="004E305D" w:rsidRDefault="00754149">
      <w:pPr>
        <w:pStyle w:val="TableofFigures"/>
        <w:tabs>
          <w:tab w:val="right" w:leader="dot" w:pos="9962"/>
        </w:tabs>
        <w:rPr>
          <w:rFonts w:asciiTheme="minorHAnsi" w:eastAsiaTheme="minorEastAsia" w:hAnsiTheme="minorHAnsi"/>
          <w:b w:val="0"/>
          <w:noProof/>
          <w:sz w:val="22"/>
        </w:rPr>
      </w:pPr>
      <w:hyperlink w:anchor="_Toc174120543" w:history="1">
        <w:r w:rsidR="004E305D" w:rsidRPr="006448AF">
          <w:rPr>
            <w:rStyle w:val="Hyperlink"/>
            <w:noProof/>
            <w:lang w:eastAsia="en-GB"/>
          </w:rPr>
          <w:t>Proposal 18</w:t>
        </w:r>
        <w:r w:rsidR="004E305D">
          <w:rPr>
            <w:rFonts w:asciiTheme="minorHAnsi" w:eastAsiaTheme="minorEastAsia" w:hAnsiTheme="minorHAnsi"/>
            <w:b w:val="0"/>
            <w:noProof/>
            <w:sz w:val="22"/>
          </w:rPr>
          <w:tab/>
        </w:r>
        <w:r w:rsidR="004E305D" w:rsidRPr="006448AF">
          <w:rPr>
            <w:rStyle w:val="Hyperlink"/>
            <w:noProof/>
            <w:lang w:eastAsia="en-GB"/>
          </w:rPr>
          <w:t xml:space="preserve">For AI/ML based positioning Case 3a, the reference time for uplink channel measurements is the same as that of Case 3b, i.e., the timing information of DP and PDP is represented relative to the UL RTOA reference time </w:t>
        </w:r>
        <w:r w:rsidR="004E305D" w:rsidRPr="006448AF">
          <w:rPr>
            <w:rStyle w:val="Hyperlink"/>
            <w:noProof/>
            <w:lang w:val="en-GB" w:eastAsia="en-GB"/>
          </w:rPr>
          <w:t>T</w:t>
        </w:r>
        <w:r w:rsidR="004E305D" w:rsidRPr="006448AF">
          <w:rPr>
            <w:rStyle w:val="Hyperlink"/>
            <w:noProof/>
            <w:vertAlign w:val="subscript"/>
            <w:lang w:val="en-GB" w:eastAsia="en-GB"/>
          </w:rPr>
          <w:t>0</w:t>
        </w:r>
        <w:r w:rsidR="004E305D" w:rsidRPr="006448AF">
          <w:rPr>
            <w:rStyle w:val="Hyperlink"/>
            <w:noProof/>
            <w:lang w:val="en-GB" w:eastAsia="en-GB"/>
          </w:rPr>
          <w:t>+t</w:t>
        </w:r>
        <w:r w:rsidR="004E305D" w:rsidRPr="006448AF">
          <w:rPr>
            <w:rStyle w:val="Hyperlink"/>
            <w:noProof/>
            <w:vertAlign w:val="subscript"/>
            <w:lang w:val="en-GB" w:eastAsia="en-GB"/>
          </w:rPr>
          <w:t>SRS</w:t>
        </w:r>
        <w:r w:rsidR="004E305D" w:rsidRPr="006448AF">
          <w:rPr>
            <w:rStyle w:val="Hyperlink"/>
            <w:noProof/>
            <w:lang w:val="en-GB" w:eastAsia="en-GB"/>
          </w:rPr>
          <w:t xml:space="preserve"> as defined in TS 38.215</w:t>
        </w:r>
        <w:r w:rsidR="004E305D" w:rsidRPr="006448AF">
          <w:rPr>
            <w:rStyle w:val="Hyperlink"/>
            <w:noProof/>
            <w:lang w:eastAsia="en-GB"/>
          </w:rPr>
          <w:t>.</w:t>
        </w:r>
      </w:hyperlink>
    </w:p>
    <w:p w14:paraId="5EA16630" w14:textId="6AC42AE2" w:rsidR="004E305D" w:rsidRDefault="00754149">
      <w:pPr>
        <w:pStyle w:val="TableofFigures"/>
        <w:tabs>
          <w:tab w:val="right" w:leader="dot" w:pos="9962"/>
        </w:tabs>
        <w:rPr>
          <w:rFonts w:asciiTheme="minorHAnsi" w:eastAsiaTheme="minorEastAsia" w:hAnsiTheme="minorHAnsi"/>
          <w:b w:val="0"/>
          <w:noProof/>
          <w:sz w:val="22"/>
        </w:rPr>
      </w:pPr>
      <w:hyperlink w:anchor="_Toc174120544" w:history="1">
        <w:r w:rsidR="004E305D" w:rsidRPr="006448AF">
          <w:rPr>
            <w:rStyle w:val="Hyperlink"/>
            <w:noProof/>
            <w:lang w:eastAsia="en-GB"/>
          </w:rPr>
          <w:t>Proposal 19</w:t>
        </w:r>
        <w:r w:rsidR="004E305D">
          <w:rPr>
            <w:rFonts w:asciiTheme="minorHAnsi" w:eastAsiaTheme="minorEastAsia" w:hAnsiTheme="minorHAnsi"/>
            <w:b w:val="0"/>
            <w:noProof/>
            <w:sz w:val="22"/>
          </w:rPr>
          <w:tab/>
        </w:r>
        <w:r w:rsidR="004E305D" w:rsidRPr="006448AF">
          <w:rPr>
            <w:rStyle w:val="Hyperlink"/>
            <w:noProof/>
            <w:lang w:eastAsia="en-GB"/>
          </w:rPr>
          <w:t>As Option 1 for channel measurement reference time for Case 2b, introduce DL RTOA reference time to facilitate training data collection and model inference for DL.</w:t>
        </w:r>
      </w:hyperlink>
    </w:p>
    <w:p w14:paraId="70DA2137" w14:textId="680C9C47" w:rsidR="004E305D" w:rsidRDefault="00754149">
      <w:pPr>
        <w:pStyle w:val="TableofFigures"/>
        <w:tabs>
          <w:tab w:val="right" w:leader="dot" w:pos="9962"/>
        </w:tabs>
        <w:rPr>
          <w:rFonts w:asciiTheme="minorHAnsi" w:eastAsiaTheme="minorEastAsia" w:hAnsiTheme="minorHAnsi"/>
          <w:b w:val="0"/>
          <w:noProof/>
          <w:sz w:val="22"/>
        </w:rPr>
      </w:pPr>
      <w:hyperlink w:anchor="_Toc174120545" w:history="1">
        <w:r w:rsidR="004E305D" w:rsidRPr="006448AF">
          <w:rPr>
            <w:rStyle w:val="Hyperlink"/>
            <w:noProof/>
            <w:lang w:eastAsia="en-GB"/>
          </w:rPr>
          <w:t>Proposal 20</w:t>
        </w:r>
        <w:r w:rsidR="004E305D">
          <w:rPr>
            <w:rFonts w:asciiTheme="minorHAnsi" w:eastAsiaTheme="minorEastAsia" w:hAnsiTheme="minorHAnsi"/>
            <w:b w:val="0"/>
            <w:noProof/>
            <w:sz w:val="22"/>
          </w:rPr>
          <w:tab/>
        </w:r>
        <w:r w:rsidR="004E305D" w:rsidRPr="006448AF">
          <w:rPr>
            <w:rStyle w:val="Hyperlink"/>
            <w:noProof/>
            <w:lang w:eastAsia="en-GB"/>
          </w:rPr>
          <w:t>Option 1: For model input with embedded timing information (e.g., DP, PDP), for training data collection and model inference, the timing information of DL measurement is represented relative to DL RTOA reference time.</w:t>
        </w:r>
      </w:hyperlink>
    </w:p>
    <w:p w14:paraId="7B393CC1" w14:textId="573C52C5" w:rsidR="004E305D" w:rsidRDefault="00754149">
      <w:pPr>
        <w:pStyle w:val="TableofFigures"/>
        <w:tabs>
          <w:tab w:val="right" w:leader="dot" w:pos="9962"/>
        </w:tabs>
        <w:rPr>
          <w:rFonts w:asciiTheme="minorHAnsi" w:eastAsiaTheme="minorEastAsia" w:hAnsiTheme="minorHAnsi"/>
          <w:b w:val="0"/>
          <w:noProof/>
          <w:sz w:val="22"/>
        </w:rPr>
      </w:pPr>
      <w:hyperlink w:anchor="_Toc174120546" w:history="1">
        <w:r w:rsidR="004E305D" w:rsidRPr="006448AF">
          <w:rPr>
            <w:rStyle w:val="Hyperlink"/>
            <w:noProof/>
            <w:lang w:eastAsia="en-GB"/>
          </w:rPr>
          <w:t>Proposal 21</w:t>
        </w:r>
        <w:r w:rsidR="004E305D">
          <w:rPr>
            <w:rFonts w:asciiTheme="minorHAnsi" w:eastAsiaTheme="minorEastAsia" w:hAnsiTheme="minorHAnsi"/>
            <w:b w:val="0"/>
            <w:noProof/>
            <w:sz w:val="22"/>
          </w:rPr>
          <w:tab/>
        </w:r>
        <w:r w:rsidR="004E305D" w:rsidRPr="006448AF">
          <w:rPr>
            <w:rStyle w:val="Hyperlink"/>
            <w:noProof/>
            <w:lang w:eastAsia="en-GB"/>
          </w:rPr>
          <w:t>When applying Option 1, for direct AI/ML positioning Case 2b, for UE channel measurements reported to LMF, the timing information of DP and PDP is represented relative to the DL RTOA reference time.</w:t>
        </w:r>
      </w:hyperlink>
    </w:p>
    <w:p w14:paraId="5DDCA907" w14:textId="7C9D5D1E" w:rsidR="004E305D" w:rsidRDefault="00754149">
      <w:pPr>
        <w:pStyle w:val="TableofFigures"/>
        <w:tabs>
          <w:tab w:val="right" w:leader="dot" w:pos="9962"/>
        </w:tabs>
        <w:rPr>
          <w:rFonts w:asciiTheme="minorHAnsi" w:eastAsiaTheme="minorEastAsia" w:hAnsiTheme="minorHAnsi"/>
          <w:b w:val="0"/>
          <w:noProof/>
          <w:sz w:val="22"/>
        </w:rPr>
      </w:pPr>
      <w:hyperlink w:anchor="_Toc174120547" w:history="1">
        <w:r w:rsidR="004E305D" w:rsidRPr="006448AF">
          <w:rPr>
            <w:rStyle w:val="Hyperlink"/>
            <w:noProof/>
            <w:lang w:eastAsia="en-GB"/>
          </w:rPr>
          <w:t>Proposal 22</w:t>
        </w:r>
        <w:r w:rsidR="004E305D">
          <w:rPr>
            <w:rFonts w:asciiTheme="minorHAnsi" w:eastAsiaTheme="minorEastAsia" w:hAnsiTheme="minorHAnsi"/>
            <w:b w:val="0"/>
            <w:noProof/>
            <w:sz w:val="22"/>
          </w:rPr>
          <w:tab/>
        </w:r>
        <w:r w:rsidR="004E305D" w:rsidRPr="006448AF">
          <w:rPr>
            <w:rStyle w:val="Hyperlink"/>
            <w:noProof/>
            <w:lang w:eastAsia="en-GB"/>
          </w:rPr>
          <w:t>To enable Option 1, DL RTOA reference time is provided to the UE by the LMF via LPP.</w:t>
        </w:r>
      </w:hyperlink>
    </w:p>
    <w:p w14:paraId="754D678D" w14:textId="6F99F4EB" w:rsidR="004E305D" w:rsidRDefault="00754149">
      <w:pPr>
        <w:pStyle w:val="TableofFigures"/>
        <w:tabs>
          <w:tab w:val="right" w:leader="dot" w:pos="9962"/>
        </w:tabs>
        <w:rPr>
          <w:rFonts w:asciiTheme="minorHAnsi" w:eastAsiaTheme="minorEastAsia" w:hAnsiTheme="minorHAnsi"/>
          <w:b w:val="0"/>
          <w:noProof/>
          <w:sz w:val="22"/>
        </w:rPr>
      </w:pPr>
      <w:hyperlink w:anchor="_Toc174120548" w:history="1">
        <w:r w:rsidR="004E305D" w:rsidRPr="006448AF">
          <w:rPr>
            <w:rStyle w:val="Hyperlink"/>
            <w:noProof/>
            <w:lang w:eastAsia="en-GB"/>
          </w:rPr>
          <w:t>Proposal 23</w:t>
        </w:r>
        <w:r w:rsidR="004E305D">
          <w:rPr>
            <w:rFonts w:asciiTheme="minorHAnsi" w:eastAsiaTheme="minorEastAsia" w:hAnsiTheme="minorHAnsi"/>
            <w:b w:val="0"/>
            <w:noProof/>
            <w:sz w:val="22"/>
          </w:rPr>
          <w:tab/>
        </w:r>
        <w:r w:rsidR="004E305D" w:rsidRPr="006448AF">
          <w:rPr>
            <w:rStyle w:val="Hyperlink"/>
            <w:noProof/>
            <w:lang w:eastAsia="en-GB"/>
          </w:rPr>
          <w:t>As Option 2 for channel measurement reference time for Case 2b, T*</w:t>
        </w:r>
        <w:r w:rsidR="004E305D" w:rsidRPr="006448AF">
          <w:rPr>
            <w:rStyle w:val="Hyperlink"/>
            <w:noProof/>
            <w:vertAlign w:val="subscript"/>
            <w:lang w:eastAsia="en-GB"/>
          </w:rPr>
          <w:t>SubframeRxi</w:t>
        </w:r>
        <w:r w:rsidR="004E305D" w:rsidRPr="006448AF">
          <w:rPr>
            <w:rStyle w:val="Hyperlink"/>
            <w:noProof/>
            <w:lang w:eastAsia="en-GB"/>
          </w:rPr>
          <w:t xml:space="preserve"> is used. T*</w:t>
        </w:r>
        <w:r w:rsidR="004E305D" w:rsidRPr="006448AF">
          <w:rPr>
            <w:rStyle w:val="Hyperlink"/>
            <w:noProof/>
            <w:vertAlign w:val="subscript"/>
            <w:lang w:eastAsia="en-GB"/>
          </w:rPr>
          <w:t>SubframeRxi</w:t>
        </w:r>
        <w:r w:rsidR="004E305D" w:rsidRPr="006448AF">
          <w:rPr>
            <w:rStyle w:val="Hyperlink"/>
            <w:noProof/>
            <w:lang w:eastAsia="en-GB"/>
          </w:rPr>
          <w:t xml:space="preserve"> is the time when the UE receives the start of downlink subframe </w:t>
        </w:r>
        <w:r w:rsidR="004E305D" w:rsidRPr="006448AF">
          <w:rPr>
            <w:rStyle w:val="Hyperlink"/>
            <w:i/>
            <w:iCs/>
            <w:noProof/>
            <w:lang w:eastAsia="en-GB"/>
          </w:rPr>
          <w:t>n</w:t>
        </w:r>
        <w:r w:rsidR="004E305D" w:rsidRPr="006448AF">
          <w:rPr>
            <w:rStyle w:val="Hyperlink"/>
            <w:noProof/>
            <w:lang w:eastAsia="en-GB"/>
          </w:rPr>
          <w:t xml:space="preserve"> from the reference TP </w:t>
        </w:r>
        <w:r w:rsidR="004E305D" w:rsidRPr="006448AF">
          <w:rPr>
            <w:rStyle w:val="Hyperlink"/>
            <w:i/>
            <w:noProof/>
            <w:lang w:eastAsia="en-GB"/>
          </w:rPr>
          <w:t>i</w:t>
        </w:r>
        <w:r w:rsidR="004E305D" w:rsidRPr="006448AF">
          <w:rPr>
            <w:rStyle w:val="Hyperlink"/>
            <w:noProof/>
            <w:lang w:eastAsia="en-GB"/>
          </w:rPr>
          <w:t xml:space="preserve">, defined by the first detected path in time. The timing information in DL </w:t>
        </w:r>
        <w:r w:rsidR="004E305D" w:rsidRPr="006448AF">
          <w:rPr>
            <w:rStyle w:val="Hyperlink"/>
            <w:noProof/>
            <w:lang w:eastAsia="en-GB"/>
          </w:rPr>
          <w:lastRenderedPageBreak/>
          <w:t xml:space="preserve">channel measurement (e.g., PDP, DP) of TRP </w:t>
        </w:r>
        <w:r w:rsidR="004E305D" w:rsidRPr="006448AF">
          <w:rPr>
            <w:rStyle w:val="Hyperlink"/>
            <w:i/>
            <w:iCs/>
            <w:noProof/>
            <w:lang w:eastAsia="en-GB"/>
          </w:rPr>
          <w:t>j</w:t>
        </w:r>
        <w:r w:rsidR="004E305D" w:rsidRPr="006448AF">
          <w:rPr>
            <w:rStyle w:val="Hyperlink"/>
            <w:noProof/>
            <w:lang w:eastAsia="en-GB"/>
          </w:rPr>
          <w:t xml:space="preserve"> is obtained using the downlink subframe of TRP j that is closest in time to the subframe </w:t>
        </w:r>
        <w:r w:rsidR="004E305D" w:rsidRPr="006448AF">
          <w:rPr>
            <w:rStyle w:val="Hyperlink"/>
            <w:i/>
            <w:iCs/>
            <w:noProof/>
            <w:lang w:eastAsia="en-GB"/>
          </w:rPr>
          <w:t>n</w:t>
        </w:r>
        <w:r w:rsidR="004E305D" w:rsidRPr="006448AF">
          <w:rPr>
            <w:rStyle w:val="Hyperlink"/>
            <w:noProof/>
            <w:lang w:eastAsia="en-GB"/>
          </w:rPr>
          <w:t xml:space="preserve"> of reference TRP </w:t>
        </w:r>
        <w:r w:rsidR="004E305D" w:rsidRPr="006448AF">
          <w:rPr>
            <w:rStyle w:val="Hyperlink"/>
            <w:i/>
            <w:iCs/>
            <w:noProof/>
            <w:lang w:eastAsia="en-GB"/>
          </w:rPr>
          <w:t>i</w:t>
        </w:r>
        <w:r w:rsidR="004E305D" w:rsidRPr="006448AF">
          <w:rPr>
            <w:rStyle w:val="Hyperlink"/>
            <w:noProof/>
            <w:lang w:eastAsia="en-GB"/>
          </w:rPr>
          <w:t>.</w:t>
        </w:r>
      </w:hyperlink>
    </w:p>
    <w:p w14:paraId="358A8FA6" w14:textId="7454BC15" w:rsidR="004E305D" w:rsidRDefault="00754149">
      <w:pPr>
        <w:pStyle w:val="TableofFigures"/>
        <w:tabs>
          <w:tab w:val="right" w:leader="dot" w:pos="9962"/>
        </w:tabs>
        <w:rPr>
          <w:rFonts w:asciiTheme="minorHAnsi" w:eastAsiaTheme="minorEastAsia" w:hAnsiTheme="minorHAnsi"/>
          <w:b w:val="0"/>
          <w:noProof/>
          <w:sz w:val="22"/>
        </w:rPr>
      </w:pPr>
      <w:hyperlink w:anchor="_Toc174120549" w:history="1">
        <w:r w:rsidR="004E305D" w:rsidRPr="006448AF">
          <w:rPr>
            <w:rStyle w:val="Hyperlink"/>
            <w:noProof/>
          </w:rPr>
          <w:t>Proposal 24</w:t>
        </w:r>
        <w:r w:rsidR="004E305D">
          <w:rPr>
            <w:rFonts w:asciiTheme="minorHAnsi" w:eastAsiaTheme="minorEastAsia" w:hAnsiTheme="minorHAnsi"/>
            <w:b w:val="0"/>
            <w:noProof/>
            <w:sz w:val="22"/>
          </w:rPr>
          <w:tab/>
        </w:r>
        <w:r w:rsidR="004E305D" w:rsidRPr="006448AF">
          <w:rPr>
            <w:rStyle w:val="Hyperlink"/>
            <w:noProof/>
          </w:rPr>
          <w:t>For Case 2b/3b, the measurement reported for input to the AI/ML model inference should include at least the following side information:</w:t>
        </w:r>
      </w:hyperlink>
    </w:p>
    <w:p w14:paraId="1FB59DDC" w14:textId="7B919E53"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50"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Source of the measurement (TRP ID, PRS resource and resource set ID, PFL ID in the downlink, UL SRS resource and resource set ID in the uplink)</w:t>
        </w:r>
      </w:hyperlink>
    </w:p>
    <w:p w14:paraId="1575D080" w14:textId="24E75C4E"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51"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Time stamp of the measurement</w:t>
        </w:r>
      </w:hyperlink>
    </w:p>
    <w:p w14:paraId="63CC6E3A" w14:textId="010D708E"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52"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Measurement quality indicator for the power information (for PDP) and timing information (for PDP, DP), for the reported path/samples.</w:t>
        </w:r>
      </w:hyperlink>
    </w:p>
    <w:p w14:paraId="34AD9BF6" w14:textId="4F008C57" w:rsidR="004E305D" w:rsidRDefault="00754149">
      <w:pPr>
        <w:pStyle w:val="TableofFigures"/>
        <w:tabs>
          <w:tab w:val="right" w:leader="dot" w:pos="9962"/>
        </w:tabs>
        <w:rPr>
          <w:rFonts w:asciiTheme="minorHAnsi" w:eastAsiaTheme="minorEastAsia" w:hAnsiTheme="minorHAnsi"/>
          <w:b w:val="0"/>
          <w:noProof/>
          <w:sz w:val="22"/>
        </w:rPr>
      </w:pPr>
      <w:hyperlink w:anchor="_Toc174120553" w:history="1">
        <w:r w:rsidR="004E305D" w:rsidRPr="006448AF">
          <w:rPr>
            <w:rStyle w:val="Hyperlink"/>
            <w:noProof/>
          </w:rPr>
          <w:t>Proposal 25</w:t>
        </w:r>
        <w:r w:rsidR="004E305D">
          <w:rPr>
            <w:rFonts w:asciiTheme="minorHAnsi" w:eastAsiaTheme="minorEastAsia" w:hAnsiTheme="minorHAnsi"/>
            <w:b w:val="0"/>
            <w:noProof/>
            <w:sz w:val="22"/>
          </w:rPr>
          <w:tab/>
        </w:r>
        <w:r w:rsidR="004E305D" w:rsidRPr="006448AF">
          <w:rPr>
            <w:rStyle w:val="Hyperlink"/>
            <w:noProof/>
          </w:rPr>
          <w:t>For Case 2b/3b measurements reported for input to the LMF-side AI/ML model, do not include TEG information.</w:t>
        </w:r>
      </w:hyperlink>
    </w:p>
    <w:p w14:paraId="0344EDA2" w14:textId="3090AC9A" w:rsidR="004E305D" w:rsidRDefault="00754149">
      <w:pPr>
        <w:pStyle w:val="TableofFigures"/>
        <w:tabs>
          <w:tab w:val="right" w:leader="dot" w:pos="9962"/>
        </w:tabs>
        <w:rPr>
          <w:rFonts w:asciiTheme="minorHAnsi" w:eastAsiaTheme="minorEastAsia" w:hAnsiTheme="minorHAnsi"/>
          <w:b w:val="0"/>
          <w:noProof/>
          <w:sz w:val="22"/>
        </w:rPr>
      </w:pPr>
      <w:hyperlink w:anchor="_Toc174120554" w:history="1">
        <w:r w:rsidR="004E305D" w:rsidRPr="006448AF">
          <w:rPr>
            <w:rStyle w:val="Hyperlink"/>
            <w:noProof/>
          </w:rPr>
          <w:t>Proposal 26</w:t>
        </w:r>
        <w:r w:rsidR="004E305D">
          <w:rPr>
            <w:rFonts w:asciiTheme="minorHAnsi" w:eastAsiaTheme="minorEastAsia" w:hAnsiTheme="minorHAnsi"/>
            <w:b w:val="0"/>
            <w:noProof/>
            <w:sz w:val="22"/>
          </w:rPr>
          <w:tab/>
        </w:r>
        <w:r w:rsidR="004E305D" w:rsidRPr="006448AF">
          <w:rPr>
            <w:rStyle w:val="Hyperlink"/>
            <w:noProof/>
          </w:rPr>
          <w:t>Send an LS to RAN3 to request feedback on whether the input to the AI/ML model for case 3a need to be specified.</w:t>
        </w:r>
      </w:hyperlink>
    </w:p>
    <w:p w14:paraId="065D1B59" w14:textId="0E137710" w:rsidR="004E305D" w:rsidRDefault="00754149">
      <w:pPr>
        <w:pStyle w:val="TableofFigures"/>
        <w:tabs>
          <w:tab w:val="right" w:leader="dot" w:pos="9962"/>
        </w:tabs>
        <w:rPr>
          <w:rFonts w:asciiTheme="minorHAnsi" w:eastAsiaTheme="minorEastAsia" w:hAnsiTheme="minorHAnsi"/>
          <w:b w:val="0"/>
          <w:noProof/>
          <w:sz w:val="22"/>
        </w:rPr>
      </w:pPr>
      <w:hyperlink w:anchor="_Toc174120555" w:history="1">
        <w:r w:rsidR="004E305D" w:rsidRPr="006448AF">
          <w:rPr>
            <w:rStyle w:val="Hyperlink"/>
            <w:noProof/>
          </w:rPr>
          <w:t>Proposal 27</w:t>
        </w:r>
        <w:r w:rsidR="004E305D">
          <w:rPr>
            <w:rFonts w:asciiTheme="minorHAnsi" w:eastAsiaTheme="minorEastAsia" w:hAnsiTheme="minorHAnsi"/>
            <w:b w:val="0"/>
            <w:noProof/>
            <w:sz w:val="22"/>
          </w:rPr>
          <w:tab/>
        </w:r>
        <w:r w:rsidR="004E305D" w:rsidRPr="006448AF">
          <w:rPr>
            <w:rStyle w:val="Hyperlink"/>
            <w:noProof/>
          </w:rPr>
          <w:t>For AI/ML assisted positioning in Rel-19, Case 3a supports UL-TDOA and multi-RTT, Case 2a supports DL-TDOA and multi-RTT. From the RAN1 perspective, the existing framework for the supported methods is reused as much as possible, at least during inference.</w:t>
        </w:r>
      </w:hyperlink>
    </w:p>
    <w:p w14:paraId="3CEEE15A" w14:textId="60B88036" w:rsidR="004E305D" w:rsidRDefault="00754149">
      <w:pPr>
        <w:pStyle w:val="TableofFigures"/>
        <w:tabs>
          <w:tab w:val="right" w:leader="dot" w:pos="9962"/>
        </w:tabs>
        <w:rPr>
          <w:rFonts w:asciiTheme="minorHAnsi" w:eastAsiaTheme="minorEastAsia" w:hAnsiTheme="minorHAnsi"/>
          <w:b w:val="0"/>
          <w:noProof/>
          <w:sz w:val="22"/>
        </w:rPr>
      </w:pPr>
      <w:hyperlink w:anchor="_Toc174120556" w:history="1">
        <w:r w:rsidR="004E305D" w:rsidRPr="006448AF">
          <w:rPr>
            <w:rStyle w:val="Hyperlink"/>
            <w:noProof/>
          </w:rPr>
          <w:t>Proposal 28</w:t>
        </w:r>
        <w:r w:rsidR="004E305D">
          <w:rPr>
            <w:rFonts w:asciiTheme="minorHAnsi" w:eastAsiaTheme="minorEastAsia" w:hAnsiTheme="minorHAnsi"/>
            <w:b w:val="0"/>
            <w:noProof/>
            <w:sz w:val="22"/>
          </w:rPr>
          <w:tab/>
        </w:r>
        <w:r w:rsidR="004E305D" w:rsidRPr="006448AF">
          <w:rPr>
            <w:rStyle w:val="Hyperlink"/>
            <w:noProof/>
          </w:rPr>
          <w:t>For AI/ML assisted positioning Case 3a, when the LOS/NLOS indicator is reported, from RAN1 perspective, the LOS/NLOS indicator provides information on the likelihood of a physical Line-of-Sight propagation path from the source to the receiver with a value of 1 corresponding to LoS and a value of 0 corresponding to NLoS; the LOS/NLOS indicator reuse the same format as the existing IE "LoS/NLoS Information" in 38.455; one LOS/NLOS indicator is optionally reported per TRP as in the existing specification.</w:t>
        </w:r>
      </w:hyperlink>
    </w:p>
    <w:p w14:paraId="3348171F" w14:textId="36AE123A" w:rsidR="004E305D" w:rsidRDefault="00754149">
      <w:pPr>
        <w:pStyle w:val="TableofFigures"/>
        <w:tabs>
          <w:tab w:val="right" w:leader="dot" w:pos="9962"/>
        </w:tabs>
        <w:rPr>
          <w:rFonts w:asciiTheme="minorHAnsi" w:eastAsiaTheme="minorEastAsia" w:hAnsiTheme="minorHAnsi"/>
          <w:b w:val="0"/>
          <w:noProof/>
          <w:sz w:val="22"/>
        </w:rPr>
      </w:pPr>
      <w:hyperlink w:anchor="_Toc174120557" w:history="1">
        <w:r w:rsidR="004E305D" w:rsidRPr="006448AF">
          <w:rPr>
            <w:rStyle w:val="Hyperlink"/>
            <w:noProof/>
          </w:rPr>
          <w:t>Proposal 29</w:t>
        </w:r>
        <w:r w:rsidR="004E305D">
          <w:rPr>
            <w:rFonts w:asciiTheme="minorHAnsi" w:eastAsiaTheme="minorEastAsia" w:hAnsiTheme="minorHAnsi"/>
            <w:b w:val="0"/>
            <w:noProof/>
            <w:sz w:val="22"/>
          </w:rPr>
          <w:tab/>
        </w:r>
        <w:r w:rsidR="004E305D" w:rsidRPr="006448AF">
          <w:rPr>
            <w:rStyle w:val="Hyperlink"/>
            <w:noProof/>
          </w:rPr>
          <w:t>For AI/ML assisted positioning Case 2a, when the LOS/NLOS indicator is reported, from RAN1 perspective, the LOS/NLOS indicator provides information on the likelihood of a physical Line-of-Sight propagation path from the source to the receiver with a value of 1 corresponding to LoS and a value of 0 corresponding to NLoS; the LOS/NLOS indicator reuse the same format as the existing IE LOS-NLOS-Indicator-r17 in 37.355 for Case 2a; one LOS/NLOS indicator is optionally reported per TRP or per resource as in the existing specification.</w:t>
        </w:r>
      </w:hyperlink>
    </w:p>
    <w:p w14:paraId="6FABDE38" w14:textId="02139BBD" w:rsidR="004E305D" w:rsidRDefault="00754149">
      <w:pPr>
        <w:pStyle w:val="TableofFigures"/>
        <w:tabs>
          <w:tab w:val="right" w:leader="dot" w:pos="9962"/>
        </w:tabs>
        <w:rPr>
          <w:rFonts w:asciiTheme="minorHAnsi" w:eastAsiaTheme="minorEastAsia" w:hAnsiTheme="minorHAnsi"/>
          <w:b w:val="0"/>
          <w:noProof/>
          <w:sz w:val="22"/>
        </w:rPr>
      </w:pPr>
      <w:hyperlink w:anchor="_Toc174120558" w:history="1">
        <w:r w:rsidR="004E305D" w:rsidRPr="006448AF">
          <w:rPr>
            <w:rStyle w:val="Hyperlink"/>
            <w:noProof/>
          </w:rPr>
          <w:t>Proposal 30</w:t>
        </w:r>
        <w:r w:rsidR="004E305D">
          <w:rPr>
            <w:rFonts w:asciiTheme="minorHAnsi" w:eastAsiaTheme="minorEastAsia" w:hAnsiTheme="minorHAnsi"/>
            <w:b w:val="0"/>
            <w:noProof/>
            <w:sz w:val="22"/>
          </w:rPr>
          <w:tab/>
        </w:r>
        <w:r w:rsidR="004E305D" w:rsidRPr="006448AF">
          <w:rPr>
            <w:rStyle w:val="Hyperlink"/>
            <w:noProof/>
          </w:rPr>
          <w:t>For case 3a and 2a, the timing measurement for the first path is associated with a virtual line of sight path.</w:t>
        </w:r>
      </w:hyperlink>
    </w:p>
    <w:p w14:paraId="2F790201" w14:textId="4E52412B"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59"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If a timing measurement is reported together with the LOS/NLOS indicator, the indicator status (for physical LOS/NLOS) is decoupled from the reported timing measurement (for virtual LOS/NLOS)</w:t>
        </w:r>
      </w:hyperlink>
    </w:p>
    <w:p w14:paraId="504EBD59" w14:textId="04117CD9"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60"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Note: when the TRP-UE link is LOS, the virtual LOS coincides with the physical LOS.</w:t>
        </w:r>
      </w:hyperlink>
    </w:p>
    <w:p w14:paraId="77C2E921" w14:textId="4E44C612"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61"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Details of the association with virtual LOS is up to RAN2/3, e.g. indication in measurement report, or configuration in measurement request.</w:t>
        </w:r>
      </w:hyperlink>
    </w:p>
    <w:p w14:paraId="0B76831D" w14:textId="32F8C9F0"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62"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Send an LS to RAN2/RAN3 with the final agreement.</w:t>
        </w:r>
      </w:hyperlink>
    </w:p>
    <w:p w14:paraId="5C90A735" w14:textId="60C49C28" w:rsidR="004E305D" w:rsidRDefault="00754149">
      <w:pPr>
        <w:pStyle w:val="TableofFigures"/>
        <w:tabs>
          <w:tab w:val="right" w:leader="dot" w:pos="9962"/>
        </w:tabs>
        <w:rPr>
          <w:rFonts w:asciiTheme="minorHAnsi" w:eastAsiaTheme="minorEastAsia" w:hAnsiTheme="minorHAnsi"/>
          <w:b w:val="0"/>
          <w:noProof/>
          <w:sz w:val="22"/>
        </w:rPr>
      </w:pPr>
      <w:hyperlink w:anchor="_Toc174120563" w:history="1">
        <w:r w:rsidR="004E305D" w:rsidRPr="006448AF">
          <w:rPr>
            <w:rStyle w:val="Hyperlink"/>
            <w:noProof/>
          </w:rPr>
          <w:t>Proposal 31</w:t>
        </w:r>
        <w:r w:rsidR="004E305D">
          <w:rPr>
            <w:rFonts w:asciiTheme="minorHAnsi" w:eastAsiaTheme="minorEastAsia" w:hAnsiTheme="minorHAnsi"/>
            <w:b w:val="0"/>
            <w:noProof/>
            <w:sz w:val="22"/>
          </w:rPr>
          <w:tab/>
        </w:r>
        <w:r w:rsidR="004E305D" w:rsidRPr="006448AF">
          <w:rPr>
            <w:rStyle w:val="Hyperlink"/>
            <w:noProof/>
          </w:rPr>
          <w:t>Reuse the existing measurement reporting in LPP and NRPPa to report timing information for the model output of AI/ML assisted positioning.</w:t>
        </w:r>
      </w:hyperlink>
    </w:p>
    <w:p w14:paraId="346B7485" w14:textId="458D7FA7" w:rsidR="004E305D" w:rsidRDefault="00754149">
      <w:pPr>
        <w:pStyle w:val="TableofFigures"/>
        <w:tabs>
          <w:tab w:val="right" w:leader="dot" w:pos="9962"/>
        </w:tabs>
        <w:rPr>
          <w:rFonts w:asciiTheme="minorHAnsi" w:eastAsiaTheme="minorEastAsia" w:hAnsiTheme="minorHAnsi"/>
          <w:b w:val="0"/>
          <w:noProof/>
          <w:sz w:val="22"/>
        </w:rPr>
      </w:pPr>
      <w:hyperlink w:anchor="_Toc174120564" w:history="1">
        <w:r w:rsidR="004E305D" w:rsidRPr="006448AF">
          <w:rPr>
            <w:rStyle w:val="Hyperlink"/>
            <w:noProof/>
          </w:rPr>
          <w:t>Proposal 32</w:t>
        </w:r>
        <w:r w:rsidR="004E305D">
          <w:rPr>
            <w:rFonts w:asciiTheme="minorHAnsi" w:eastAsiaTheme="minorEastAsia" w:hAnsiTheme="minorHAnsi"/>
            <w:b w:val="0"/>
            <w:noProof/>
            <w:sz w:val="22"/>
          </w:rPr>
          <w:tab/>
        </w:r>
        <w:r w:rsidR="004E305D" w:rsidRPr="006448AF">
          <w:rPr>
            <w:rStyle w:val="Hyperlink"/>
            <w:noProof/>
          </w:rPr>
          <w:t>The downlink relative time of arrival (T</w:t>
        </w:r>
        <w:r w:rsidR="004E305D" w:rsidRPr="006448AF">
          <w:rPr>
            <w:rStyle w:val="Hyperlink"/>
            <w:noProof/>
            <w:vertAlign w:val="subscript"/>
          </w:rPr>
          <w:t>DL-RTOA</w:t>
        </w:r>
        <w:r w:rsidR="004E305D" w:rsidRPr="006448AF">
          <w:rPr>
            <w:rStyle w:val="Hyperlink"/>
            <w:noProof/>
          </w:rPr>
          <w:t>) is defined as the beginning time of downlink subframe i containing PRS received at the UE, which is relative to DL RTOA Reference Time (T</w:t>
        </w:r>
        <w:r w:rsidR="004E305D" w:rsidRPr="006448AF">
          <w:rPr>
            <w:rStyle w:val="Hyperlink"/>
            <w:noProof/>
            <w:vertAlign w:val="subscript"/>
          </w:rPr>
          <w:t>DL-RTOA,ref</w:t>
        </w:r>
        <w:r w:rsidR="004E305D" w:rsidRPr="006448AF">
          <w:rPr>
            <w:rStyle w:val="Hyperlink"/>
            <w:noProof/>
          </w:rPr>
          <w:t>).</w:t>
        </w:r>
      </w:hyperlink>
    </w:p>
    <w:p w14:paraId="1961EB1C" w14:textId="6CC48F76" w:rsidR="004E305D" w:rsidRDefault="00754149">
      <w:pPr>
        <w:pStyle w:val="TableofFigures"/>
        <w:tabs>
          <w:tab w:val="right" w:leader="dot" w:pos="9962"/>
        </w:tabs>
        <w:rPr>
          <w:rFonts w:asciiTheme="minorHAnsi" w:eastAsiaTheme="minorEastAsia" w:hAnsiTheme="minorHAnsi"/>
          <w:b w:val="0"/>
          <w:noProof/>
          <w:sz w:val="22"/>
        </w:rPr>
      </w:pPr>
      <w:hyperlink w:anchor="_Toc174120565" w:history="1">
        <w:r w:rsidR="004E305D" w:rsidRPr="006448AF">
          <w:rPr>
            <w:rStyle w:val="Hyperlink"/>
            <w:noProof/>
          </w:rPr>
          <w:t>Proposal 33</w:t>
        </w:r>
        <w:r w:rsidR="004E305D">
          <w:rPr>
            <w:rFonts w:asciiTheme="minorHAnsi" w:eastAsiaTheme="minorEastAsia" w:hAnsiTheme="minorHAnsi"/>
            <w:b w:val="0"/>
            <w:noProof/>
            <w:sz w:val="22"/>
          </w:rPr>
          <w:tab/>
        </w:r>
        <w:r w:rsidR="004E305D" w:rsidRPr="006448AF">
          <w:rPr>
            <w:rStyle w:val="Hyperlink"/>
            <w:noProof/>
          </w:rPr>
          <w:t>Adopt downlink relative time of arrival (T</w:t>
        </w:r>
        <w:r w:rsidR="004E305D" w:rsidRPr="006448AF">
          <w:rPr>
            <w:rStyle w:val="Hyperlink"/>
            <w:noProof/>
            <w:vertAlign w:val="subscript"/>
          </w:rPr>
          <w:t>DL-RTOA</w:t>
        </w:r>
        <w:r w:rsidR="004E305D" w:rsidRPr="006448AF">
          <w:rPr>
            <w:rStyle w:val="Hyperlink"/>
            <w:noProof/>
          </w:rPr>
          <w:t>) as UE-side model output of assisted AI/ML positioning.</w:t>
        </w:r>
      </w:hyperlink>
    </w:p>
    <w:p w14:paraId="5C854E03" w14:textId="382D5D41" w:rsidR="004E305D" w:rsidRDefault="00754149">
      <w:pPr>
        <w:pStyle w:val="TableofFigures"/>
        <w:tabs>
          <w:tab w:val="right" w:leader="dot" w:pos="9962"/>
        </w:tabs>
        <w:rPr>
          <w:rFonts w:asciiTheme="minorHAnsi" w:eastAsiaTheme="minorEastAsia" w:hAnsiTheme="minorHAnsi"/>
          <w:b w:val="0"/>
          <w:noProof/>
          <w:sz w:val="22"/>
        </w:rPr>
      </w:pPr>
      <w:hyperlink w:anchor="_Toc174120566" w:history="1">
        <w:r w:rsidR="004E305D" w:rsidRPr="006448AF">
          <w:rPr>
            <w:rStyle w:val="Hyperlink"/>
            <w:noProof/>
          </w:rPr>
          <w:t>Proposal 34</w:t>
        </w:r>
        <w:r w:rsidR="004E305D">
          <w:rPr>
            <w:rFonts w:asciiTheme="minorHAnsi" w:eastAsiaTheme="minorEastAsia" w:hAnsiTheme="minorHAnsi"/>
            <w:b w:val="0"/>
            <w:noProof/>
            <w:sz w:val="22"/>
          </w:rPr>
          <w:tab/>
        </w:r>
        <w:r w:rsidR="004E305D" w:rsidRPr="006448AF">
          <w:rPr>
            <w:rStyle w:val="Hyperlink"/>
            <w:noProof/>
          </w:rPr>
          <w:t>For AI/ML assisted positioning at gNB (Case 3a), the model output is uplink relative time of arrival (</w:t>
        </w:r>
        <w:r w:rsidR="004E305D" w:rsidRPr="006448AF">
          <w:rPr>
            <w:rStyle w:val="Hyperlink"/>
            <w:rFonts w:cs="Arial"/>
            <w:noProof/>
            <w:lang w:eastAsia="en-GB"/>
          </w:rPr>
          <w:t>T</w:t>
        </w:r>
        <w:r w:rsidR="004E305D" w:rsidRPr="006448AF">
          <w:rPr>
            <w:rStyle w:val="Hyperlink"/>
            <w:rFonts w:cs="Arial"/>
            <w:noProof/>
            <w:vertAlign w:val="subscript"/>
            <w:lang w:eastAsia="en-GB"/>
          </w:rPr>
          <w:t>UL-RTOA</w:t>
        </w:r>
        <w:r w:rsidR="004E305D" w:rsidRPr="006448AF">
          <w:rPr>
            <w:rStyle w:val="Hyperlink"/>
            <w:noProof/>
          </w:rPr>
          <w:t>).</w:t>
        </w:r>
      </w:hyperlink>
    </w:p>
    <w:p w14:paraId="010EB5D1" w14:textId="450D6177" w:rsidR="004E305D" w:rsidRDefault="00754149">
      <w:pPr>
        <w:pStyle w:val="TableofFigures"/>
        <w:tabs>
          <w:tab w:val="right" w:leader="dot" w:pos="9962"/>
        </w:tabs>
        <w:rPr>
          <w:rFonts w:asciiTheme="minorHAnsi" w:eastAsiaTheme="minorEastAsia" w:hAnsiTheme="minorHAnsi"/>
          <w:b w:val="0"/>
          <w:noProof/>
          <w:sz w:val="22"/>
        </w:rPr>
      </w:pPr>
      <w:hyperlink w:anchor="_Toc174120567" w:history="1">
        <w:r w:rsidR="004E305D" w:rsidRPr="006448AF">
          <w:rPr>
            <w:rStyle w:val="Hyperlink"/>
            <w:noProof/>
          </w:rPr>
          <w:t>Proposal 35</w:t>
        </w:r>
        <w:r w:rsidR="004E305D">
          <w:rPr>
            <w:rFonts w:asciiTheme="minorHAnsi" w:eastAsiaTheme="minorEastAsia" w:hAnsiTheme="minorHAnsi"/>
            <w:b w:val="0"/>
            <w:noProof/>
            <w:sz w:val="22"/>
          </w:rPr>
          <w:tab/>
        </w:r>
        <w:r w:rsidR="004E305D" w:rsidRPr="006448AF">
          <w:rPr>
            <w:rStyle w:val="Hyperlink"/>
            <w:noProof/>
          </w:rPr>
          <w:t>For AI/ML assisted positioning at gNB (Case 3a), postprocessing is applied to generate gNB RxTxTimeDiff for measurement reporting of multi-RTT method.</w:t>
        </w:r>
      </w:hyperlink>
    </w:p>
    <w:p w14:paraId="2C61B58B" w14:textId="79C62649" w:rsidR="004E305D" w:rsidRDefault="00754149">
      <w:pPr>
        <w:pStyle w:val="TableofFigures"/>
        <w:tabs>
          <w:tab w:val="right" w:leader="dot" w:pos="9962"/>
        </w:tabs>
        <w:rPr>
          <w:rFonts w:asciiTheme="minorHAnsi" w:eastAsiaTheme="minorEastAsia" w:hAnsiTheme="minorHAnsi"/>
          <w:b w:val="0"/>
          <w:noProof/>
          <w:sz w:val="22"/>
        </w:rPr>
      </w:pPr>
      <w:hyperlink w:anchor="_Toc174120568" w:history="1">
        <w:r w:rsidR="004E305D" w:rsidRPr="006448AF">
          <w:rPr>
            <w:rStyle w:val="Hyperlink"/>
            <w:noProof/>
          </w:rPr>
          <w:t>Proposal 36</w:t>
        </w:r>
        <w:r w:rsidR="004E305D">
          <w:rPr>
            <w:rFonts w:asciiTheme="minorHAnsi" w:eastAsiaTheme="minorEastAsia" w:hAnsiTheme="minorHAnsi"/>
            <w:b w:val="0"/>
            <w:noProof/>
            <w:sz w:val="22"/>
          </w:rPr>
          <w:tab/>
        </w:r>
        <w:r w:rsidR="004E305D" w:rsidRPr="006448AF">
          <w:rPr>
            <w:rStyle w:val="Hyperlink"/>
            <w:noProof/>
          </w:rPr>
          <w:t>For AI/ML assisted positioning at UE (Case 2a), the model output is downlink relative time of arrival (</w:t>
        </w:r>
        <w:r w:rsidR="004E305D" w:rsidRPr="006448AF">
          <w:rPr>
            <w:rStyle w:val="Hyperlink"/>
            <w:rFonts w:cs="Arial"/>
            <w:noProof/>
            <w:lang w:eastAsia="en-GB"/>
          </w:rPr>
          <w:t>T</w:t>
        </w:r>
        <w:r w:rsidR="004E305D" w:rsidRPr="006448AF">
          <w:rPr>
            <w:rStyle w:val="Hyperlink"/>
            <w:rFonts w:cs="Arial"/>
            <w:noProof/>
            <w:vertAlign w:val="subscript"/>
            <w:lang w:eastAsia="en-GB"/>
          </w:rPr>
          <w:t>DL-RTOA</w:t>
        </w:r>
        <w:r w:rsidR="004E305D" w:rsidRPr="006448AF">
          <w:rPr>
            <w:rStyle w:val="Hyperlink"/>
            <w:noProof/>
          </w:rPr>
          <w:t>), which is defined relative to DL RTOA Reference Time.</w:t>
        </w:r>
      </w:hyperlink>
    </w:p>
    <w:p w14:paraId="3B7E6C31" w14:textId="41532E92" w:rsidR="004E305D" w:rsidRDefault="00754149">
      <w:pPr>
        <w:pStyle w:val="TableofFigures"/>
        <w:tabs>
          <w:tab w:val="right" w:leader="dot" w:pos="9962"/>
        </w:tabs>
        <w:rPr>
          <w:rFonts w:asciiTheme="minorHAnsi" w:eastAsiaTheme="minorEastAsia" w:hAnsiTheme="minorHAnsi"/>
          <w:b w:val="0"/>
          <w:noProof/>
          <w:sz w:val="22"/>
        </w:rPr>
      </w:pPr>
      <w:hyperlink w:anchor="_Toc174120569" w:history="1">
        <w:r w:rsidR="004E305D" w:rsidRPr="006448AF">
          <w:rPr>
            <w:rStyle w:val="Hyperlink"/>
            <w:noProof/>
          </w:rPr>
          <w:t>Proposal 37</w:t>
        </w:r>
        <w:r w:rsidR="004E305D">
          <w:rPr>
            <w:rFonts w:asciiTheme="minorHAnsi" w:eastAsiaTheme="minorEastAsia" w:hAnsiTheme="minorHAnsi"/>
            <w:b w:val="0"/>
            <w:noProof/>
            <w:sz w:val="22"/>
          </w:rPr>
          <w:tab/>
        </w:r>
        <w:r w:rsidR="004E305D" w:rsidRPr="006448AF">
          <w:rPr>
            <w:rStyle w:val="Hyperlink"/>
            <w:noProof/>
          </w:rPr>
          <w:t>For AI/ML assisted positioning at UE (Case 2a), postprocessing is applied to generate DL RSTD (for DL-TDOA method) and UE RxTxTimeDiff (for multi-RTT method) for measurement reporting.</w:t>
        </w:r>
      </w:hyperlink>
    </w:p>
    <w:p w14:paraId="7C0958D8" w14:textId="257644D9" w:rsidR="004E305D" w:rsidRDefault="00754149">
      <w:pPr>
        <w:pStyle w:val="TableofFigures"/>
        <w:tabs>
          <w:tab w:val="right" w:leader="dot" w:pos="9962"/>
        </w:tabs>
        <w:rPr>
          <w:rFonts w:asciiTheme="minorHAnsi" w:eastAsiaTheme="minorEastAsia" w:hAnsiTheme="minorHAnsi"/>
          <w:b w:val="0"/>
          <w:noProof/>
          <w:sz w:val="22"/>
        </w:rPr>
      </w:pPr>
      <w:hyperlink w:anchor="_Toc174120570" w:history="1">
        <w:r w:rsidR="004E305D" w:rsidRPr="006448AF">
          <w:rPr>
            <w:rStyle w:val="Hyperlink"/>
            <w:noProof/>
          </w:rPr>
          <w:t>Proposal 38</w:t>
        </w:r>
        <w:r w:rsidR="004E305D">
          <w:rPr>
            <w:rFonts w:asciiTheme="minorHAnsi" w:eastAsiaTheme="minorEastAsia" w:hAnsiTheme="minorHAnsi"/>
            <w:b w:val="0"/>
            <w:noProof/>
            <w:sz w:val="22"/>
          </w:rPr>
          <w:tab/>
        </w:r>
        <w:r w:rsidR="004E305D" w:rsidRPr="006448AF">
          <w:rPr>
            <w:rStyle w:val="Hyperlink"/>
            <w:noProof/>
          </w:rPr>
          <w:t>For AI/ML assisted positioning at gNB (Case 3a) and UE (Case 2a), the UE/gNB is not expected to report additional paths for AI-ML based measurement report enhancements.  Note: the network can omit the optional field for additional path requests for UE assisted positioning. It is not necessary to make specification changes to the measurement report IE.</w:t>
        </w:r>
      </w:hyperlink>
    </w:p>
    <w:p w14:paraId="0DA2521B" w14:textId="2C1E083C" w:rsidR="004E305D" w:rsidRDefault="00754149">
      <w:pPr>
        <w:pStyle w:val="TableofFigures"/>
        <w:tabs>
          <w:tab w:val="right" w:leader="dot" w:pos="9962"/>
        </w:tabs>
        <w:rPr>
          <w:rFonts w:asciiTheme="minorHAnsi" w:eastAsiaTheme="minorEastAsia" w:hAnsiTheme="minorHAnsi"/>
          <w:b w:val="0"/>
          <w:noProof/>
          <w:sz w:val="22"/>
        </w:rPr>
      </w:pPr>
      <w:hyperlink w:anchor="_Toc174120571" w:history="1">
        <w:r w:rsidR="004E305D" w:rsidRPr="006448AF">
          <w:rPr>
            <w:rStyle w:val="Hyperlink"/>
            <w:noProof/>
          </w:rPr>
          <w:t>Proposal 39</w:t>
        </w:r>
        <w:r w:rsidR="004E305D">
          <w:rPr>
            <w:rFonts w:asciiTheme="minorHAnsi" w:eastAsiaTheme="minorEastAsia" w:hAnsiTheme="minorHAnsi"/>
            <w:b w:val="0"/>
            <w:noProof/>
            <w:sz w:val="22"/>
          </w:rPr>
          <w:tab/>
        </w:r>
        <w:r w:rsidR="004E305D" w:rsidRPr="006448AF">
          <w:rPr>
            <w:rStyle w:val="Hyperlink"/>
            <w:noProof/>
          </w:rPr>
          <w:t>For AI/ML assisted positioning at gNB (Case 3a) and UE (Case 2a), power is optionally reported using UL SRS RSRP (Case 3a) or DL-PRS RSRP (Case 2a). The UE/gNB is not expected to report per-path power.</w:t>
        </w:r>
      </w:hyperlink>
    </w:p>
    <w:p w14:paraId="27347E32" w14:textId="77B13F6D" w:rsidR="004E305D" w:rsidRDefault="00754149">
      <w:pPr>
        <w:pStyle w:val="TableofFigures"/>
        <w:tabs>
          <w:tab w:val="right" w:leader="dot" w:pos="9962"/>
        </w:tabs>
        <w:rPr>
          <w:rFonts w:asciiTheme="minorHAnsi" w:eastAsiaTheme="minorEastAsia" w:hAnsiTheme="minorHAnsi"/>
          <w:b w:val="0"/>
          <w:noProof/>
          <w:sz w:val="22"/>
        </w:rPr>
      </w:pPr>
      <w:hyperlink w:anchor="_Toc174120572" w:history="1">
        <w:r w:rsidR="004E305D" w:rsidRPr="006448AF">
          <w:rPr>
            <w:rStyle w:val="Hyperlink"/>
            <w:noProof/>
          </w:rPr>
          <w:t>Proposal 40</w:t>
        </w:r>
        <w:r w:rsidR="004E305D">
          <w:rPr>
            <w:rFonts w:asciiTheme="minorHAnsi" w:eastAsiaTheme="minorEastAsia" w:hAnsiTheme="minorHAnsi"/>
            <w:b w:val="0"/>
            <w:noProof/>
            <w:sz w:val="22"/>
          </w:rPr>
          <w:tab/>
        </w:r>
        <w:r w:rsidR="004E305D" w:rsidRPr="006448AF">
          <w:rPr>
            <w:rStyle w:val="Hyperlink"/>
            <w:noProof/>
          </w:rPr>
          <w:t>For AI/ML assisted positioning at gNB (Case 3a) and UE (Case 2a), the measurement report contains an indicator that AI/ML is used to produce the measurements. The signaling details are up to RAN3/RAN2.</w:t>
        </w:r>
      </w:hyperlink>
    </w:p>
    <w:p w14:paraId="23DA1A55" w14:textId="25D145A3" w:rsidR="004E305D" w:rsidRDefault="00754149">
      <w:pPr>
        <w:pStyle w:val="TableofFigures"/>
        <w:tabs>
          <w:tab w:val="right" w:leader="dot" w:pos="9962"/>
        </w:tabs>
        <w:rPr>
          <w:rFonts w:asciiTheme="minorHAnsi" w:eastAsiaTheme="minorEastAsia" w:hAnsiTheme="minorHAnsi"/>
          <w:b w:val="0"/>
          <w:noProof/>
          <w:sz w:val="22"/>
        </w:rPr>
      </w:pPr>
      <w:hyperlink w:anchor="_Toc174120573" w:history="1">
        <w:r w:rsidR="004E305D" w:rsidRPr="006448AF">
          <w:rPr>
            <w:rStyle w:val="Hyperlink"/>
            <w:noProof/>
          </w:rPr>
          <w:t>Proposal 41</w:t>
        </w:r>
        <w:r w:rsidR="004E305D">
          <w:rPr>
            <w:rFonts w:asciiTheme="minorHAnsi" w:eastAsiaTheme="minorEastAsia" w:hAnsiTheme="minorHAnsi"/>
            <w:b w:val="0"/>
            <w:noProof/>
            <w:sz w:val="22"/>
          </w:rPr>
          <w:tab/>
        </w:r>
        <w:r w:rsidR="004E305D" w:rsidRPr="006448AF">
          <w:rPr>
            <w:rStyle w:val="Hyperlink"/>
            <w:noProof/>
          </w:rPr>
          <w:t>For Rel-19 AI/ML based positioning, support collecting labelled and optionally un-labelled training data samples.</w:t>
        </w:r>
      </w:hyperlink>
    </w:p>
    <w:p w14:paraId="01310460" w14:textId="2BC00A22" w:rsidR="004E305D" w:rsidRDefault="00754149">
      <w:pPr>
        <w:pStyle w:val="TableofFigures"/>
        <w:tabs>
          <w:tab w:val="right" w:leader="dot" w:pos="9962"/>
        </w:tabs>
        <w:rPr>
          <w:rFonts w:asciiTheme="minorHAnsi" w:eastAsiaTheme="minorEastAsia" w:hAnsiTheme="minorHAnsi"/>
          <w:b w:val="0"/>
          <w:noProof/>
          <w:sz w:val="22"/>
        </w:rPr>
      </w:pPr>
      <w:hyperlink w:anchor="_Toc174120574" w:history="1">
        <w:r w:rsidR="004E305D" w:rsidRPr="006448AF">
          <w:rPr>
            <w:rStyle w:val="Hyperlink"/>
            <w:noProof/>
          </w:rPr>
          <w:t>Proposal 42</w:t>
        </w:r>
        <w:r w:rsidR="004E305D">
          <w:rPr>
            <w:rFonts w:asciiTheme="minorHAnsi" w:eastAsiaTheme="minorEastAsia" w:hAnsiTheme="minorHAnsi"/>
            <w:b w:val="0"/>
            <w:noProof/>
            <w:sz w:val="22"/>
          </w:rPr>
          <w:tab/>
        </w:r>
        <w:r w:rsidR="004E305D" w:rsidRPr="006448AF">
          <w:rPr>
            <w:rStyle w:val="Hyperlink"/>
            <w:noProof/>
          </w:rPr>
          <w:t>The training dataset is attached with metadata which describes the context information on the set of collected training data samples.</w:t>
        </w:r>
      </w:hyperlink>
    </w:p>
    <w:p w14:paraId="50819404" w14:textId="2C930851" w:rsidR="004E305D" w:rsidRDefault="00754149">
      <w:pPr>
        <w:pStyle w:val="TableofFigures"/>
        <w:tabs>
          <w:tab w:val="right" w:leader="dot" w:pos="9962"/>
        </w:tabs>
        <w:rPr>
          <w:rFonts w:asciiTheme="minorHAnsi" w:eastAsiaTheme="minorEastAsia" w:hAnsiTheme="minorHAnsi"/>
          <w:b w:val="0"/>
          <w:noProof/>
          <w:sz w:val="22"/>
        </w:rPr>
      </w:pPr>
      <w:hyperlink w:anchor="_Toc174120575" w:history="1">
        <w:r w:rsidR="004E305D" w:rsidRPr="006448AF">
          <w:rPr>
            <w:rStyle w:val="Hyperlink"/>
            <w:noProof/>
          </w:rPr>
          <w:t>Proposal 43</w:t>
        </w:r>
        <w:r w:rsidR="004E305D">
          <w:rPr>
            <w:rFonts w:asciiTheme="minorHAnsi" w:eastAsiaTheme="minorEastAsia" w:hAnsiTheme="minorHAnsi"/>
            <w:b w:val="0"/>
            <w:noProof/>
            <w:sz w:val="22"/>
          </w:rPr>
          <w:tab/>
        </w:r>
        <w:r w:rsidR="004E305D" w:rsidRPr="006448AF">
          <w:rPr>
            <w:rStyle w:val="Hyperlink"/>
            <w:noProof/>
          </w:rPr>
          <w:t>RAN1 to study what additional metadata to attach to training dataset to provide validity condition of the trained model, including:</w:t>
        </w:r>
      </w:hyperlink>
    </w:p>
    <w:p w14:paraId="16183FB0" w14:textId="2C4BE7CD"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76"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Range of SNR/SINR</w:t>
        </w:r>
      </w:hyperlink>
    </w:p>
    <w:p w14:paraId="3B5006E6" w14:textId="1A7BB628"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77"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Range of Channel estimation error</w:t>
        </w:r>
      </w:hyperlink>
    </w:p>
    <w:p w14:paraId="082575BB" w14:textId="24758F5D"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78"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Range of NW synchronization error</w:t>
        </w:r>
      </w:hyperlink>
    </w:p>
    <w:p w14:paraId="2022480C" w14:textId="05070C4F"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579"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Range of UE/gNB RX and TX timing error</w:t>
        </w:r>
      </w:hyperlink>
    </w:p>
    <w:p w14:paraId="5E32C847" w14:textId="2F93B867" w:rsidR="004E305D" w:rsidRDefault="00754149">
      <w:pPr>
        <w:pStyle w:val="TableofFigures"/>
        <w:tabs>
          <w:tab w:val="right" w:leader="dot" w:pos="9962"/>
        </w:tabs>
        <w:rPr>
          <w:rFonts w:asciiTheme="minorHAnsi" w:eastAsiaTheme="minorEastAsia" w:hAnsiTheme="minorHAnsi"/>
          <w:b w:val="0"/>
          <w:noProof/>
          <w:sz w:val="22"/>
        </w:rPr>
      </w:pPr>
      <w:hyperlink w:anchor="_Toc174120580" w:history="1">
        <w:r w:rsidR="004E305D" w:rsidRPr="006448AF">
          <w:rPr>
            <w:rStyle w:val="Hyperlink"/>
            <w:noProof/>
          </w:rPr>
          <w:t>Proposal 44</w:t>
        </w:r>
        <w:r w:rsidR="004E305D">
          <w:rPr>
            <w:rFonts w:asciiTheme="minorHAnsi" w:eastAsiaTheme="minorEastAsia" w:hAnsiTheme="minorHAnsi"/>
            <w:b w:val="0"/>
            <w:noProof/>
            <w:sz w:val="22"/>
          </w:rPr>
          <w:tab/>
        </w:r>
        <w:r w:rsidR="004E305D" w:rsidRPr="006448AF">
          <w:rPr>
            <w:rStyle w:val="Hyperlink"/>
            <w:noProof/>
          </w:rPr>
          <w:t>The training dataset validity area is provided as a part of assistance data, and recorded as a part of metadata of the training dataset.</w:t>
        </w:r>
      </w:hyperlink>
    </w:p>
    <w:p w14:paraId="5D3A366A" w14:textId="587CB8DB" w:rsidR="004E305D" w:rsidRDefault="00754149">
      <w:pPr>
        <w:pStyle w:val="TableofFigures"/>
        <w:tabs>
          <w:tab w:val="right" w:leader="dot" w:pos="9962"/>
        </w:tabs>
        <w:rPr>
          <w:rFonts w:asciiTheme="minorHAnsi" w:eastAsiaTheme="minorEastAsia" w:hAnsiTheme="minorHAnsi"/>
          <w:b w:val="0"/>
          <w:noProof/>
          <w:sz w:val="22"/>
        </w:rPr>
      </w:pPr>
      <w:hyperlink w:anchor="_Toc174120581" w:history="1">
        <w:r w:rsidR="004E305D" w:rsidRPr="006448AF">
          <w:rPr>
            <w:rStyle w:val="Hyperlink"/>
            <w:noProof/>
          </w:rPr>
          <w:t>Proposal 45</w:t>
        </w:r>
        <w:r w:rsidR="004E305D">
          <w:rPr>
            <w:rFonts w:asciiTheme="minorHAnsi" w:eastAsiaTheme="minorEastAsia" w:hAnsiTheme="minorHAnsi"/>
            <w:b w:val="0"/>
            <w:noProof/>
            <w:sz w:val="22"/>
          </w:rPr>
          <w:tab/>
        </w:r>
        <w:r w:rsidR="004E305D" w:rsidRPr="006448AF">
          <w:rPr>
            <w:rStyle w:val="Hyperlink"/>
            <w:noProof/>
          </w:rPr>
          <w:t>For training data collection, a training dataset validity area can be defined as a list of TRPs where data is collected.</w:t>
        </w:r>
      </w:hyperlink>
    </w:p>
    <w:p w14:paraId="1D466C8F" w14:textId="18AE6829" w:rsidR="004E305D" w:rsidRDefault="00754149">
      <w:pPr>
        <w:pStyle w:val="TableofFigures"/>
        <w:tabs>
          <w:tab w:val="right" w:leader="dot" w:pos="9962"/>
        </w:tabs>
        <w:rPr>
          <w:rFonts w:asciiTheme="minorHAnsi" w:eastAsiaTheme="minorEastAsia" w:hAnsiTheme="minorHAnsi"/>
          <w:b w:val="0"/>
          <w:noProof/>
          <w:sz w:val="22"/>
        </w:rPr>
      </w:pPr>
      <w:hyperlink w:anchor="_Toc174120582" w:history="1">
        <w:r w:rsidR="004E305D" w:rsidRPr="006448AF">
          <w:rPr>
            <w:rStyle w:val="Hyperlink"/>
            <w:noProof/>
          </w:rPr>
          <w:t>Proposal 46</w:t>
        </w:r>
        <w:r w:rsidR="004E305D">
          <w:rPr>
            <w:rFonts w:asciiTheme="minorHAnsi" w:eastAsiaTheme="minorEastAsia" w:hAnsiTheme="minorHAnsi"/>
            <w:b w:val="0"/>
            <w:noProof/>
            <w:sz w:val="22"/>
          </w:rPr>
          <w:tab/>
        </w:r>
        <w:r w:rsidR="004E305D" w:rsidRPr="006448AF">
          <w:rPr>
            <w:rStyle w:val="Hyperlink"/>
            <w:noProof/>
          </w:rPr>
          <w:t>Training data provided to UE/gNB is organized with the same hierarchy as for legacy assistance data, i.e. per TRP/frequency layers for the UE, and per TRP for the gNB assistance data.</w:t>
        </w:r>
      </w:hyperlink>
    </w:p>
    <w:p w14:paraId="31BF5A94" w14:textId="78F4AB98" w:rsidR="004E305D" w:rsidRDefault="00754149">
      <w:pPr>
        <w:pStyle w:val="TableofFigures"/>
        <w:tabs>
          <w:tab w:val="right" w:leader="dot" w:pos="9962"/>
        </w:tabs>
        <w:rPr>
          <w:rFonts w:asciiTheme="minorHAnsi" w:eastAsiaTheme="minorEastAsia" w:hAnsiTheme="minorHAnsi"/>
          <w:b w:val="0"/>
          <w:noProof/>
          <w:sz w:val="22"/>
        </w:rPr>
      </w:pPr>
      <w:hyperlink w:anchor="_Toc174120583" w:history="1">
        <w:r w:rsidR="004E305D" w:rsidRPr="006448AF">
          <w:rPr>
            <w:rStyle w:val="Hyperlink"/>
            <w:noProof/>
          </w:rPr>
          <w:t>Proposal 47</w:t>
        </w:r>
        <w:r w:rsidR="004E305D">
          <w:rPr>
            <w:rFonts w:asciiTheme="minorHAnsi" w:eastAsiaTheme="minorEastAsia" w:hAnsiTheme="minorHAnsi"/>
            <w:b w:val="0"/>
            <w:noProof/>
            <w:sz w:val="22"/>
          </w:rPr>
          <w:tab/>
        </w:r>
        <w:r w:rsidR="004E305D" w:rsidRPr="006448AF">
          <w:rPr>
            <w:rStyle w:val="Hyperlink"/>
            <w:noProof/>
          </w:rPr>
          <w:t>Support a training validity area ID associated with the UE’s model training dataset validity area.</w:t>
        </w:r>
      </w:hyperlink>
    </w:p>
    <w:p w14:paraId="1502B530" w14:textId="75199953" w:rsidR="004E305D" w:rsidRDefault="00754149">
      <w:pPr>
        <w:pStyle w:val="TableofFigures"/>
        <w:tabs>
          <w:tab w:val="right" w:leader="dot" w:pos="9962"/>
        </w:tabs>
        <w:rPr>
          <w:rFonts w:asciiTheme="minorHAnsi" w:eastAsiaTheme="minorEastAsia" w:hAnsiTheme="minorHAnsi"/>
          <w:b w:val="0"/>
          <w:noProof/>
          <w:sz w:val="22"/>
        </w:rPr>
      </w:pPr>
      <w:hyperlink w:anchor="_Toc174120584" w:history="1">
        <w:r w:rsidR="004E305D" w:rsidRPr="006448AF">
          <w:rPr>
            <w:rStyle w:val="Hyperlink"/>
            <w:noProof/>
          </w:rPr>
          <w:t>Proposal 48</w:t>
        </w:r>
        <w:r w:rsidR="004E305D">
          <w:rPr>
            <w:rFonts w:asciiTheme="minorHAnsi" w:eastAsiaTheme="minorEastAsia" w:hAnsiTheme="minorHAnsi"/>
            <w:b w:val="0"/>
            <w:noProof/>
            <w:sz w:val="22"/>
          </w:rPr>
          <w:tab/>
        </w:r>
        <w:r w:rsidR="004E305D" w:rsidRPr="006448AF">
          <w:rPr>
            <w:rStyle w:val="Hyperlink"/>
            <w:noProof/>
          </w:rPr>
          <w:t xml:space="preserve">For Part A training data collection of Case 1/2a, the assistance data include: training dataset validity area, PRS assistance data (as in the existing IE </w:t>
        </w:r>
        <w:r w:rsidR="004E305D" w:rsidRPr="006448AF">
          <w:rPr>
            <w:rStyle w:val="Hyperlink"/>
            <w:i/>
            <w:noProof/>
          </w:rPr>
          <w:t>NR-DL-PRS-AssistanceData</w:t>
        </w:r>
        <w:r w:rsidR="004E305D" w:rsidRPr="006448AF">
          <w:rPr>
            <w:rStyle w:val="Hyperlink"/>
            <w:noProof/>
          </w:rPr>
          <w:t>), and associated ID for additional network conditions. Corresponding assistance data is sent during model inference as well.</w:t>
        </w:r>
      </w:hyperlink>
    </w:p>
    <w:p w14:paraId="23EDA89D" w14:textId="36AA7588" w:rsidR="004E305D" w:rsidRDefault="00754149">
      <w:pPr>
        <w:pStyle w:val="TableofFigures"/>
        <w:tabs>
          <w:tab w:val="right" w:leader="dot" w:pos="9962"/>
        </w:tabs>
        <w:rPr>
          <w:rFonts w:asciiTheme="minorHAnsi" w:eastAsiaTheme="minorEastAsia" w:hAnsiTheme="minorHAnsi"/>
          <w:b w:val="0"/>
          <w:noProof/>
          <w:sz w:val="22"/>
        </w:rPr>
      </w:pPr>
      <w:hyperlink w:anchor="_Toc174120585" w:history="1">
        <w:r w:rsidR="004E305D" w:rsidRPr="006448AF">
          <w:rPr>
            <w:rStyle w:val="Hyperlink"/>
            <w:noProof/>
          </w:rPr>
          <w:t>Proposal 49</w:t>
        </w:r>
        <w:r w:rsidR="004E305D">
          <w:rPr>
            <w:rFonts w:asciiTheme="minorHAnsi" w:eastAsiaTheme="minorEastAsia" w:hAnsiTheme="minorHAnsi"/>
            <w:b w:val="0"/>
            <w:noProof/>
            <w:sz w:val="22"/>
          </w:rPr>
          <w:tab/>
        </w:r>
        <w:r w:rsidR="004E305D" w:rsidRPr="006448AF">
          <w:rPr>
            <w:rStyle w:val="Hyperlink"/>
            <w:noProof/>
          </w:rPr>
          <w:t>The assistance data required for PRS/SRS reception is the same across all use cases for both direct and AI/ML assisted positioning.</w:t>
        </w:r>
      </w:hyperlink>
    </w:p>
    <w:p w14:paraId="6F6A4F05" w14:textId="7067397E" w:rsidR="004E305D" w:rsidRDefault="00754149">
      <w:pPr>
        <w:pStyle w:val="TableofFigures"/>
        <w:tabs>
          <w:tab w:val="right" w:leader="dot" w:pos="9962"/>
        </w:tabs>
        <w:rPr>
          <w:rFonts w:asciiTheme="minorHAnsi" w:eastAsiaTheme="minorEastAsia" w:hAnsiTheme="minorHAnsi"/>
          <w:b w:val="0"/>
          <w:noProof/>
          <w:sz w:val="22"/>
        </w:rPr>
      </w:pPr>
      <w:hyperlink w:anchor="_Toc174120586" w:history="1">
        <w:r w:rsidR="004E305D" w:rsidRPr="006448AF">
          <w:rPr>
            <w:rStyle w:val="Hyperlink"/>
            <w:noProof/>
          </w:rPr>
          <w:t>Proposal 50</w:t>
        </w:r>
        <w:r w:rsidR="004E305D">
          <w:rPr>
            <w:rFonts w:asciiTheme="minorHAnsi" w:eastAsiaTheme="minorEastAsia" w:hAnsiTheme="minorHAnsi"/>
            <w:b w:val="0"/>
            <w:noProof/>
            <w:sz w:val="22"/>
          </w:rPr>
          <w:tab/>
        </w:r>
        <w:r w:rsidR="004E305D" w:rsidRPr="006448AF">
          <w:rPr>
            <w:rStyle w:val="Hyperlink"/>
            <w:noProof/>
          </w:rPr>
          <w:t>Regardless of model performance monitoring methods, a same entity performs both monitoring metric calculation and monitoring decision making.</w:t>
        </w:r>
      </w:hyperlink>
    </w:p>
    <w:p w14:paraId="5C6677AA" w14:textId="2C4E1D97" w:rsidR="004E305D" w:rsidRDefault="00754149">
      <w:pPr>
        <w:pStyle w:val="TableofFigures"/>
        <w:tabs>
          <w:tab w:val="right" w:leader="dot" w:pos="9962"/>
        </w:tabs>
        <w:rPr>
          <w:rFonts w:asciiTheme="minorHAnsi" w:eastAsiaTheme="minorEastAsia" w:hAnsiTheme="minorHAnsi"/>
          <w:b w:val="0"/>
          <w:noProof/>
          <w:sz w:val="22"/>
        </w:rPr>
      </w:pPr>
      <w:hyperlink w:anchor="_Toc174120587" w:history="1">
        <w:r w:rsidR="004E305D" w:rsidRPr="006448AF">
          <w:rPr>
            <w:rStyle w:val="Hyperlink"/>
            <w:noProof/>
          </w:rPr>
          <w:t>Proposal 51</w:t>
        </w:r>
        <w:r w:rsidR="004E305D">
          <w:rPr>
            <w:rFonts w:asciiTheme="minorHAnsi" w:eastAsiaTheme="minorEastAsia" w:hAnsiTheme="minorHAnsi"/>
            <w:b w:val="0"/>
            <w:noProof/>
            <w:sz w:val="22"/>
          </w:rPr>
          <w:tab/>
        </w:r>
        <w:r w:rsidR="004E305D" w:rsidRPr="006448AF">
          <w:rPr>
            <w:rStyle w:val="Hyperlink"/>
            <w:noProof/>
          </w:rPr>
          <w:t>Introduce signaling to provide information on ground truth label only when necessary.</w:t>
        </w:r>
      </w:hyperlink>
    </w:p>
    <w:p w14:paraId="6209908B" w14:textId="4ED12448" w:rsidR="004E305D" w:rsidRDefault="00754149">
      <w:pPr>
        <w:pStyle w:val="TableofFigures"/>
        <w:tabs>
          <w:tab w:val="right" w:leader="dot" w:pos="9962"/>
        </w:tabs>
        <w:rPr>
          <w:rFonts w:asciiTheme="minorHAnsi" w:eastAsiaTheme="minorEastAsia" w:hAnsiTheme="minorHAnsi"/>
          <w:b w:val="0"/>
          <w:noProof/>
          <w:sz w:val="22"/>
        </w:rPr>
      </w:pPr>
      <w:hyperlink w:anchor="_Toc174120588" w:history="1">
        <w:r w:rsidR="004E305D" w:rsidRPr="006448AF">
          <w:rPr>
            <w:rStyle w:val="Hyperlink"/>
            <w:noProof/>
          </w:rPr>
          <w:t>Proposal 52</w:t>
        </w:r>
        <w:r w:rsidR="004E305D">
          <w:rPr>
            <w:rFonts w:asciiTheme="minorHAnsi" w:eastAsiaTheme="minorEastAsia" w:hAnsiTheme="minorHAnsi"/>
            <w:b w:val="0"/>
            <w:noProof/>
            <w:sz w:val="22"/>
          </w:rPr>
          <w:tab/>
        </w:r>
        <w:r w:rsidR="004E305D" w:rsidRPr="006448AF">
          <w:rPr>
            <w:rStyle w:val="Hyperlink"/>
            <w:noProof/>
          </w:rPr>
          <w:t>Label-based performance monitoring proposals under consideration in RAN1 require higher specification complexity, increased implementation and signaling burdens, and elevated operation costs of positioning systems. The effectiveness of the listed label-based monitoring proposals shall be evaluated and compared to that achievable with self contained performance monitoring (either label-free monitoring or certain label-based approaches). The more complicated label-based monitoring solutions should be supported only if the added values are identified to justify the increased complexity.</w:t>
        </w:r>
      </w:hyperlink>
    </w:p>
    <w:p w14:paraId="23FB11E5" w14:textId="1AAAA47A" w:rsidR="004E305D" w:rsidRDefault="00754149">
      <w:pPr>
        <w:pStyle w:val="TableofFigures"/>
        <w:tabs>
          <w:tab w:val="right" w:leader="dot" w:pos="9962"/>
        </w:tabs>
        <w:rPr>
          <w:rFonts w:asciiTheme="minorHAnsi" w:eastAsiaTheme="minorEastAsia" w:hAnsiTheme="minorHAnsi"/>
          <w:b w:val="0"/>
          <w:noProof/>
          <w:sz w:val="22"/>
        </w:rPr>
      </w:pPr>
      <w:hyperlink w:anchor="_Toc174120589" w:history="1">
        <w:r w:rsidR="004E305D" w:rsidRPr="006448AF">
          <w:rPr>
            <w:rStyle w:val="Hyperlink"/>
            <w:noProof/>
          </w:rPr>
          <w:t>Proposal 53</w:t>
        </w:r>
        <w:r w:rsidR="004E305D">
          <w:rPr>
            <w:rFonts w:asciiTheme="minorHAnsi" w:eastAsiaTheme="minorEastAsia" w:hAnsiTheme="minorHAnsi"/>
            <w:b w:val="0"/>
            <w:noProof/>
            <w:sz w:val="22"/>
          </w:rPr>
          <w:tab/>
        </w:r>
        <w:r w:rsidR="004E305D" w:rsidRPr="006448AF">
          <w:rPr>
            <w:rStyle w:val="Hyperlink"/>
            <w:noProof/>
          </w:rPr>
          <w:t>For AI/ML positioning Case 3a, for model performance monitoring metric calculation in label-based model monitoring, from RAN1 perspective, Option A and Option B are feasible and recommended.</w:t>
        </w:r>
      </w:hyperlink>
    </w:p>
    <w:p w14:paraId="71EA3928" w14:textId="557B39C1" w:rsidR="004E305D" w:rsidRDefault="00754149">
      <w:pPr>
        <w:pStyle w:val="TableofFigures"/>
        <w:tabs>
          <w:tab w:val="right" w:leader="dot" w:pos="9962"/>
        </w:tabs>
        <w:rPr>
          <w:rFonts w:asciiTheme="minorHAnsi" w:eastAsiaTheme="minorEastAsia" w:hAnsiTheme="minorHAnsi"/>
          <w:b w:val="0"/>
          <w:noProof/>
          <w:sz w:val="22"/>
        </w:rPr>
      </w:pPr>
      <w:hyperlink w:anchor="_Toc174120590" w:history="1">
        <w:r w:rsidR="004E305D" w:rsidRPr="006448AF">
          <w:rPr>
            <w:rStyle w:val="Hyperlink"/>
            <w:noProof/>
          </w:rPr>
          <w:t>Proposal 54</w:t>
        </w:r>
        <w:r w:rsidR="004E305D">
          <w:rPr>
            <w:rFonts w:asciiTheme="minorHAnsi" w:eastAsiaTheme="minorEastAsia" w:hAnsiTheme="minorHAnsi"/>
            <w:b w:val="0"/>
            <w:noProof/>
            <w:sz w:val="22"/>
          </w:rPr>
          <w:tab/>
        </w:r>
        <w:r w:rsidR="004E305D" w:rsidRPr="006448AF">
          <w:rPr>
            <w:rStyle w:val="Hyperlink"/>
            <w:noProof/>
          </w:rPr>
          <w:t>Specification impact for performance monitoring of Case 3a is expected for: (a) (Option A of label-based) LMF to send label-related information to gNB; (b) (Option B of label-based) LMF to send the monitoring metric calculation results to gNB; (c) (label-based and label-free) gNB to notify LMF of action as a consequence of monitoring; (d) SRS configuration and time window for performance monitoring.</w:t>
        </w:r>
      </w:hyperlink>
    </w:p>
    <w:p w14:paraId="419FB1DC" w14:textId="4D1435EC" w:rsidR="004E305D" w:rsidRDefault="00754149">
      <w:pPr>
        <w:pStyle w:val="TableofFigures"/>
        <w:tabs>
          <w:tab w:val="right" w:leader="dot" w:pos="9962"/>
        </w:tabs>
        <w:rPr>
          <w:rFonts w:asciiTheme="minorHAnsi" w:eastAsiaTheme="minorEastAsia" w:hAnsiTheme="minorHAnsi"/>
          <w:b w:val="0"/>
          <w:noProof/>
          <w:sz w:val="22"/>
        </w:rPr>
      </w:pPr>
      <w:hyperlink w:anchor="_Toc174120591" w:history="1">
        <w:r w:rsidR="004E305D" w:rsidRPr="006448AF">
          <w:rPr>
            <w:rStyle w:val="Hyperlink"/>
            <w:noProof/>
          </w:rPr>
          <w:t>Proposal 55</w:t>
        </w:r>
        <w:r w:rsidR="004E305D">
          <w:rPr>
            <w:rFonts w:asciiTheme="minorHAnsi" w:eastAsiaTheme="minorEastAsia" w:hAnsiTheme="minorHAnsi"/>
            <w:b w:val="0"/>
            <w:noProof/>
            <w:sz w:val="22"/>
          </w:rPr>
          <w:tab/>
        </w:r>
        <w:r w:rsidR="004E305D" w:rsidRPr="006448AF">
          <w:rPr>
            <w:rStyle w:val="Hyperlink"/>
            <w:noProof/>
          </w:rPr>
          <w:t>Send an LS to RAN2 and RAN3 on the potential specification impact for performance monitoring of Case 3a.</w:t>
        </w:r>
      </w:hyperlink>
    </w:p>
    <w:p w14:paraId="2677285B" w14:textId="1D59C1E4" w:rsidR="004E305D" w:rsidRDefault="00754149">
      <w:pPr>
        <w:pStyle w:val="TableofFigures"/>
        <w:tabs>
          <w:tab w:val="right" w:leader="dot" w:pos="9962"/>
        </w:tabs>
        <w:rPr>
          <w:rFonts w:asciiTheme="minorHAnsi" w:eastAsiaTheme="minorEastAsia" w:hAnsiTheme="minorHAnsi"/>
          <w:b w:val="0"/>
          <w:noProof/>
          <w:sz w:val="22"/>
        </w:rPr>
      </w:pPr>
      <w:hyperlink w:anchor="_Toc174120592" w:history="1">
        <w:r w:rsidR="004E305D" w:rsidRPr="006448AF">
          <w:rPr>
            <w:rStyle w:val="Hyperlink"/>
            <w:noProof/>
          </w:rPr>
          <w:t>Proposal 56</w:t>
        </w:r>
        <w:r w:rsidR="004E305D">
          <w:rPr>
            <w:rFonts w:asciiTheme="minorHAnsi" w:eastAsiaTheme="minorEastAsia" w:hAnsiTheme="minorHAnsi"/>
            <w:b w:val="0"/>
            <w:noProof/>
            <w:sz w:val="22"/>
          </w:rPr>
          <w:tab/>
        </w:r>
        <w:r w:rsidR="004E305D" w:rsidRPr="006448AF">
          <w:rPr>
            <w:rStyle w:val="Hyperlink"/>
            <w:noProof/>
          </w:rPr>
          <w:t>Self-contained performance monitoring solutions for Case 1 have been shown to achieve high effectiveness in AI/ML model performance assessment. These performance results are to be used as baselines to evaluate the complexity vs added benefits tradeoff for the label-based performance monitoring proposals under consideration in RAN1.</w:t>
        </w:r>
      </w:hyperlink>
    </w:p>
    <w:p w14:paraId="4453DFF5" w14:textId="3DC3B41D" w:rsidR="004E305D" w:rsidRDefault="00754149">
      <w:pPr>
        <w:pStyle w:val="TableofFigures"/>
        <w:tabs>
          <w:tab w:val="right" w:leader="dot" w:pos="9962"/>
        </w:tabs>
        <w:rPr>
          <w:rFonts w:asciiTheme="minorHAnsi" w:eastAsiaTheme="minorEastAsia" w:hAnsiTheme="minorHAnsi"/>
          <w:b w:val="0"/>
          <w:noProof/>
          <w:sz w:val="22"/>
        </w:rPr>
      </w:pPr>
      <w:hyperlink w:anchor="_Toc174120593" w:history="1">
        <w:r w:rsidR="004E305D" w:rsidRPr="006448AF">
          <w:rPr>
            <w:rStyle w:val="Hyperlink"/>
            <w:noProof/>
          </w:rPr>
          <w:t>Proposal 57</w:t>
        </w:r>
        <w:r w:rsidR="004E305D">
          <w:rPr>
            <w:rFonts w:asciiTheme="minorHAnsi" w:eastAsiaTheme="minorEastAsia" w:hAnsiTheme="minorHAnsi"/>
            <w:b w:val="0"/>
            <w:noProof/>
            <w:sz w:val="22"/>
          </w:rPr>
          <w:tab/>
        </w:r>
        <w:r w:rsidR="004E305D" w:rsidRPr="006448AF">
          <w:rPr>
            <w:rStyle w:val="Hyperlink"/>
            <w:noProof/>
          </w:rPr>
          <w:t>For both direct and assisted AI/ML positioning, support label-based model monitoring using information on LoS links.</w:t>
        </w:r>
      </w:hyperlink>
    </w:p>
    <w:p w14:paraId="60C39CFC" w14:textId="41D48F42" w:rsidR="004E305D" w:rsidRDefault="00754149">
      <w:pPr>
        <w:pStyle w:val="TableofFigures"/>
        <w:tabs>
          <w:tab w:val="right" w:leader="dot" w:pos="9962"/>
        </w:tabs>
        <w:rPr>
          <w:rFonts w:asciiTheme="minorHAnsi" w:eastAsiaTheme="minorEastAsia" w:hAnsiTheme="minorHAnsi"/>
          <w:b w:val="0"/>
          <w:noProof/>
          <w:sz w:val="22"/>
        </w:rPr>
      </w:pPr>
      <w:hyperlink w:anchor="_Toc174120594" w:history="1">
        <w:r w:rsidR="004E305D" w:rsidRPr="006448AF">
          <w:rPr>
            <w:rStyle w:val="Hyperlink"/>
            <w:noProof/>
          </w:rPr>
          <w:t>Proposal 58</w:t>
        </w:r>
        <w:r w:rsidR="004E305D">
          <w:rPr>
            <w:rFonts w:asciiTheme="minorHAnsi" w:eastAsiaTheme="minorEastAsia" w:hAnsiTheme="minorHAnsi"/>
            <w:b w:val="0"/>
            <w:noProof/>
            <w:sz w:val="22"/>
          </w:rPr>
          <w:tab/>
        </w:r>
        <w:r w:rsidR="004E305D" w:rsidRPr="006448AF">
          <w:rPr>
            <w:rStyle w:val="Hyperlink"/>
            <w:noProof/>
          </w:rPr>
          <w:t>As assistance information for model monitoring, support the LMF, UE, and gNB to report the LOS status of an SRS or PRS resource with a time stamp.</w:t>
        </w:r>
      </w:hyperlink>
    </w:p>
    <w:p w14:paraId="4B6A475D" w14:textId="20029E77" w:rsidR="004E305D" w:rsidRDefault="00754149">
      <w:pPr>
        <w:pStyle w:val="TableofFigures"/>
        <w:tabs>
          <w:tab w:val="right" w:leader="dot" w:pos="9962"/>
        </w:tabs>
        <w:rPr>
          <w:rFonts w:asciiTheme="minorHAnsi" w:eastAsiaTheme="minorEastAsia" w:hAnsiTheme="minorHAnsi"/>
          <w:b w:val="0"/>
          <w:noProof/>
          <w:sz w:val="22"/>
        </w:rPr>
      </w:pPr>
      <w:hyperlink w:anchor="_Toc174120595" w:history="1">
        <w:r w:rsidR="004E305D" w:rsidRPr="006448AF">
          <w:rPr>
            <w:rStyle w:val="Hyperlink"/>
            <w:noProof/>
          </w:rPr>
          <w:t>Proposal 59</w:t>
        </w:r>
        <w:r w:rsidR="004E305D">
          <w:rPr>
            <w:rFonts w:asciiTheme="minorHAnsi" w:eastAsiaTheme="minorEastAsia" w:hAnsiTheme="minorHAnsi"/>
            <w:b w:val="0"/>
            <w:noProof/>
            <w:sz w:val="22"/>
          </w:rPr>
          <w:tab/>
        </w:r>
        <w:r w:rsidR="004E305D" w:rsidRPr="006448AF">
          <w:rPr>
            <w:rStyle w:val="Hyperlink"/>
            <w:noProof/>
          </w:rPr>
          <w:t>The model training entity records the model inference validity area as a part of metadata for the trained model.</w:t>
        </w:r>
      </w:hyperlink>
    </w:p>
    <w:p w14:paraId="47409021" w14:textId="7034A6A6" w:rsidR="004E305D" w:rsidRDefault="00754149">
      <w:pPr>
        <w:pStyle w:val="TableofFigures"/>
        <w:tabs>
          <w:tab w:val="right" w:leader="dot" w:pos="9962"/>
        </w:tabs>
        <w:rPr>
          <w:rFonts w:asciiTheme="minorHAnsi" w:eastAsiaTheme="minorEastAsia" w:hAnsiTheme="minorHAnsi"/>
          <w:b w:val="0"/>
          <w:noProof/>
          <w:sz w:val="22"/>
        </w:rPr>
      </w:pPr>
      <w:hyperlink w:anchor="_Toc174120596" w:history="1">
        <w:r w:rsidR="004E305D" w:rsidRPr="006448AF">
          <w:rPr>
            <w:rStyle w:val="Hyperlink"/>
            <w:noProof/>
          </w:rPr>
          <w:t>Proposal 60</w:t>
        </w:r>
        <w:r w:rsidR="004E305D">
          <w:rPr>
            <w:rFonts w:asciiTheme="minorHAnsi" w:eastAsiaTheme="minorEastAsia" w:hAnsiTheme="minorHAnsi"/>
            <w:b w:val="0"/>
            <w:noProof/>
            <w:sz w:val="22"/>
          </w:rPr>
          <w:tab/>
        </w:r>
        <w:r w:rsidR="004E305D" w:rsidRPr="006448AF">
          <w:rPr>
            <w:rStyle w:val="Hyperlink"/>
            <w:noProof/>
          </w:rPr>
          <w:t>When preparing for model inference, the model inference validity area is checked for compatibility with the deployment area.</w:t>
        </w:r>
      </w:hyperlink>
    </w:p>
    <w:p w14:paraId="12E6178F" w14:textId="65412E6D" w:rsidR="004E305D" w:rsidRDefault="00754149">
      <w:pPr>
        <w:pStyle w:val="TableofFigures"/>
        <w:tabs>
          <w:tab w:val="right" w:leader="dot" w:pos="9962"/>
        </w:tabs>
        <w:rPr>
          <w:rFonts w:asciiTheme="minorHAnsi" w:eastAsiaTheme="minorEastAsia" w:hAnsiTheme="minorHAnsi"/>
          <w:b w:val="0"/>
          <w:noProof/>
          <w:sz w:val="22"/>
        </w:rPr>
      </w:pPr>
      <w:hyperlink w:anchor="_Toc174120597" w:history="1">
        <w:r w:rsidR="004E305D" w:rsidRPr="006448AF">
          <w:rPr>
            <w:rStyle w:val="Hyperlink"/>
            <w:noProof/>
          </w:rPr>
          <w:t>Proposal 61</w:t>
        </w:r>
        <w:r w:rsidR="004E305D">
          <w:rPr>
            <w:rFonts w:asciiTheme="minorHAnsi" w:eastAsiaTheme="minorEastAsia" w:hAnsiTheme="minorHAnsi"/>
            <w:b w:val="0"/>
            <w:noProof/>
            <w:sz w:val="22"/>
          </w:rPr>
          <w:tab/>
        </w:r>
        <w:r w:rsidR="004E305D" w:rsidRPr="006448AF">
          <w:rPr>
            <w:rStyle w:val="Hyperlink"/>
            <w:noProof/>
          </w:rPr>
          <w:t>When preparing for model inference, configurations of reference signal transmission and measurement are checked for compatibility between the trained model and the deployment environment.</w:t>
        </w:r>
      </w:hyperlink>
    </w:p>
    <w:p w14:paraId="20228D10" w14:textId="3C58D9E7" w:rsidR="004E305D" w:rsidRDefault="00754149">
      <w:pPr>
        <w:pStyle w:val="TableofFigures"/>
        <w:tabs>
          <w:tab w:val="right" w:leader="dot" w:pos="9962"/>
        </w:tabs>
        <w:rPr>
          <w:rFonts w:asciiTheme="minorHAnsi" w:eastAsiaTheme="minorEastAsia" w:hAnsiTheme="minorHAnsi"/>
          <w:b w:val="0"/>
          <w:noProof/>
          <w:sz w:val="22"/>
        </w:rPr>
      </w:pPr>
      <w:hyperlink w:anchor="_Toc174120598" w:history="1">
        <w:r w:rsidR="004E305D" w:rsidRPr="006448AF">
          <w:rPr>
            <w:rStyle w:val="Hyperlink"/>
            <w:noProof/>
          </w:rPr>
          <w:t>Proposal 62</w:t>
        </w:r>
        <w:r w:rsidR="004E305D">
          <w:rPr>
            <w:rFonts w:asciiTheme="minorHAnsi" w:eastAsiaTheme="minorEastAsia" w:hAnsiTheme="minorHAnsi"/>
            <w:b w:val="0"/>
            <w:noProof/>
            <w:sz w:val="22"/>
          </w:rPr>
          <w:tab/>
        </w:r>
        <w:r w:rsidR="004E305D" w:rsidRPr="006448AF">
          <w:rPr>
            <w:rStyle w:val="Hyperlink"/>
            <w:noProof/>
          </w:rPr>
          <w:t>For Case 2a/3a, support UE/gNB to send an indication to the LMF when the AI/ML model is ready for reporting measurements based on model inference. It is up to RAN2/3 to decide which procedure to use to convey the information.</w:t>
        </w:r>
      </w:hyperlink>
    </w:p>
    <w:p w14:paraId="688A568F" w14:textId="65158229" w:rsidR="004E305D" w:rsidRDefault="00754149">
      <w:pPr>
        <w:pStyle w:val="TableofFigures"/>
        <w:tabs>
          <w:tab w:val="right" w:leader="dot" w:pos="9962"/>
        </w:tabs>
        <w:rPr>
          <w:rFonts w:asciiTheme="minorHAnsi" w:eastAsiaTheme="minorEastAsia" w:hAnsiTheme="minorHAnsi"/>
          <w:b w:val="0"/>
          <w:noProof/>
          <w:sz w:val="22"/>
        </w:rPr>
      </w:pPr>
      <w:hyperlink w:anchor="_Toc174120599" w:history="1">
        <w:r w:rsidR="004E305D" w:rsidRPr="006448AF">
          <w:rPr>
            <w:rStyle w:val="Hyperlink"/>
            <w:noProof/>
          </w:rPr>
          <w:t>Proposal 63</w:t>
        </w:r>
        <w:r w:rsidR="004E305D">
          <w:rPr>
            <w:rFonts w:asciiTheme="minorHAnsi" w:eastAsiaTheme="minorEastAsia" w:hAnsiTheme="minorHAnsi"/>
            <w:b w:val="0"/>
            <w:noProof/>
            <w:sz w:val="22"/>
          </w:rPr>
          <w:tab/>
        </w:r>
        <w:r w:rsidR="004E305D" w:rsidRPr="006448AF">
          <w:rPr>
            <w:rStyle w:val="Hyperlink"/>
            <w:noProof/>
          </w:rPr>
          <w:t>For Case 1, to ensure the consistency of NW-side additional condition (e.g., beam configuration of DL PRS) across training and inference, study the following options:</w:t>
        </w:r>
      </w:hyperlink>
    </w:p>
    <w:p w14:paraId="1E278B2F" w14:textId="0101E611"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600"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Option 1: based on associated ID of NW conditions/configurations.</w:t>
        </w:r>
      </w:hyperlink>
    </w:p>
    <w:p w14:paraId="6E135EBE" w14:textId="7D0AC036" w:rsidR="004E305D" w:rsidRDefault="00754149" w:rsidP="00456CCA">
      <w:pPr>
        <w:pStyle w:val="TableofFigures"/>
        <w:tabs>
          <w:tab w:val="right" w:leader="dot" w:pos="9962"/>
        </w:tabs>
        <w:ind w:hanging="441"/>
        <w:rPr>
          <w:rFonts w:asciiTheme="minorHAnsi" w:eastAsiaTheme="minorEastAsia" w:hAnsiTheme="minorHAnsi"/>
          <w:b w:val="0"/>
          <w:noProof/>
          <w:sz w:val="22"/>
        </w:rPr>
      </w:pPr>
      <w:hyperlink w:anchor="_Toc174120601" w:history="1">
        <w:r w:rsidR="004E305D" w:rsidRPr="006448AF">
          <w:rPr>
            <w:rStyle w:val="Hyperlink"/>
            <w:rFonts w:ascii="Symbol" w:hAnsi="Symbol"/>
            <w:noProof/>
          </w:rPr>
          <w:t></w:t>
        </w:r>
        <w:r w:rsidR="004E305D">
          <w:rPr>
            <w:rFonts w:asciiTheme="minorHAnsi" w:eastAsiaTheme="minorEastAsia" w:hAnsiTheme="minorHAnsi"/>
            <w:b w:val="0"/>
            <w:noProof/>
            <w:sz w:val="22"/>
          </w:rPr>
          <w:tab/>
        </w:r>
        <w:r w:rsidR="004E305D" w:rsidRPr="006448AF">
          <w:rPr>
            <w:rStyle w:val="Hyperlink"/>
            <w:noProof/>
          </w:rPr>
          <w:t>Option 2: based on performance monitoring.</w:t>
        </w:r>
      </w:hyperlink>
    </w:p>
    <w:p w14:paraId="7826829A" w14:textId="6E5F7CD4" w:rsidR="004E305D" w:rsidRDefault="00754149">
      <w:pPr>
        <w:pStyle w:val="TableofFigures"/>
        <w:tabs>
          <w:tab w:val="right" w:leader="dot" w:pos="9962"/>
        </w:tabs>
        <w:rPr>
          <w:rFonts w:asciiTheme="minorHAnsi" w:eastAsiaTheme="minorEastAsia" w:hAnsiTheme="minorHAnsi"/>
          <w:b w:val="0"/>
          <w:noProof/>
          <w:sz w:val="22"/>
        </w:rPr>
      </w:pPr>
      <w:hyperlink w:anchor="_Toc174120602" w:history="1">
        <w:r w:rsidR="004E305D" w:rsidRPr="006448AF">
          <w:rPr>
            <w:rStyle w:val="Hyperlink"/>
            <w:noProof/>
          </w:rPr>
          <w:t>Proposal 64</w:t>
        </w:r>
        <w:r w:rsidR="004E305D">
          <w:rPr>
            <w:rFonts w:asciiTheme="minorHAnsi" w:eastAsiaTheme="minorEastAsia" w:hAnsiTheme="minorHAnsi"/>
            <w:b w:val="0"/>
            <w:noProof/>
            <w:sz w:val="22"/>
          </w:rPr>
          <w:tab/>
        </w:r>
        <w:r w:rsidR="004E305D" w:rsidRPr="006448AF">
          <w:rPr>
            <w:rStyle w:val="Hyperlink"/>
            <w:noProof/>
          </w:rPr>
          <w:t>For AI/ML based positioning, the consistency between training and inference is checked for each TRP separately.</w:t>
        </w:r>
      </w:hyperlink>
    </w:p>
    <w:p w14:paraId="786D3737" w14:textId="4ABC476F" w:rsidR="004E305D" w:rsidRDefault="00754149">
      <w:pPr>
        <w:pStyle w:val="TableofFigures"/>
        <w:tabs>
          <w:tab w:val="right" w:leader="dot" w:pos="9962"/>
        </w:tabs>
        <w:rPr>
          <w:rFonts w:asciiTheme="minorHAnsi" w:eastAsiaTheme="minorEastAsia" w:hAnsiTheme="minorHAnsi"/>
          <w:b w:val="0"/>
          <w:noProof/>
          <w:sz w:val="22"/>
        </w:rPr>
      </w:pPr>
      <w:hyperlink w:anchor="_Toc174120603" w:history="1">
        <w:r w:rsidR="004E305D" w:rsidRPr="006448AF">
          <w:rPr>
            <w:rStyle w:val="Hyperlink"/>
            <w:noProof/>
          </w:rPr>
          <w:t>Proposal 65</w:t>
        </w:r>
        <w:r w:rsidR="004E305D">
          <w:rPr>
            <w:rFonts w:asciiTheme="minorHAnsi" w:eastAsiaTheme="minorEastAsia" w:hAnsiTheme="minorHAnsi"/>
            <w:b w:val="0"/>
            <w:noProof/>
            <w:sz w:val="22"/>
          </w:rPr>
          <w:tab/>
        </w:r>
        <w:r w:rsidR="004E305D" w:rsidRPr="006448AF">
          <w:rPr>
            <w:rStyle w:val="Hyperlink"/>
            <w:noProof/>
          </w:rPr>
          <w:t>For a given TRP j, the UE assumes that the NW-side additional conditions with the same associated ID are consistent within the TRP j.</w:t>
        </w:r>
      </w:hyperlink>
    </w:p>
    <w:p w14:paraId="10EC4121" w14:textId="7BD78EC8" w:rsidR="004E305D" w:rsidRDefault="00754149">
      <w:pPr>
        <w:pStyle w:val="TableofFigures"/>
        <w:tabs>
          <w:tab w:val="right" w:leader="dot" w:pos="9962"/>
        </w:tabs>
        <w:rPr>
          <w:rFonts w:asciiTheme="minorHAnsi" w:eastAsiaTheme="minorEastAsia" w:hAnsiTheme="minorHAnsi"/>
          <w:b w:val="0"/>
          <w:noProof/>
          <w:sz w:val="22"/>
        </w:rPr>
      </w:pPr>
      <w:hyperlink w:anchor="_Toc174120604" w:history="1">
        <w:r w:rsidR="004E305D" w:rsidRPr="006448AF">
          <w:rPr>
            <w:rStyle w:val="Hyperlink"/>
            <w:noProof/>
          </w:rPr>
          <w:t>Proposal 66</w:t>
        </w:r>
        <w:r w:rsidR="004E305D">
          <w:rPr>
            <w:rFonts w:asciiTheme="minorHAnsi" w:eastAsiaTheme="minorEastAsia" w:hAnsiTheme="minorHAnsi"/>
            <w:b w:val="0"/>
            <w:noProof/>
            <w:sz w:val="22"/>
          </w:rPr>
          <w:tab/>
        </w:r>
        <w:r w:rsidR="004E305D" w:rsidRPr="006448AF">
          <w:rPr>
            <w:rStyle w:val="Hyperlink"/>
            <w:noProof/>
          </w:rPr>
          <w:t>For measurements reported to the LMF in case 2b/3b, support the LMF to indicate the PRS/SRS measurement bandwidth.</w:t>
        </w:r>
      </w:hyperlink>
    </w:p>
    <w:p w14:paraId="528B441D" w14:textId="2AD9D4AD" w:rsidR="004E305D" w:rsidRDefault="00754149">
      <w:pPr>
        <w:pStyle w:val="TableofFigures"/>
        <w:tabs>
          <w:tab w:val="right" w:leader="dot" w:pos="9962"/>
        </w:tabs>
        <w:rPr>
          <w:rFonts w:asciiTheme="minorHAnsi" w:eastAsiaTheme="minorEastAsia" w:hAnsiTheme="minorHAnsi"/>
          <w:b w:val="0"/>
          <w:noProof/>
          <w:sz w:val="22"/>
        </w:rPr>
      </w:pPr>
      <w:hyperlink w:anchor="_Toc174120605" w:history="1">
        <w:r w:rsidR="004E305D" w:rsidRPr="006448AF">
          <w:rPr>
            <w:rStyle w:val="Hyperlink"/>
            <w:noProof/>
          </w:rPr>
          <w:t>Proposal 67</w:t>
        </w:r>
        <w:r w:rsidR="004E305D">
          <w:rPr>
            <w:rFonts w:asciiTheme="minorHAnsi" w:eastAsiaTheme="minorEastAsia" w:hAnsiTheme="minorHAnsi"/>
            <w:b w:val="0"/>
            <w:noProof/>
            <w:sz w:val="22"/>
          </w:rPr>
          <w:tab/>
        </w:r>
        <w:r w:rsidR="004E305D" w:rsidRPr="006448AF">
          <w:rPr>
            <w:rStyle w:val="Hyperlink"/>
            <w:noProof/>
          </w:rPr>
          <w:t>For both direct and assisted AI/ML positioning, the model inference entity is the core entity that performs continuous model monitoring itself, including calculation of model monitoring metrics.</w:t>
        </w:r>
      </w:hyperlink>
    </w:p>
    <w:p w14:paraId="43C0DE0F" w14:textId="5949D4D8" w:rsidR="004E305D" w:rsidRDefault="00754149">
      <w:pPr>
        <w:pStyle w:val="TableofFigures"/>
        <w:tabs>
          <w:tab w:val="right" w:leader="dot" w:pos="9962"/>
        </w:tabs>
        <w:rPr>
          <w:rFonts w:asciiTheme="minorHAnsi" w:eastAsiaTheme="minorEastAsia" w:hAnsiTheme="minorHAnsi"/>
          <w:b w:val="0"/>
          <w:noProof/>
          <w:sz w:val="22"/>
        </w:rPr>
      </w:pPr>
      <w:hyperlink w:anchor="_Toc174120606" w:history="1">
        <w:r w:rsidR="004E305D" w:rsidRPr="006448AF">
          <w:rPr>
            <w:rStyle w:val="Hyperlink"/>
            <w:noProof/>
          </w:rPr>
          <w:t>Proposal 68</w:t>
        </w:r>
        <w:r w:rsidR="004E305D">
          <w:rPr>
            <w:rFonts w:asciiTheme="minorHAnsi" w:eastAsiaTheme="minorEastAsia" w:hAnsiTheme="minorHAnsi"/>
            <w:b w:val="0"/>
            <w:noProof/>
            <w:sz w:val="22"/>
          </w:rPr>
          <w:tab/>
        </w:r>
        <w:r w:rsidR="004E305D" w:rsidRPr="006448AF">
          <w:rPr>
            <w:rStyle w:val="Hyperlink"/>
            <w:noProof/>
          </w:rPr>
          <w:t>For model inference at UE (Case 1, 2a) or gNB (Case 3a), the LMF can provide assistance information to support the calculation of model monitoring metrics.</w:t>
        </w:r>
      </w:hyperlink>
    </w:p>
    <w:p w14:paraId="5913B0E7" w14:textId="7CBE43ED" w:rsidR="004E305D" w:rsidRDefault="00754149">
      <w:pPr>
        <w:pStyle w:val="TableofFigures"/>
        <w:tabs>
          <w:tab w:val="right" w:leader="dot" w:pos="9962"/>
        </w:tabs>
        <w:rPr>
          <w:rFonts w:asciiTheme="minorHAnsi" w:eastAsiaTheme="minorEastAsia" w:hAnsiTheme="minorHAnsi"/>
          <w:b w:val="0"/>
          <w:noProof/>
          <w:sz w:val="22"/>
        </w:rPr>
      </w:pPr>
      <w:hyperlink w:anchor="_Toc174120607" w:history="1">
        <w:r w:rsidR="004E305D" w:rsidRPr="006448AF">
          <w:rPr>
            <w:rStyle w:val="Hyperlink"/>
            <w:noProof/>
          </w:rPr>
          <w:t>Proposal 69</w:t>
        </w:r>
        <w:r w:rsidR="004E305D">
          <w:rPr>
            <w:rFonts w:asciiTheme="minorHAnsi" w:eastAsiaTheme="minorEastAsia" w:hAnsiTheme="minorHAnsi"/>
            <w:b w:val="0"/>
            <w:noProof/>
            <w:sz w:val="22"/>
          </w:rPr>
          <w:tab/>
        </w:r>
        <w:r w:rsidR="004E305D" w:rsidRPr="006448AF">
          <w:rPr>
            <w:rStyle w:val="Hyperlink"/>
            <w:noProof/>
          </w:rPr>
          <w:t>LMF interacts with gNB and UE to make decisions on whether to activate or deactivate AI/ML positioning, and which AI/ML positioning method to use.</w:t>
        </w:r>
      </w:hyperlink>
    </w:p>
    <w:p w14:paraId="3AE5AD10" w14:textId="63766462" w:rsidR="008E065E" w:rsidRPr="00CE0424" w:rsidRDefault="006E1C82" w:rsidP="00836728">
      <w:pPr>
        <w:pStyle w:val="BodyText"/>
      </w:pPr>
      <w:r>
        <w:fldChar w:fldCharType="end"/>
      </w:r>
      <w:r w:rsidRPr="00CE0424">
        <w:t xml:space="preserve"> </w:t>
      </w:r>
    </w:p>
    <w:p w14:paraId="4C5504C0" w14:textId="77777777" w:rsidR="00F507D1" w:rsidRPr="00E215F0" w:rsidRDefault="00F507D1" w:rsidP="00CE0424">
      <w:pPr>
        <w:pStyle w:val="Heading1"/>
        <w:rPr>
          <w:lang w:val="en-US"/>
        </w:rPr>
      </w:pPr>
      <w:bookmarkStart w:id="575" w:name="_In-sequence_SDU_delivery"/>
      <w:bookmarkStart w:id="576" w:name="_Toc165991024"/>
      <w:bookmarkStart w:id="577" w:name="_Toc174120470"/>
      <w:bookmarkEnd w:id="575"/>
      <w:r w:rsidRPr="00E215F0">
        <w:rPr>
          <w:lang w:val="en-US"/>
        </w:rPr>
        <w:t>References</w:t>
      </w:r>
      <w:bookmarkEnd w:id="576"/>
      <w:bookmarkEnd w:id="577"/>
    </w:p>
    <w:p w14:paraId="07A92C03" w14:textId="77777777" w:rsidR="00E24EB1" w:rsidRPr="00796F6C" w:rsidRDefault="00E24EB1" w:rsidP="00E24EB1">
      <w:pPr>
        <w:pStyle w:val="Reference"/>
      </w:pPr>
      <w:bookmarkStart w:id="578" w:name="_Ref155373154"/>
      <w:bookmarkStart w:id="579" w:name="_Ref174151459"/>
      <w:bookmarkStart w:id="580" w:name="_Ref189809556"/>
      <w:r>
        <w:t>3GPP TS 38.305</w:t>
      </w:r>
      <w:r>
        <w:rPr>
          <w:rFonts w:hint="eastAsia"/>
        </w:rPr>
        <w:t xml:space="preserve">, </w:t>
      </w:r>
      <w:r>
        <w:t>Stage 2 functional specification of</w:t>
      </w:r>
      <w:r>
        <w:rPr>
          <w:rFonts w:hint="eastAsia"/>
        </w:rPr>
        <w:t xml:space="preserve"> </w:t>
      </w:r>
      <w:r>
        <w:t>User Equipment (UE) positioning in NG-RAN</w:t>
      </w:r>
      <w:r w:rsidRPr="00796F6C">
        <w:rPr>
          <w:rFonts w:hint="eastAsia"/>
        </w:rPr>
        <w:t>.</w:t>
      </w:r>
    </w:p>
    <w:p w14:paraId="000A298A" w14:textId="77777777" w:rsidR="00E24EB1" w:rsidRPr="00796F6C" w:rsidRDefault="00E24EB1" w:rsidP="00E24EB1">
      <w:pPr>
        <w:pStyle w:val="Reference"/>
      </w:pPr>
      <w:r>
        <w:t>3GPP TS 37.355</w:t>
      </w:r>
      <w:r>
        <w:rPr>
          <w:rFonts w:hint="eastAsia"/>
        </w:rPr>
        <w:t xml:space="preserve">, </w:t>
      </w:r>
      <w:r>
        <w:t>LTE Positioning Protocol (LPP)</w:t>
      </w:r>
      <w:r w:rsidRPr="00796F6C">
        <w:rPr>
          <w:rFonts w:hint="eastAsia"/>
        </w:rPr>
        <w:t>.</w:t>
      </w:r>
    </w:p>
    <w:p w14:paraId="20E83A53" w14:textId="77777777" w:rsidR="00E24EB1" w:rsidRDefault="00E24EB1" w:rsidP="00E24EB1">
      <w:pPr>
        <w:pStyle w:val="Reference"/>
      </w:pPr>
      <w:r>
        <w:t>3GPP TS 38.455</w:t>
      </w:r>
      <w:r>
        <w:rPr>
          <w:rFonts w:hint="eastAsia"/>
        </w:rPr>
        <w:t>, NR Positioning Protocol A (</w:t>
      </w:r>
      <w:proofErr w:type="spellStart"/>
      <w:r>
        <w:rPr>
          <w:rFonts w:hint="eastAsia"/>
        </w:rPr>
        <w:t>NRPPa</w:t>
      </w:r>
      <w:proofErr w:type="spellEnd"/>
      <w:r>
        <w:rPr>
          <w:rFonts w:hint="eastAsia"/>
        </w:rPr>
        <w:t>)</w:t>
      </w:r>
      <w:r w:rsidRPr="00796F6C">
        <w:rPr>
          <w:rFonts w:hint="eastAsia"/>
        </w:rPr>
        <w:t>.</w:t>
      </w:r>
    </w:p>
    <w:p w14:paraId="6770E5DC" w14:textId="6445335E" w:rsidR="00E24EB1" w:rsidRDefault="00F26AC7" w:rsidP="00F26AC7">
      <w:pPr>
        <w:pStyle w:val="Reference"/>
      </w:pPr>
      <w:bookmarkStart w:id="581" w:name="_Ref156223556"/>
      <w:r>
        <w:t>3GPP TR 38.843 V2.0.1 (2023-12), Study on Artificial Intelligence (AI)/Machine Learning (ML) for NR air interface (Release 18).</w:t>
      </w:r>
      <w:bookmarkEnd w:id="581"/>
    </w:p>
    <w:p w14:paraId="1EF269F2" w14:textId="67A9D5D3" w:rsidR="005D0D1E" w:rsidRDefault="005D0D1E" w:rsidP="005D0D1E">
      <w:pPr>
        <w:pStyle w:val="Reference"/>
      </w:pPr>
      <w:bookmarkStart w:id="582" w:name="_Ref155559231"/>
      <w:r w:rsidRPr="00F45E17">
        <w:t>RP-</w:t>
      </w:r>
      <w:r w:rsidR="001E6DC5" w:rsidRPr="001E6DC5">
        <w:t>240774</w:t>
      </w:r>
      <w:r>
        <w:t>, "</w:t>
      </w:r>
      <w:r w:rsidR="001E6DC5" w:rsidRPr="001E6DC5">
        <w:t>Revised</w:t>
      </w:r>
      <w:r w:rsidRPr="00F45E17">
        <w:t xml:space="preserve"> WID on Artificial Intelligence (AI)/Machine Learning (ML) for NR Air Interface</w:t>
      </w:r>
      <w:r>
        <w:t>,"</w:t>
      </w:r>
      <w:r w:rsidRPr="00F45E17">
        <w:t xml:space="preserve"> Qualcomm</w:t>
      </w:r>
      <w:r>
        <w:t xml:space="preserve">, </w:t>
      </w:r>
      <w:r w:rsidRPr="00F45E17">
        <w:t>3GPP TSG RAN Meeting #10</w:t>
      </w:r>
      <w:r w:rsidR="001E6DC5">
        <w:t>3</w:t>
      </w:r>
      <w:r>
        <w:t xml:space="preserve">, </w:t>
      </w:r>
      <w:r w:rsidR="001E6DC5" w:rsidRPr="001E6DC5">
        <w:t>Maastricht, Netherlands, March 18-21, 2024</w:t>
      </w:r>
      <w:r>
        <w:t>.</w:t>
      </w:r>
      <w:bookmarkEnd w:id="578"/>
      <w:bookmarkEnd w:id="582"/>
    </w:p>
    <w:p w14:paraId="4D8AEC87" w14:textId="69E80181" w:rsidR="00BA6B06" w:rsidRPr="00E215F0" w:rsidRDefault="00F52E9D" w:rsidP="005D0D1E">
      <w:pPr>
        <w:pStyle w:val="Reference"/>
      </w:pPr>
      <w:bookmarkStart w:id="583" w:name="_Ref158730650"/>
      <w:bookmarkStart w:id="584" w:name="_Ref172113551"/>
      <w:bookmarkEnd w:id="579"/>
      <w:bookmarkEnd w:id="580"/>
      <w:r w:rsidRPr="00E215F0">
        <w:t>R1-2306454</w:t>
      </w:r>
      <w:r w:rsidR="00AA37E8">
        <w:t>,</w:t>
      </w:r>
      <w:r w:rsidRPr="00E215F0">
        <w:t xml:space="preserve"> “</w:t>
      </w:r>
      <w:r w:rsidR="000B179B" w:rsidRPr="00E215F0">
        <w:t>Evaluation of AI/ML for Positioning Accuracy Enhancement,” Ericsson</w:t>
      </w:r>
      <w:bookmarkEnd w:id="583"/>
      <w:r w:rsidR="0097278E">
        <w:t>.</w:t>
      </w:r>
      <w:bookmarkEnd w:id="584"/>
    </w:p>
    <w:p w14:paraId="70171A66" w14:textId="77777777" w:rsidR="003A7EF3" w:rsidRDefault="003A7EF3" w:rsidP="00024894">
      <w:pPr>
        <w:pStyle w:val="BodyText"/>
      </w:pPr>
    </w:p>
    <w:p w14:paraId="1166A346" w14:textId="7449772E" w:rsidR="00FD258E" w:rsidRPr="00CE0424" w:rsidRDefault="00FD258E" w:rsidP="00024894">
      <w:pPr>
        <w:pStyle w:val="BodyText"/>
      </w:pPr>
    </w:p>
    <w:sectPr w:rsidR="00FD258E" w:rsidRPr="00CE0424" w:rsidSect="008B5A00">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118630" w14:textId="77777777" w:rsidR="00F303DE" w:rsidRDefault="00F303DE" w:rsidP="00024894">
      <w:r>
        <w:separator/>
      </w:r>
    </w:p>
  </w:endnote>
  <w:endnote w:type="continuationSeparator" w:id="0">
    <w:p w14:paraId="229D5FDD" w14:textId="77777777" w:rsidR="00F303DE" w:rsidRDefault="00F303DE" w:rsidP="00024894">
      <w:r>
        <w:continuationSeparator/>
      </w:r>
    </w:p>
  </w:endnote>
  <w:endnote w:type="continuationNotice" w:id="1">
    <w:p w14:paraId="0690029E" w14:textId="77777777" w:rsidR="00F303DE" w:rsidRDefault="00F303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libri"/>
    <w:charset w:val="00"/>
    <w:family w:val="auto"/>
    <w:pitch w:val="variable"/>
    <w:sig w:usb0="80000027" w:usb1="4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ymbolMT">
    <w:altName w:val="Microsoft JhengHei"/>
    <w:panose1 w:val="00000000000000000000"/>
    <w:charset w:val="88"/>
    <w:family w:val="auto"/>
    <w:notTrueType/>
    <w:pitch w:val="default"/>
    <w:sig w:usb0="00000003" w:usb1="080F0000" w:usb2="00000010" w:usb3="00000000" w:csb0="00120001" w:csb1="00000000"/>
  </w:font>
  <w:font w:name="CambriaMath">
    <w:altName w:val="Yu Gothic"/>
    <w:panose1 w:val="00000000000000000000"/>
    <w:charset w:val="80"/>
    <w:family w:val="auto"/>
    <w:notTrueType/>
    <w:pitch w:val="default"/>
    <w:sig w:usb0="00000003" w:usb1="08070000" w:usb2="00000010" w:usb3="00000000" w:csb0="00020001"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7837B" w14:textId="77777777" w:rsidR="00F303DE" w:rsidRDefault="00F303DE" w:rsidP="00024894">
      <w:r>
        <w:separator/>
      </w:r>
    </w:p>
  </w:footnote>
  <w:footnote w:type="continuationSeparator" w:id="0">
    <w:p w14:paraId="164466C5" w14:textId="77777777" w:rsidR="00F303DE" w:rsidRDefault="00F303DE" w:rsidP="00024894">
      <w:r>
        <w:continuationSeparator/>
      </w:r>
    </w:p>
  </w:footnote>
  <w:footnote w:type="continuationNotice" w:id="1">
    <w:p w14:paraId="51F18D46" w14:textId="77777777" w:rsidR="00F303DE" w:rsidRDefault="00F303D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240ED7"/>
    <w:multiLevelType w:val="hybridMultilevel"/>
    <w:tmpl w:val="5426B008"/>
    <w:lvl w:ilvl="0" w:tplc="FFFFFFFF">
      <w:start w:val="1"/>
      <w:numFmt w:val="lowerLetter"/>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0FE3826"/>
    <w:multiLevelType w:val="hybridMultilevel"/>
    <w:tmpl w:val="9208B9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36A380C"/>
    <w:multiLevelType w:val="multilevel"/>
    <w:tmpl w:val="036A38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2E10A7"/>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4F02258"/>
    <w:multiLevelType w:val="hybridMultilevel"/>
    <w:tmpl w:val="6BCA992E"/>
    <w:lvl w:ilvl="0" w:tplc="FEA4A75A">
      <w:start w:val="1"/>
      <w:numFmt w:val="bullet"/>
      <w:lvlText w:val=""/>
      <w:lvlJc w:val="left"/>
      <w:pPr>
        <w:tabs>
          <w:tab w:val="num" w:pos="720"/>
        </w:tabs>
        <w:ind w:left="720" w:hanging="360"/>
      </w:pPr>
      <w:rPr>
        <w:rFonts w:ascii="Symbol" w:hAnsi="Symbol" w:hint="default"/>
      </w:rPr>
    </w:lvl>
    <w:lvl w:ilvl="1" w:tplc="99E098F8">
      <w:numFmt w:val="bullet"/>
      <w:lvlText w:val=""/>
      <w:lvlJc w:val="left"/>
      <w:pPr>
        <w:tabs>
          <w:tab w:val="num" w:pos="1440"/>
        </w:tabs>
        <w:ind w:left="1440" w:hanging="360"/>
      </w:pPr>
      <w:rPr>
        <w:rFonts w:ascii="Symbol" w:hAnsi="Symbol" w:hint="default"/>
      </w:rPr>
    </w:lvl>
    <w:lvl w:ilvl="2" w:tplc="D940E6D4" w:tentative="1">
      <w:start w:val="1"/>
      <w:numFmt w:val="bullet"/>
      <w:lvlText w:val=""/>
      <w:lvlJc w:val="left"/>
      <w:pPr>
        <w:tabs>
          <w:tab w:val="num" w:pos="2160"/>
        </w:tabs>
        <w:ind w:left="2160" w:hanging="360"/>
      </w:pPr>
      <w:rPr>
        <w:rFonts w:ascii="Symbol" w:hAnsi="Symbol" w:hint="default"/>
      </w:rPr>
    </w:lvl>
    <w:lvl w:ilvl="3" w:tplc="D2B63802" w:tentative="1">
      <w:start w:val="1"/>
      <w:numFmt w:val="bullet"/>
      <w:lvlText w:val=""/>
      <w:lvlJc w:val="left"/>
      <w:pPr>
        <w:tabs>
          <w:tab w:val="num" w:pos="2880"/>
        </w:tabs>
        <w:ind w:left="2880" w:hanging="360"/>
      </w:pPr>
      <w:rPr>
        <w:rFonts w:ascii="Symbol" w:hAnsi="Symbol" w:hint="default"/>
      </w:rPr>
    </w:lvl>
    <w:lvl w:ilvl="4" w:tplc="3528BF34" w:tentative="1">
      <w:start w:val="1"/>
      <w:numFmt w:val="bullet"/>
      <w:lvlText w:val=""/>
      <w:lvlJc w:val="left"/>
      <w:pPr>
        <w:tabs>
          <w:tab w:val="num" w:pos="3600"/>
        </w:tabs>
        <w:ind w:left="3600" w:hanging="360"/>
      </w:pPr>
      <w:rPr>
        <w:rFonts w:ascii="Symbol" w:hAnsi="Symbol" w:hint="default"/>
      </w:rPr>
    </w:lvl>
    <w:lvl w:ilvl="5" w:tplc="BA4A3CDA" w:tentative="1">
      <w:start w:val="1"/>
      <w:numFmt w:val="bullet"/>
      <w:lvlText w:val=""/>
      <w:lvlJc w:val="left"/>
      <w:pPr>
        <w:tabs>
          <w:tab w:val="num" w:pos="4320"/>
        </w:tabs>
        <w:ind w:left="4320" w:hanging="360"/>
      </w:pPr>
      <w:rPr>
        <w:rFonts w:ascii="Symbol" w:hAnsi="Symbol" w:hint="default"/>
      </w:rPr>
    </w:lvl>
    <w:lvl w:ilvl="6" w:tplc="FC76BD8C" w:tentative="1">
      <w:start w:val="1"/>
      <w:numFmt w:val="bullet"/>
      <w:lvlText w:val=""/>
      <w:lvlJc w:val="left"/>
      <w:pPr>
        <w:tabs>
          <w:tab w:val="num" w:pos="5040"/>
        </w:tabs>
        <w:ind w:left="5040" w:hanging="360"/>
      </w:pPr>
      <w:rPr>
        <w:rFonts w:ascii="Symbol" w:hAnsi="Symbol" w:hint="default"/>
      </w:rPr>
    </w:lvl>
    <w:lvl w:ilvl="7" w:tplc="2708B47A" w:tentative="1">
      <w:start w:val="1"/>
      <w:numFmt w:val="bullet"/>
      <w:lvlText w:val=""/>
      <w:lvlJc w:val="left"/>
      <w:pPr>
        <w:tabs>
          <w:tab w:val="num" w:pos="5760"/>
        </w:tabs>
        <w:ind w:left="5760" w:hanging="360"/>
      </w:pPr>
      <w:rPr>
        <w:rFonts w:ascii="Symbol" w:hAnsi="Symbol" w:hint="default"/>
      </w:rPr>
    </w:lvl>
    <w:lvl w:ilvl="8" w:tplc="3D9ACF1C"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05AE21D8"/>
    <w:multiLevelType w:val="hybridMultilevel"/>
    <w:tmpl w:val="260C0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731664"/>
    <w:multiLevelType w:val="hybridMultilevel"/>
    <w:tmpl w:val="7E8C4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316183"/>
    <w:multiLevelType w:val="hybridMultilevel"/>
    <w:tmpl w:val="3CF6F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3D3289"/>
    <w:multiLevelType w:val="hybridMultilevel"/>
    <w:tmpl w:val="F12CC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2A3E7B"/>
    <w:multiLevelType w:val="hybridMultilevel"/>
    <w:tmpl w:val="60307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B0483C"/>
    <w:multiLevelType w:val="multilevel"/>
    <w:tmpl w:val="09B048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A616818"/>
    <w:multiLevelType w:val="hybridMultilevel"/>
    <w:tmpl w:val="7D3E5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0A2013"/>
    <w:multiLevelType w:val="hybridMultilevel"/>
    <w:tmpl w:val="79567246"/>
    <w:lvl w:ilvl="0" w:tplc="AD3082AC">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C0A7F06"/>
    <w:multiLevelType w:val="hybridMultilevel"/>
    <w:tmpl w:val="DB284E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4666C4"/>
    <w:multiLevelType w:val="hybridMultilevel"/>
    <w:tmpl w:val="29286978"/>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EA75E5B"/>
    <w:multiLevelType w:val="multilevel"/>
    <w:tmpl w:val="7D20BAD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9"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0"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2502CFF"/>
    <w:multiLevelType w:val="hybridMultilevel"/>
    <w:tmpl w:val="7D524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AF0D18"/>
    <w:multiLevelType w:val="hybridMultilevel"/>
    <w:tmpl w:val="F3E4F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7443CDF"/>
    <w:multiLevelType w:val="multilevel"/>
    <w:tmpl w:val="4FEE284E"/>
    <w:lvl w:ilvl="0">
      <w:numFmt w:val="bullet"/>
      <w:lvlText w:val=""/>
      <w:lvlJc w:val="left"/>
      <w:pPr>
        <w:ind w:left="360" w:hanging="360"/>
      </w:pPr>
      <w:rPr>
        <w:rFonts w:ascii="Symbol" w:eastAsia="SimSu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19557F7F"/>
    <w:multiLevelType w:val="hybridMultilevel"/>
    <w:tmpl w:val="20302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A0160FF"/>
    <w:multiLevelType w:val="hybridMultilevel"/>
    <w:tmpl w:val="F6C47BA8"/>
    <w:lvl w:ilvl="0" w:tplc="3E6297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A2946A5"/>
    <w:multiLevelType w:val="hybridMultilevel"/>
    <w:tmpl w:val="D99AA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B41622"/>
    <w:multiLevelType w:val="hybridMultilevel"/>
    <w:tmpl w:val="8CF4D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E000B6A"/>
    <w:multiLevelType w:val="hybridMultilevel"/>
    <w:tmpl w:val="1DCED5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2" w15:restartNumberingAfterBreak="0">
    <w:nsid w:val="20B74045"/>
    <w:multiLevelType w:val="hybridMultilevel"/>
    <w:tmpl w:val="9BEAD0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5" w15:restartNumberingAfterBreak="0">
    <w:nsid w:val="27F22B4C"/>
    <w:multiLevelType w:val="hybridMultilevel"/>
    <w:tmpl w:val="83F002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B5B7501"/>
    <w:multiLevelType w:val="hybridMultilevel"/>
    <w:tmpl w:val="DB82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B854DD4"/>
    <w:multiLevelType w:val="hybridMultilevel"/>
    <w:tmpl w:val="F8C89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D0674B3"/>
    <w:multiLevelType w:val="hybridMultilevel"/>
    <w:tmpl w:val="71EA7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DDD2E3C"/>
    <w:multiLevelType w:val="multilevel"/>
    <w:tmpl w:val="7D550C9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E215811"/>
    <w:multiLevelType w:val="hybridMultilevel"/>
    <w:tmpl w:val="B1E63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E471DCF"/>
    <w:multiLevelType w:val="hybridMultilevel"/>
    <w:tmpl w:val="A0C4EBBC"/>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15:restartNumberingAfterBreak="0">
    <w:nsid w:val="2F4056FE"/>
    <w:multiLevelType w:val="hybridMultilevel"/>
    <w:tmpl w:val="3CA27E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3810E7E"/>
    <w:multiLevelType w:val="hybridMultilevel"/>
    <w:tmpl w:val="319CAF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9" w15:restartNumberingAfterBreak="0">
    <w:nsid w:val="34DF0BF2"/>
    <w:multiLevelType w:val="hybridMultilevel"/>
    <w:tmpl w:val="DE389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5B517AE"/>
    <w:multiLevelType w:val="hybridMultilevel"/>
    <w:tmpl w:val="58F41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60D5704"/>
    <w:multiLevelType w:val="hybridMultilevel"/>
    <w:tmpl w:val="E9D89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62F5665"/>
    <w:multiLevelType w:val="hybridMultilevel"/>
    <w:tmpl w:val="62EEC4A4"/>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5"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A9D624E"/>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8" w15:restartNumberingAfterBreak="0">
    <w:nsid w:val="3AA46647"/>
    <w:multiLevelType w:val="hybridMultilevel"/>
    <w:tmpl w:val="9F5C0174"/>
    <w:lvl w:ilvl="0" w:tplc="0E867604">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AED572C"/>
    <w:multiLevelType w:val="multilevel"/>
    <w:tmpl w:val="3AED57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B235F33"/>
    <w:multiLevelType w:val="hybridMultilevel"/>
    <w:tmpl w:val="CDC0B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E0750BD"/>
    <w:multiLevelType w:val="hybridMultilevel"/>
    <w:tmpl w:val="381AB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E2D7BD2"/>
    <w:multiLevelType w:val="hybridMultilevel"/>
    <w:tmpl w:val="812859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E5F0A5C"/>
    <w:multiLevelType w:val="hybridMultilevel"/>
    <w:tmpl w:val="5204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FD50710"/>
    <w:multiLevelType w:val="hybridMultilevel"/>
    <w:tmpl w:val="4ADE7E44"/>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0B0630A"/>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6" w15:restartNumberingAfterBreak="0">
    <w:nsid w:val="41FD56AD"/>
    <w:multiLevelType w:val="hybridMultilevel"/>
    <w:tmpl w:val="89283952"/>
    <w:lvl w:ilvl="0" w:tplc="A7841EE8">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45312400"/>
    <w:multiLevelType w:val="hybridMultilevel"/>
    <w:tmpl w:val="5C28CBD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8" w15:restartNumberingAfterBreak="0">
    <w:nsid w:val="485B13BB"/>
    <w:multiLevelType w:val="hybridMultilevel"/>
    <w:tmpl w:val="48F0A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8CC001E"/>
    <w:multiLevelType w:val="hybridMultilevel"/>
    <w:tmpl w:val="688C2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A294A0A"/>
    <w:multiLevelType w:val="hybridMultilevel"/>
    <w:tmpl w:val="5282B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B9B3768"/>
    <w:multiLevelType w:val="hybridMultilevel"/>
    <w:tmpl w:val="909E6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E7D48A2"/>
    <w:multiLevelType w:val="hybridMultilevel"/>
    <w:tmpl w:val="75363B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F343EFD"/>
    <w:multiLevelType w:val="hybridMultilevel"/>
    <w:tmpl w:val="81040D2A"/>
    <w:lvl w:ilvl="0" w:tplc="00065C20">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0504FBB"/>
    <w:multiLevelType w:val="hybridMultilevel"/>
    <w:tmpl w:val="3266BE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101505E"/>
    <w:multiLevelType w:val="hybridMultilevel"/>
    <w:tmpl w:val="7ABC0C8A"/>
    <w:lvl w:ilvl="0" w:tplc="5AC83DB2">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12011FD"/>
    <w:multiLevelType w:val="hybridMultilevel"/>
    <w:tmpl w:val="C8E80D34"/>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9" w15:restartNumberingAfterBreak="0">
    <w:nsid w:val="51474E8E"/>
    <w:multiLevelType w:val="hybridMultilevel"/>
    <w:tmpl w:val="B6126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22B6FAA"/>
    <w:multiLevelType w:val="hybridMultilevel"/>
    <w:tmpl w:val="49FCE0D8"/>
    <w:lvl w:ilvl="0" w:tplc="FD601432">
      <w:start w:val="1"/>
      <w:numFmt w:val="bullet"/>
      <w:lvlText w:val="•"/>
      <w:lvlJc w:val="left"/>
      <w:pPr>
        <w:tabs>
          <w:tab w:val="num" w:pos="720"/>
        </w:tabs>
        <w:ind w:left="720" w:hanging="360"/>
      </w:pPr>
      <w:rPr>
        <w:rFonts w:ascii="Arial" w:hAnsi="Arial" w:hint="default"/>
      </w:rPr>
    </w:lvl>
    <w:lvl w:ilvl="1" w:tplc="44000B2C" w:tentative="1">
      <w:start w:val="1"/>
      <w:numFmt w:val="bullet"/>
      <w:lvlText w:val="•"/>
      <w:lvlJc w:val="left"/>
      <w:pPr>
        <w:tabs>
          <w:tab w:val="num" w:pos="1440"/>
        </w:tabs>
        <w:ind w:left="1440" w:hanging="360"/>
      </w:pPr>
      <w:rPr>
        <w:rFonts w:ascii="Arial" w:hAnsi="Arial" w:hint="default"/>
      </w:rPr>
    </w:lvl>
    <w:lvl w:ilvl="2" w:tplc="0C044CDA" w:tentative="1">
      <w:start w:val="1"/>
      <w:numFmt w:val="bullet"/>
      <w:lvlText w:val="•"/>
      <w:lvlJc w:val="left"/>
      <w:pPr>
        <w:tabs>
          <w:tab w:val="num" w:pos="2160"/>
        </w:tabs>
        <w:ind w:left="2160" w:hanging="360"/>
      </w:pPr>
      <w:rPr>
        <w:rFonts w:ascii="Arial" w:hAnsi="Arial" w:hint="default"/>
      </w:rPr>
    </w:lvl>
    <w:lvl w:ilvl="3" w:tplc="A178E6DA" w:tentative="1">
      <w:start w:val="1"/>
      <w:numFmt w:val="bullet"/>
      <w:lvlText w:val="•"/>
      <w:lvlJc w:val="left"/>
      <w:pPr>
        <w:tabs>
          <w:tab w:val="num" w:pos="2880"/>
        </w:tabs>
        <w:ind w:left="2880" w:hanging="360"/>
      </w:pPr>
      <w:rPr>
        <w:rFonts w:ascii="Arial" w:hAnsi="Arial" w:hint="default"/>
      </w:rPr>
    </w:lvl>
    <w:lvl w:ilvl="4" w:tplc="CE841872" w:tentative="1">
      <w:start w:val="1"/>
      <w:numFmt w:val="bullet"/>
      <w:lvlText w:val="•"/>
      <w:lvlJc w:val="left"/>
      <w:pPr>
        <w:tabs>
          <w:tab w:val="num" w:pos="3600"/>
        </w:tabs>
        <w:ind w:left="3600" w:hanging="360"/>
      </w:pPr>
      <w:rPr>
        <w:rFonts w:ascii="Arial" w:hAnsi="Arial" w:hint="default"/>
      </w:rPr>
    </w:lvl>
    <w:lvl w:ilvl="5" w:tplc="34E6C2AA" w:tentative="1">
      <w:start w:val="1"/>
      <w:numFmt w:val="bullet"/>
      <w:lvlText w:val="•"/>
      <w:lvlJc w:val="left"/>
      <w:pPr>
        <w:tabs>
          <w:tab w:val="num" w:pos="4320"/>
        </w:tabs>
        <w:ind w:left="4320" w:hanging="360"/>
      </w:pPr>
      <w:rPr>
        <w:rFonts w:ascii="Arial" w:hAnsi="Arial" w:hint="default"/>
      </w:rPr>
    </w:lvl>
    <w:lvl w:ilvl="6" w:tplc="A60EE240" w:tentative="1">
      <w:start w:val="1"/>
      <w:numFmt w:val="bullet"/>
      <w:lvlText w:val="•"/>
      <w:lvlJc w:val="left"/>
      <w:pPr>
        <w:tabs>
          <w:tab w:val="num" w:pos="5040"/>
        </w:tabs>
        <w:ind w:left="5040" w:hanging="360"/>
      </w:pPr>
      <w:rPr>
        <w:rFonts w:ascii="Arial" w:hAnsi="Arial" w:hint="default"/>
      </w:rPr>
    </w:lvl>
    <w:lvl w:ilvl="7" w:tplc="706A00B0" w:tentative="1">
      <w:start w:val="1"/>
      <w:numFmt w:val="bullet"/>
      <w:lvlText w:val="•"/>
      <w:lvlJc w:val="left"/>
      <w:pPr>
        <w:tabs>
          <w:tab w:val="num" w:pos="5760"/>
        </w:tabs>
        <w:ind w:left="5760" w:hanging="360"/>
      </w:pPr>
      <w:rPr>
        <w:rFonts w:ascii="Arial" w:hAnsi="Arial" w:hint="default"/>
      </w:rPr>
    </w:lvl>
    <w:lvl w:ilvl="8" w:tplc="9ED25EDE"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26C2FF3"/>
    <w:multiLevelType w:val="hybridMultilevel"/>
    <w:tmpl w:val="891C5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3C45D77"/>
    <w:multiLevelType w:val="hybridMultilevel"/>
    <w:tmpl w:val="E01E8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62467C0"/>
    <w:multiLevelType w:val="hybridMultilevel"/>
    <w:tmpl w:val="09EC20A4"/>
    <w:lvl w:ilvl="0" w:tplc="96F6F3D2">
      <w:start w:val="5"/>
      <w:numFmt w:val="bullet"/>
      <w:lvlText w:val=""/>
      <w:lvlJc w:val="left"/>
      <w:pPr>
        <w:ind w:left="800" w:hanging="440"/>
      </w:pPr>
      <w:rPr>
        <w:rFonts w:ascii="Symbol" w:eastAsia="SimSun" w:hAnsi="Symbol" w:cs="Times New Roman"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85" w15:restartNumberingAfterBreak="0">
    <w:nsid w:val="5786777A"/>
    <w:multiLevelType w:val="hybridMultilevel"/>
    <w:tmpl w:val="BE64A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9BA7054"/>
    <w:multiLevelType w:val="hybridMultilevel"/>
    <w:tmpl w:val="3804559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7" w15:restartNumberingAfterBreak="0">
    <w:nsid w:val="5A40026E"/>
    <w:multiLevelType w:val="hybridMultilevel"/>
    <w:tmpl w:val="6E1218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A5118F3"/>
    <w:multiLevelType w:val="hybridMultilevel"/>
    <w:tmpl w:val="2F924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0" w15:restartNumberingAfterBreak="0">
    <w:nsid w:val="5C957782"/>
    <w:multiLevelType w:val="hybridMultilevel"/>
    <w:tmpl w:val="DBD89DA2"/>
    <w:lvl w:ilvl="0" w:tplc="FFFFFFFF">
      <w:start w:val="1"/>
      <w:numFmt w:val="lowerLetter"/>
      <w:lvlText w:val="(%1)"/>
      <w:lvlJc w:val="left"/>
      <w:pPr>
        <w:ind w:left="720" w:hanging="360"/>
      </w:pPr>
      <w:rPr>
        <w:rFonts w:hint="default"/>
      </w:rPr>
    </w:lvl>
    <w:lvl w:ilvl="1" w:tplc="FFFFFFFF">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5E0352C2"/>
    <w:multiLevelType w:val="hybridMultilevel"/>
    <w:tmpl w:val="600E6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F785635"/>
    <w:multiLevelType w:val="hybridMultilevel"/>
    <w:tmpl w:val="0052C760"/>
    <w:lvl w:ilvl="0" w:tplc="0DF4BC5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3" w15:restartNumberingAfterBreak="0">
    <w:nsid w:val="61455472"/>
    <w:multiLevelType w:val="hybridMultilevel"/>
    <w:tmpl w:val="8DB6E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2006CA0"/>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95" w15:restartNumberingAfterBreak="0">
    <w:nsid w:val="66953958"/>
    <w:multiLevelType w:val="hybridMultilevel"/>
    <w:tmpl w:val="1A70A8CC"/>
    <w:lvl w:ilvl="0" w:tplc="A56A7DD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75453E2"/>
    <w:multiLevelType w:val="hybridMultilevel"/>
    <w:tmpl w:val="B52836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7C719AA"/>
    <w:multiLevelType w:val="hybridMultilevel"/>
    <w:tmpl w:val="B532D84A"/>
    <w:lvl w:ilvl="0" w:tplc="019E83AC">
      <w:start w:val="1"/>
      <w:numFmt w:val="decimal"/>
      <w:lvlText w:val="Myth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8C50921"/>
    <w:multiLevelType w:val="hybridMultilevel"/>
    <w:tmpl w:val="E284A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161195"/>
    <w:multiLevelType w:val="hybridMultilevel"/>
    <w:tmpl w:val="590EF0BC"/>
    <w:lvl w:ilvl="0" w:tplc="FD9850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6A7F6853"/>
    <w:multiLevelType w:val="hybridMultilevel"/>
    <w:tmpl w:val="136C5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AA750A4"/>
    <w:multiLevelType w:val="hybridMultilevel"/>
    <w:tmpl w:val="E9C6F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6B2A7E7F"/>
    <w:multiLevelType w:val="hybridMultilevel"/>
    <w:tmpl w:val="2D22CDD0"/>
    <w:lvl w:ilvl="0" w:tplc="A7841EE8">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6B4330B5"/>
    <w:multiLevelType w:val="hybridMultilevel"/>
    <w:tmpl w:val="0F2EB7CA"/>
    <w:lvl w:ilvl="0" w:tplc="04090001">
      <w:start w:val="1"/>
      <w:numFmt w:val="bullet"/>
      <w:lvlText w:val=""/>
      <w:lvlJc w:val="left"/>
      <w:pPr>
        <w:tabs>
          <w:tab w:val="num" w:pos="1304"/>
        </w:tabs>
        <w:ind w:left="1304" w:hanging="1304"/>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4"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C820EA6"/>
    <w:multiLevelType w:val="hybridMultilevel"/>
    <w:tmpl w:val="5EE6FA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7" w15:restartNumberingAfterBreak="0">
    <w:nsid w:val="6E62742D"/>
    <w:multiLevelType w:val="hybridMultilevel"/>
    <w:tmpl w:val="56488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6E644794"/>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E853912"/>
    <w:multiLevelType w:val="hybridMultilevel"/>
    <w:tmpl w:val="6D2233F2"/>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FC77251"/>
    <w:multiLevelType w:val="hybridMultilevel"/>
    <w:tmpl w:val="D6CCE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1BC0F8A"/>
    <w:multiLevelType w:val="hybridMultilevel"/>
    <w:tmpl w:val="B790B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1C03064"/>
    <w:multiLevelType w:val="hybridMultilevel"/>
    <w:tmpl w:val="2EE2D8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3276020"/>
    <w:multiLevelType w:val="hybridMultilevel"/>
    <w:tmpl w:val="E9DC4D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115" w15:restartNumberingAfterBreak="0">
    <w:nsid w:val="766F54C2"/>
    <w:multiLevelType w:val="hybridMultilevel"/>
    <w:tmpl w:val="B7D60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8994CFC"/>
    <w:multiLevelType w:val="hybridMultilevel"/>
    <w:tmpl w:val="265CDB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C7602AA"/>
    <w:multiLevelType w:val="hybridMultilevel"/>
    <w:tmpl w:val="CC2896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F867A56"/>
    <w:multiLevelType w:val="hybridMultilevel"/>
    <w:tmpl w:val="14963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01597798">
    <w:abstractNumId w:val="72"/>
  </w:num>
  <w:num w:numId="2" w16cid:durableId="415564987">
    <w:abstractNumId w:val="58"/>
  </w:num>
  <w:num w:numId="3" w16cid:durableId="867568839">
    <w:abstractNumId w:val="0"/>
  </w:num>
  <w:num w:numId="4" w16cid:durableId="1207719406">
    <w:abstractNumId w:val="77"/>
  </w:num>
  <w:num w:numId="5" w16cid:durableId="4669518">
    <w:abstractNumId w:val="80"/>
  </w:num>
  <w:num w:numId="6" w16cid:durableId="642733273">
    <w:abstractNumId w:val="89"/>
  </w:num>
  <w:num w:numId="7" w16cid:durableId="1492598676">
    <w:abstractNumId w:val="31"/>
  </w:num>
  <w:num w:numId="8" w16cid:durableId="1328627241">
    <w:abstractNumId w:val="34"/>
  </w:num>
  <w:num w:numId="9" w16cid:durableId="1046876792">
    <w:abstractNumId w:val="19"/>
  </w:num>
  <w:num w:numId="10" w16cid:durableId="1115516000">
    <w:abstractNumId w:val="114"/>
  </w:num>
  <w:num w:numId="11" w16cid:durableId="68769850">
    <w:abstractNumId w:val="48"/>
  </w:num>
  <w:num w:numId="12" w16cid:durableId="654771362">
    <w:abstractNumId w:val="106"/>
  </w:num>
  <w:num w:numId="13" w16cid:durableId="797837551">
    <w:abstractNumId w:val="65"/>
  </w:num>
  <w:num w:numId="14" w16cid:durableId="1573268883">
    <w:abstractNumId w:val="87"/>
  </w:num>
  <w:num w:numId="15" w16cid:durableId="169758662">
    <w:abstractNumId w:val="41"/>
  </w:num>
  <w:num w:numId="16" w16cid:durableId="249854933">
    <w:abstractNumId w:val="37"/>
  </w:num>
  <w:num w:numId="17" w16cid:durableId="1564294928">
    <w:abstractNumId w:val="117"/>
  </w:num>
  <w:num w:numId="18" w16cid:durableId="1594506458">
    <w:abstractNumId w:val="57"/>
  </w:num>
  <w:num w:numId="19" w16cid:durableId="1109275955">
    <w:abstractNumId w:val="27"/>
  </w:num>
  <w:num w:numId="20" w16cid:durableId="1377389501">
    <w:abstractNumId w:val="118"/>
  </w:num>
  <w:num w:numId="21" w16cid:durableId="1643535062">
    <w:abstractNumId w:val="88"/>
  </w:num>
  <w:num w:numId="22" w16cid:durableId="1981184564">
    <w:abstractNumId w:val="109"/>
  </w:num>
  <w:num w:numId="23" w16cid:durableId="101071647">
    <w:abstractNumId w:val="79"/>
  </w:num>
  <w:num w:numId="24" w16cid:durableId="543636176">
    <w:abstractNumId w:val="111"/>
  </w:num>
  <w:num w:numId="25" w16cid:durableId="126436495">
    <w:abstractNumId w:val="83"/>
  </w:num>
  <w:num w:numId="26" w16cid:durableId="935938947">
    <w:abstractNumId w:val="38"/>
  </w:num>
  <w:num w:numId="27" w16cid:durableId="1605842619">
    <w:abstractNumId w:val="107"/>
  </w:num>
  <w:num w:numId="28" w16cid:durableId="589855426">
    <w:abstractNumId w:val="69"/>
  </w:num>
  <w:num w:numId="29" w16cid:durableId="858543621">
    <w:abstractNumId w:val="67"/>
  </w:num>
  <w:num w:numId="30" w16cid:durableId="1008025142">
    <w:abstractNumId w:val="100"/>
  </w:num>
  <w:num w:numId="31" w16cid:durableId="783156000">
    <w:abstractNumId w:val="71"/>
  </w:num>
  <w:num w:numId="32" w16cid:durableId="2147307529">
    <w:abstractNumId w:val="96"/>
  </w:num>
  <w:num w:numId="33" w16cid:durableId="2042048029">
    <w:abstractNumId w:val="116"/>
  </w:num>
  <w:num w:numId="34" w16cid:durableId="982196201">
    <w:abstractNumId w:val="15"/>
  </w:num>
  <w:num w:numId="35" w16cid:durableId="1992518544">
    <w:abstractNumId w:val="47"/>
  </w:num>
  <w:num w:numId="36" w16cid:durableId="1325429204">
    <w:abstractNumId w:val="30"/>
  </w:num>
  <w:num w:numId="37" w16cid:durableId="246548307">
    <w:abstractNumId w:val="39"/>
  </w:num>
  <w:num w:numId="38" w16cid:durableId="347678512">
    <w:abstractNumId w:val="26"/>
  </w:num>
  <w:num w:numId="39" w16cid:durableId="702174396">
    <w:abstractNumId w:val="64"/>
  </w:num>
  <w:num w:numId="40" w16cid:durableId="360281505">
    <w:abstractNumId w:val="66"/>
  </w:num>
  <w:num w:numId="41" w16cid:durableId="394278690">
    <w:abstractNumId w:val="74"/>
  </w:num>
  <w:num w:numId="42" w16cid:durableId="256332873">
    <w:abstractNumId w:val="46"/>
  </w:num>
  <w:num w:numId="43" w16cid:durableId="1826505575">
    <w:abstractNumId w:val="13"/>
  </w:num>
  <w:num w:numId="44" w16cid:durableId="681124103">
    <w:abstractNumId w:val="70"/>
  </w:num>
  <w:num w:numId="45" w16cid:durableId="1129861104">
    <w:abstractNumId w:val="91"/>
  </w:num>
  <w:num w:numId="46" w16cid:durableId="503908768">
    <w:abstractNumId w:val="56"/>
  </w:num>
  <w:num w:numId="47" w16cid:durableId="1647051535">
    <w:abstractNumId w:val="36"/>
  </w:num>
  <w:num w:numId="48" w16cid:durableId="119689434">
    <w:abstractNumId w:val="25"/>
  </w:num>
  <w:num w:numId="49" w16cid:durableId="424306660">
    <w:abstractNumId w:val="45"/>
  </w:num>
  <w:num w:numId="50" w16cid:durableId="1428768668">
    <w:abstractNumId w:val="86"/>
  </w:num>
  <w:num w:numId="51" w16cid:durableId="1518229681">
    <w:abstractNumId w:val="5"/>
  </w:num>
  <w:num w:numId="52" w16cid:durableId="1525440898">
    <w:abstractNumId w:val="17"/>
  </w:num>
  <w:num w:numId="53" w16cid:durableId="990131945">
    <w:abstractNumId w:val="63"/>
  </w:num>
  <w:num w:numId="54" w16cid:durableId="362829932">
    <w:abstractNumId w:val="113"/>
  </w:num>
  <w:num w:numId="55" w16cid:durableId="1530753652">
    <w:abstractNumId w:val="44"/>
  </w:num>
  <w:num w:numId="56" w16cid:durableId="563956141">
    <w:abstractNumId w:val="35"/>
  </w:num>
  <w:num w:numId="57" w16cid:durableId="12342781">
    <w:abstractNumId w:val="61"/>
  </w:num>
  <w:num w:numId="58" w16cid:durableId="69888565">
    <w:abstractNumId w:val="10"/>
  </w:num>
  <w:num w:numId="59" w16cid:durableId="1144010167">
    <w:abstractNumId w:val="85"/>
  </w:num>
  <w:num w:numId="60" w16cid:durableId="226034533">
    <w:abstractNumId w:val="68"/>
  </w:num>
  <w:num w:numId="61" w16cid:durableId="1533029558">
    <w:abstractNumId w:val="2"/>
  </w:num>
  <w:num w:numId="62" w16cid:durableId="5207523">
    <w:abstractNumId w:val="82"/>
  </w:num>
  <w:num w:numId="63" w16cid:durableId="1476146244">
    <w:abstractNumId w:val="104"/>
  </w:num>
  <w:num w:numId="64" w16cid:durableId="864170102">
    <w:abstractNumId w:val="29"/>
  </w:num>
  <w:num w:numId="65" w16cid:durableId="1335525278">
    <w:abstractNumId w:val="40"/>
  </w:num>
  <w:num w:numId="66" w16cid:durableId="331185569">
    <w:abstractNumId w:val="105"/>
  </w:num>
  <w:num w:numId="67" w16cid:durableId="176508976">
    <w:abstractNumId w:val="32"/>
  </w:num>
  <w:num w:numId="68" w16cid:durableId="1760756324">
    <w:abstractNumId w:val="112"/>
  </w:num>
  <w:num w:numId="69" w16cid:durableId="530340883">
    <w:abstractNumId w:val="9"/>
  </w:num>
  <w:num w:numId="70" w16cid:durableId="694382275">
    <w:abstractNumId w:val="8"/>
  </w:num>
  <w:num w:numId="71" w16cid:durableId="1530220986">
    <w:abstractNumId w:val="4"/>
  </w:num>
  <w:num w:numId="72" w16cid:durableId="1154565257">
    <w:abstractNumId w:val="76"/>
  </w:num>
  <w:num w:numId="73" w16cid:durableId="1218783143">
    <w:abstractNumId w:val="101"/>
  </w:num>
  <w:num w:numId="74" w16cid:durableId="1381176033">
    <w:abstractNumId w:val="6"/>
  </w:num>
  <w:num w:numId="75" w16cid:durableId="103771263">
    <w:abstractNumId w:val="55"/>
  </w:num>
  <w:num w:numId="76" w16cid:durableId="24798516">
    <w:abstractNumId w:val="73"/>
  </w:num>
  <w:num w:numId="77" w16cid:durableId="1789660882">
    <w:abstractNumId w:val="52"/>
  </w:num>
  <w:num w:numId="78" w16cid:durableId="1727296677">
    <w:abstractNumId w:val="42"/>
  </w:num>
  <w:num w:numId="79" w16cid:durableId="943928283">
    <w:abstractNumId w:val="21"/>
  </w:num>
  <w:num w:numId="80" w16cid:durableId="253249116">
    <w:abstractNumId w:val="110"/>
  </w:num>
  <w:num w:numId="81" w16cid:durableId="1842811596">
    <w:abstractNumId w:val="22"/>
  </w:num>
  <w:num w:numId="82" w16cid:durableId="1521429453">
    <w:abstractNumId w:val="53"/>
  </w:num>
  <w:num w:numId="83" w16cid:durableId="249391323">
    <w:abstractNumId w:val="51"/>
  </w:num>
  <w:num w:numId="84" w16cid:durableId="17897214">
    <w:abstractNumId w:val="102"/>
  </w:num>
  <w:num w:numId="85" w16cid:durableId="825628104">
    <w:abstractNumId w:val="1"/>
  </w:num>
  <w:num w:numId="86" w16cid:durableId="1208179321">
    <w:abstractNumId w:val="90"/>
  </w:num>
  <w:num w:numId="87" w16cid:durableId="710345813">
    <w:abstractNumId w:val="93"/>
  </w:num>
  <w:num w:numId="88" w16cid:durableId="1441100972">
    <w:abstractNumId w:val="62"/>
  </w:num>
  <w:num w:numId="89" w16cid:durableId="1186678749">
    <w:abstractNumId w:val="59"/>
  </w:num>
  <w:num w:numId="90" w16cid:durableId="598872393">
    <w:abstractNumId w:val="81"/>
  </w:num>
  <w:num w:numId="91" w16cid:durableId="444274625">
    <w:abstractNumId w:val="84"/>
  </w:num>
  <w:num w:numId="92" w16cid:durableId="2097290285">
    <w:abstractNumId w:val="7"/>
  </w:num>
  <w:num w:numId="93" w16cid:durableId="1218936616">
    <w:abstractNumId w:val="77"/>
  </w:num>
  <w:num w:numId="94" w16cid:durableId="564292554">
    <w:abstractNumId w:val="20"/>
  </w:num>
  <w:num w:numId="95" w16cid:durableId="141430637">
    <w:abstractNumId w:val="58"/>
  </w:num>
  <w:num w:numId="96" w16cid:durableId="2043898525">
    <w:abstractNumId w:val="3"/>
  </w:num>
  <w:num w:numId="97" w16cid:durableId="1557397932">
    <w:abstractNumId w:val="33"/>
  </w:num>
  <w:num w:numId="98" w16cid:durableId="257258593">
    <w:abstractNumId w:val="12"/>
  </w:num>
  <w:num w:numId="99" w16cid:durableId="298148839">
    <w:abstractNumId w:val="65"/>
  </w:num>
  <w:num w:numId="100" w16cid:durableId="1072891907">
    <w:abstractNumId w:val="97"/>
  </w:num>
  <w:num w:numId="101" w16cid:durableId="1610745404">
    <w:abstractNumId w:val="95"/>
  </w:num>
  <w:num w:numId="102" w16cid:durableId="1926914661">
    <w:abstractNumId w:val="18"/>
  </w:num>
  <w:num w:numId="103" w16cid:durableId="912547610">
    <w:abstractNumId w:val="54"/>
  </w:num>
  <w:num w:numId="104" w16cid:durableId="1526020255">
    <w:abstractNumId w:val="99"/>
  </w:num>
  <w:num w:numId="105" w16cid:durableId="1798065099">
    <w:abstractNumId w:val="98"/>
  </w:num>
  <w:num w:numId="106" w16cid:durableId="848257784">
    <w:abstractNumId w:val="11"/>
  </w:num>
  <w:num w:numId="107" w16cid:durableId="714618988">
    <w:abstractNumId w:val="60"/>
  </w:num>
  <w:num w:numId="108" w16cid:durableId="115493418">
    <w:abstractNumId w:val="119"/>
  </w:num>
  <w:num w:numId="109" w16cid:durableId="1161434023">
    <w:abstractNumId w:val="28"/>
  </w:num>
  <w:num w:numId="110" w16cid:durableId="59865484">
    <w:abstractNumId w:val="49"/>
  </w:num>
  <w:num w:numId="111" w16cid:durableId="590310159">
    <w:abstractNumId w:val="115"/>
  </w:num>
  <w:num w:numId="112" w16cid:durableId="248659195">
    <w:abstractNumId w:val="24"/>
  </w:num>
  <w:num w:numId="113" w16cid:durableId="1054743574">
    <w:abstractNumId w:val="50"/>
  </w:num>
  <w:num w:numId="114" w16cid:durableId="779496590">
    <w:abstractNumId w:val="14"/>
  </w:num>
  <w:num w:numId="115" w16cid:durableId="1280379086">
    <w:abstractNumId w:val="58"/>
  </w:num>
  <w:num w:numId="116" w16cid:durableId="1644197131">
    <w:abstractNumId w:val="58"/>
  </w:num>
  <w:num w:numId="117" w16cid:durableId="824392778">
    <w:abstractNumId w:val="58"/>
  </w:num>
  <w:num w:numId="118" w16cid:durableId="1386687107">
    <w:abstractNumId w:val="58"/>
  </w:num>
  <w:num w:numId="119" w16cid:durableId="1003777119">
    <w:abstractNumId w:val="43"/>
  </w:num>
  <w:num w:numId="120" w16cid:durableId="1340430805">
    <w:abstractNumId w:val="103"/>
  </w:num>
  <w:num w:numId="121" w16cid:durableId="1012414080">
    <w:abstractNumId w:val="16"/>
  </w:num>
  <w:num w:numId="122" w16cid:durableId="957376844">
    <w:abstractNumId w:val="78"/>
  </w:num>
  <w:num w:numId="123" w16cid:durableId="255599757">
    <w:abstractNumId w:val="92"/>
  </w:num>
  <w:num w:numId="124" w16cid:durableId="1625040966">
    <w:abstractNumId w:val="75"/>
  </w:num>
  <w:num w:numId="125" w16cid:durableId="1902331307">
    <w:abstractNumId w:val="94"/>
  </w:num>
  <w:num w:numId="126" w16cid:durableId="816805845">
    <w:abstractNumId w:val="108"/>
  </w:num>
  <w:num w:numId="127" w16cid:durableId="377436290">
    <w:abstractNumId w:val="23"/>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doNotDisplayPageBoundaries/>
  <w:printFractionalCharacterWidth/>
  <w:bordersDoNotSurroundHeader/>
  <w:bordersDoNotSurroundFooter/>
  <w:activeWritingStyle w:appName="MSWord" w:lang="sv-SE"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rawingGridHorizontalSpacing w:val="120"/>
  <w:drawingGridVerticalSpacing w:val="120"/>
  <w:displayVerticalDrawingGridEvery w:val="0"/>
  <w:doNotUseMarginsForDrawingGridOrigin/>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016"/>
    <w:rsid w:val="000005E7"/>
    <w:rsid w:val="000006CF"/>
    <w:rsid w:val="000006E1"/>
    <w:rsid w:val="00000EE9"/>
    <w:rsid w:val="000013DA"/>
    <w:rsid w:val="00001657"/>
    <w:rsid w:val="00001C6E"/>
    <w:rsid w:val="00002349"/>
    <w:rsid w:val="000023B2"/>
    <w:rsid w:val="00002499"/>
    <w:rsid w:val="000028D1"/>
    <w:rsid w:val="000029A8"/>
    <w:rsid w:val="00002A37"/>
    <w:rsid w:val="00002AB6"/>
    <w:rsid w:val="00002F66"/>
    <w:rsid w:val="00002F7B"/>
    <w:rsid w:val="00003116"/>
    <w:rsid w:val="000031F2"/>
    <w:rsid w:val="00003826"/>
    <w:rsid w:val="00003AC0"/>
    <w:rsid w:val="00003D22"/>
    <w:rsid w:val="0000429A"/>
    <w:rsid w:val="00004756"/>
    <w:rsid w:val="0000484E"/>
    <w:rsid w:val="000048B6"/>
    <w:rsid w:val="0000496B"/>
    <w:rsid w:val="00004E33"/>
    <w:rsid w:val="00004F4F"/>
    <w:rsid w:val="0000505D"/>
    <w:rsid w:val="0000531F"/>
    <w:rsid w:val="0000564C"/>
    <w:rsid w:val="00005CB0"/>
    <w:rsid w:val="00005FF9"/>
    <w:rsid w:val="00006062"/>
    <w:rsid w:val="000061F9"/>
    <w:rsid w:val="00006446"/>
    <w:rsid w:val="000067F1"/>
    <w:rsid w:val="00006896"/>
    <w:rsid w:val="00006C0F"/>
    <w:rsid w:val="00006CFA"/>
    <w:rsid w:val="00006D1E"/>
    <w:rsid w:val="00006EFA"/>
    <w:rsid w:val="00006FA3"/>
    <w:rsid w:val="00007134"/>
    <w:rsid w:val="00007164"/>
    <w:rsid w:val="0000739F"/>
    <w:rsid w:val="00007424"/>
    <w:rsid w:val="00007586"/>
    <w:rsid w:val="0000778B"/>
    <w:rsid w:val="000078CD"/>
    <w:rsid w:val="00007AC9"/>
    <w:rsid w:val="00007B9F"/>
    <w:rsid w:val="00007C62"/>
    <w:rsid w:val="00007CDC"/>
    <w:rsid w:val="00007D9B"/>
    <w:rsid w:val="0001022D"/>
    <w:rsid w:val="00010628"/>
    <w:rsid w:val="0001063E"/>
    <w:rsid w:val="0001083F"/>
    <w:rsid w:val="000108D6"/>
    <w:rsid w:val="000109F8"/>
    <w:rsid w:val="00010C5E"/>
    <w:rsid w:val="0001121E"/>
    <w:rsid w:val="00011398"/>
    <w:rsid w:val="000114A6"/>
    <w:rsid w:val="00011959"/>
    <w:rsid w:val="000119E5"/>
    <w:rsid w:val="00011A43"/>
    <w:rsid w:val="00011A8A"/>
    <w:rsid w:val="00011AF0"/>
    <w:rsid w:val="00011B28"/>
    <w:rsid w:val="00011D4A"/>
    <w:rsid w:val="00012461"/>
    <w:rsid w:val="0001258D"/>
    <w:rsid w:val="00012613"/>
    <w:rsid w:val="00012D0D"/>
    <w:rsid w:val="00013377"/>
    <w:rsid w:val="0001348C"/>
    <w:rsid w:val="0001375A"/>
    <w:rsid w:val="00013A41"/>
    <w:rsid w:val="00013B05"/>
    <w:rsid w:val="00013BD4"/>
    <w:rsid w:val="00013C5F"/>
    <w:rsid w:val="00013DEB"/>
    <w:rsid w:val="00013ED2"/>
    <w:rsid w:val="00013EDF"/>
    <w:rsid w:val="000140AE"/>
    <w:rsid w:val="00014318"/>
    <w:rsid w:val="00014368"/>
    <w:rsid w:val="000143DA"/>
    <w:rsid w:val="00014464"/>
    <w:rsid w:val="000145DF"/>
    <w:rsid w:val="0001460E"/>
    <w:rsid w:val="00014729"/>
    <w:rsid w:val="0001492C"/>
    <w:rsid w:val="00014BDE"/>
    <w:rsid w:val="00014CD1"/>
    <w:rsid w:val="00014E69"/>
    <w:rsid w:val="000150C9"/>
    <w:rsid w:val="00015647"/>
    <w:rsid w:val="0001572B"/>
    <w:rsid w:val="00015788"/>
    <w:rsid w:val="000158EC"/>
    <w:rsid w:val="00015A16"/>
    <w:rsid w:val="00015B31"/>
    <w:rsid w:val="00015B3F"/>
    <w:rsid w:val="00015BBB"/>
    <w:rsid w:val="00015D15"/>
    <w:rsid w:val="00016308"/>
    <w:rsid w:val="0001660E"/>
    <w:rsid w:val="000166E2"/>
    <w:rsid w:val="000168FA"/>
    <w:rsid w:val="00016A17"/>
    <w:rsid w:val="00016BEF"/>
    <w:rsid w:val="00016BFB"/>
    <w:rsid w:val="00016C26"/>
    <w:rsid w:val="0001724C"/>
    <w:rsid w:val="00017606"/>
    <w:rsid w:val="00017620"/>
    <w:rsid w:val="00017DBE"/>
    <w:rsid w:val="00017F12"/>
    <w:rsid w:val="00020223"/>
    <w:rsid w:val="000203AC"/>
    <w:rsid w:val="000207E1"/>
    <w:rsid w:val="00020A5F"/>
    <w:rsid w:val="00020A6E"/>
    <w:rsid w:val="00020C43"/>
    <w:rsid w:val="00020CAC"/>
    <w:rsid w:val="00020ED6"/>
    <w:rsid w:val="00020FDA"/>
    <w:rsid w:val="00021083"/>
    <w:rsid w:val="000210C1"/>
    <w:rsid w:val="00021120"/>
    <w:rsid w:val="000211D5"/>
    <w:rsid w:val="000219EA"/>
    <w:rsid w:val="00021D62"/>
    <w:rsid w:val="00021E15"/>
    <w:rsid w:val="00021E3B"/>
    <w:rsid w:val="00021EB4"/>
    <w:rsid w:val="000220E1"/>
    <w:rsid w:val="00022337"/>
    <w:rsid w:val="00022365"/>
    <w:rsid w:val="000225BD"/>
    <w:rsid w:val="00022A90"/>
    <w:rsid w:val="00022F5B"/>
    <w:rsid w:val="000231F5"/>
    <w:rsid w:val="000232D7"/>
    <w:rsid w:val="00023BB9"/>
    <w:rsid w:val="00023CC3"/>
    <w:rsid w:val="0002444D"/>
    <w:rsid w:val="0002471C"/>
    <w:rsid w:val="00024846"/>
    <w:rsid w:val="00024894"/>
    <w:rsid w:val="0002493C"/>
    <w:rsid w:val="00024A45"/>
    <w:rsid w:val="00024B46"/>
    <w:rsid w:val="00024DF2"/>
    <w:rsid w:val="00024EAA"/>
    <w:rsid w:val="0002562A"/>
    <w:rsid w:val="0002564D"/>
    <w:rsid w:val="00025814"/>
    <w:rsid w:val="000258F7"/>
    <w:rsid w:val="00025ECA"/>
    <w:rsid w:val="00026457"/>
    <w:rsid w:val="0002675C"/>
    <w:rsid w:val="00026DB5"/>
    <w:rsid w:val="00026F83"/>
    <w:rsid w:val="000271CC"/>
    <w:rsid w:val="00027271"/>
    <w:rsid w:val="00027344"/>
    <w:rsid w:val="00027375"/>
    <w:rsid w:val="0002740E"/>
    <w:rsid w:val="000274DB"/>
    <w:rsid w:val="000274FD"/>
    <w:rsid w:val="00027749"/>
    <w:rsid w:val="00027751"/>
    <w:rsid w:val="000277EF"/>
    <w:rsid w:val="000279BD"/>
    <w:rsid w:val="00027B2E"/>
    <w:rsid w:val="00027C00"/>
    <w:rsid w:val="00027C67"/>
    <w:rsid w:val="00027D2C"/>
    <w:rsid w:val="00027D73"/>
    <w:rsid w:val="00030105"/>
    <w:rsid w:val="00030134"/>
    <w:rsid w:val="000303FA"/>
    <w:rsid w:val="00030505"/>
    <w:rsid w:val="0003075E"/>
    <w:rsid w:val="000308C1"/>
    <w:rsid w:val="00030A1F"/>
    <w:rsid w:val="00030A9C"/>
    <w:rsid w:val="00030B3E"/>
    <w:rsid w:val="00030C2F"/>
    <w:rsid w:val="00031226"/>
    <w:rsid w:val="00031234"/>
    <w:rsid w:val="00031252"/>
    <w:rsid w:val="000313B7"/>
    <w:rsid w:val="000314FE"/>
    <w:rsid w:val="000316D8"/>
    <w:rsid w:val="00031948"/>
    <w:rsid w:val="00031A54"/>
    <w:rsid w:val="00031BD0"/>
    <w:rsid w:val="00031DE9"/>
    <w:rsid w:val="00031ECF"/>
    <w:rsid w:val="00032484"/>
    <w:rsid w:val="000325B8"/>
    <w:rsid w:val="000327F5"/>
    <w:rsid w:val="000329FF"/>
    <w:rsid w:val="00032AA2"/>
    <w:rsid w:val="00032AEC"/>
    <w:rsid w:val="00032BA2"/>
    <w:rsid w:val="00032DD8"/>
    <w:rsid w:val="0003332F"/>
    <w:rsid w:val="0003333B"/>
    <w:rsid w:val="00033679"/>
    <w:rsid w:val="00033680"/>
    <w:rsid w:val="00033815"/>
    <w:rsid w:val="000338B2"/>
    <w:rsid w:val="00033911"/>
    <w:rsid w:val="00033B5B"/>
    <w:rsid w:val="00033BEF"/>
    <w:rsid w:val="00033D61"/>
    <w:rsid w:val="00033E3F"/>
    <w:rsid w:val="00033F3E"/>
    <w:rsid w:val="00033F64"/>
    <w:rsid w:val="00033FD4"/>
    <w:rsid w:val="00034408"/>
    <w:rsid w:val="00034581"/>
    <w:rsid w:val="0003476C"/>
    <w:rsid w:val="00034855"/>
    <w:rsid w:val="000349BB"/>
    <w:rsid w:val="00034B70"/>
    <w:rsid w:val="00034C15"/>
    <w:rsid w:val="00034C3C"/>
    <w:rsid w:val="000352F8"/>
    <w:rsid w:val="0003585B"/>
    <w:rsid w:val="000358FF"/>
    <w:rsid w:val="00035ABD"/>
    <w:rsid w:val="00035B22"/>
    <w:rsid w:val="00035DE9"/>
    <w:rsid w:val="000363DB"/>
    <w:rsid w:val="0003647C"/>
    <w:rsid w:val="000367E3"/>
    <w:rsid w:val="00036AC0"/>
    <w:rsid w:val="00036BA1"/>
    <w:rsid w:val="00036C00"/>
    <w:rsid w:val="000376F2"/>
    <w:rsid w:val="0003795E"/>
    <w:rsid w:val="00037B72"/>
    <w:rsid w:val="00037F56"/>
    <w:rsid w:val="00040056"/>
    <w:rsid w:val="0004047A"/>
    <w:rsid w:val="00040A6C"/>
    <w:rsid w:val="00040BDA"/>
    <w:rsid w:val="00040EBB"/>
    <w:rsid w:val="00041299"/>
    <w:rsid w:val="00041336"/>
    <w:rsid w:val="00041B0A"/>
    <w:rsid w:val="00041BAF"/>
    <w:rsid w:val="00041C2F"/>
    <w:rsid w:val="0004209A"/>
    <w:rsid w:val="000420A8"/>
    <w:rsid w:val="000420AF"/>
    <w:rsid w:val="00042115"/>
    <w:rsid w:val="000422E2"/>
    <w:rsid w:val="0004277A"/>
    <w:rsid w:val="00042827"/>
    <w:rsid w:val="0004288D"/>
    <w:rsid w:val="00042946"/>
    <w:rsid w:val="00042F22"/>
    <w:rsid w:val="000433AE"/>
    <w:rsid w:val="000434C4"/>
    <w:rsid w:val="000436C1"/>
    <w:rsid w:val="0004399A"/>
    <w:rsid w:val="000439A2"/>
    <w:rsid w:val="00043C0E"/>
    <w:rsid w:val="00043D43"/>
    <w:rsid w:val="00043E10"/>
    <w:rsid w:val="0004427F"/>
    <w:rsid w:val="000442B1"/>
    <w:rsid w:val="00044393"/>
    <w:rsid w:val="00044436"/>
    <w:rsid w:val="000444AB"/>
    <w:rsid w:val="000444EF"/>
    <w:rsid w:val="00044925"/>
    <w:rsid w:val="00044B6D"/>
    <w:rsid w:val="00044C7D"/>
    <w:rsid w:val="00044CDD"/>
    <w:rsid w:val="00045C5D"/>
    <w:rsid w:val="00045DC4"/>
    <w:rsid w:val="0004624F"/>
    <w:rsid w:val="000463BF"/>
    <w:rsid w:val="000465F3"/>
    <w:rsid w:val="000466D0"/>
    <w:rsid w:val="00046832"/>
    <w:rsid w:val="000468A7"/>
    <w:rsid w:val="00046D66"/>
    <w:rsid w:val="00046F87"/>
    <w:rsid w:val="000470DC"/>
    <w:rsid w:val="00047205"/>
    <w:rsid w:val="000472E6"/>
    <w:rsid w:val="000472ED"/>
    <w:rsid w:val="00047450"/>
    <w:rsid w:val="0004766D"/>
    <w:rsid w:val="0004784A"/>
    <w:rsid w:val="00047CD3"/>
    <w:rsid w:val="000502DF"/>
    <w:rsid w:val="0005056D"/>
    <w:rsid w:val="0005060D"/>
    <w:rsid w:val="000508EC"/>
    <w:rsid w:val="0005098C"/>
    <w:rsid w:val="00050CF7"/>
    <w:rsid w:val="00050E6D"/>
    <w:rsid w:val="00050ED2"/>
    <w:rsid w:val="00050FE1"/>
    <w:rsid w:val="0005153D"/>
    <w:rsid w:val="0005174D"/>
    <w:rsid w:val="00051DEE"/>
    <w:rsid w:val="00051FEB"/>
    <w:rsid w:val="000520AA"/>
    <w:rsid w:val="000520EA"/>
    <w:rsid w:val="00052121"/>
    <w:rsid w:val="000521DA"/>
    <w:rsid w:val="000527CF"/>
    <w:rsid w:val="00052891"/>
    <w:rsid w:val="00052923"/>
    <w:rsid w:val="00052A07"/>
    <w:rsid w:val="00052BF4"/>
    <w:rsid w:val="00052D4F"/>
    <w:rsid w:val="00052D5E"/>
    <w:rsid w:val="00052FC2"/>
    <w:rsid w:val="000532FA"/>
    <w:rsid w:val="000534E3"/>
    <w:rsid w:val="00053504"/>
    <w:rsid w:val="00053A80"/>
    <w:rsid w:val="00053B15"/>
    <w:rsid w:val="00053CE1"/>
    <w:rsid w:val="00053DF2"/>
    <w:rsid w:val="00053E70"/>
    <w:rsid w:val="00053E7A"/>
    <w:rsid w:val="00053F0B"/>
    <w:rsid w:val="000542A0"/>
    <w:rsid w:val="000542C8"/>
    <w:rsid w:val="000543F2"/>
    <w:rsid w:val="000545DE"/>
    <w:rsid w:val="0005479C"/>
    <w:rsid w:val="00054CDE"/>
    <w:rsid w:val="00054EB3"/>
    <w:rsid w:val="000551FF"/>
    <w:rsid w:val="00055349"/>
    <w:rsid w:val="00055376"/>
    <w:rsid w:val="00055436"/>
    <w:rsid w:val="00055736"/>
    <w:rsid w:val="000559D5"/>
    <w:rsid w:val="00055AE5"/>
    <w:rsid w:val="00055B72"/>
    <w:rsid w:val="00055D80"/>
    <w:rsid w:val="00055F94"/>
    <w:rsid w:val="00055FD6"/>
    <w:rsid w:val="0005606A"/>
    <w:rsid w:val="0005668C"/>
    <w:rsid w:val="00056725"/>
    <w:rsid w:val="00056844"/>
    <w:rsid w:val="00056C0D"/>
    <w:rsid w:val="00056C64"/>
    <w:rsid w:val="00056E99"/>
    <w:rsid w:val="00056F2A"/>
    <w:rsid w:val="00057117"/>
    <w:rsid w:val="000573E5"/>
    <w:rsid w:val="000573F3"/>
    <w:rsid w:val="000575F3"/>
    <w:rsid w:val="0005771E"/>
    <w:rsid w:val="00057791"/>
    <w:rsid w:val="00057974"/>
    <w:rsid w:val="00057EF1"/>
    <w:rsid w:val="00057F34"/>
    <w:rsid w:val="00057FFD"/>
    <w:rsid w:val="00060038"/>
    <w:rsid w:val="00060404"/>
    <w:rsid w:val="00060561"/>
    <w:rsid w:val="000607CA"/>
    <w:rsid w:val="00061131"/>
    <w:rsid w:val="0006129D"/>
    <w:rsid w:val="000613A9"/>
    <w:rsid w:val="00061463"/>
    <w:rsid w:val="000616E7"/>
    <w:rsid w:val="00061731"/>
    <w:rsid w:val="00061877"/>
    <w:rsid w:val="0006198D"/>
    <w:rsid w:val="000619BD"/>
    <w:rsid w:val="00061A4F"/>
    <w:rsid w:val="00061B89"/>
    <w:rsid w:val="00061D5D"/>
    <w:rsid w:val="00062447"/>
    <w:rsid w:val="00062537"/>
    <w:rsid w:val="0006255F"/>
    <w:rsid w:val="000627D8"/>
    <w:rsid w:val="00062840"/>
    <w:rsid w:val="00062D1A"/>
    <w:rsid w:val="00062D7D"/>
    <w:rsid w:val="00062E8C"/>
    <w:rsid w:val="00063169"/>
    <w:rsid w:val="000631C1"/>
    <w:rsid w:val="0006322C"/>
    <w:rsid w:val="000633C1"/>
    <w:rsid w:val="0006341C"/>
    <w:rsid w:val="00063531"/>
    <w:rsid w:val="00063551"/>
    <w:rsid w:val="0006368B"/>
    <w:rsid w:val="000636B5"/>
    <w:rsid w:val="00063C44"/>
    <w:rsid w:val="00063F20"/>
    <w:rsid w:val="000640D8"/>
    <w:rsid w:val="000642E9"/>
    <w:rsid w:val="00064545"/>
    <w:rsid w:val="0006486B"/>
    <w:rsid w:val="0006487E"/>
    <w:rsid w:val="00064919"/>
    <w:rsid w:val="00064B22"/>
    <w:rsid w:val="00064DB2"/>
    <w:rsid w:val="00064E5E"/>
    <w:rsid w:val="000651ED"/>
    <w:rsid w:val="00065251"/>
    <w:rsid w:val="00065325"/>
    <w:rsid w:val="0006536D"/>
    <w:rsid w:val="00065428"/>
    <w:rsid w:val="000657A3"/>
    <w:rsid w:val="000657D0"/>
    <w:rsid w:val="000657FF"/>
    <w:rsid w:val="00065804"/>
    <w:rsid w:val="00065E1A"/>
    <w:rsid w:val="0006606B"/>
    <w:rsid w:val="0006619E"/>
    <w:rsid w:val="0006630B"/>
    <w:rsid w:val="000665A5"/>
    <w:rsid w:val="000667AC"/>
    <w:rsid w:val="00066859"/>
    <w:rsid w:val="00066C5F"/>
    <w:rsid w:val="00066CC0"/>
    <w:rsid w:val="00066CC9"/>
    <w:rsid w:val="00066F5A"/>
    <w:rsid w:val="000671A8"/>
    <w:rsid w:val="0006721F"/>
    <w:rsid w:val="000677DD"/>
    <w:rsid w:val="000679EC"/>
    <w:rsid w:val="00067C84"/>
    <w:rsid w:val="00067DFD"/>
    <w:rsid w:val="00067FB1"/>
    <w:rsid w:val="0007016A"/>
    <w:rsid w:val="00070195"/>
    <w:rsid w:val="000701F0"/>
    <w:rsid w:val="00070345"/>
    <w:rsid w:val="0007041E"/>
    <w:rsid w:val="0007052A"/>
    <w:rsid w:val="000709AA"/>
    <w:rsid w:val="00070F83"/>
    <w:rsid w:val="0007129B"/>
    <w:rsid w:val="000713F9"/>
    <w:rsid w:val="0007169A"/>
    <w:rsid w:val="0007186E"/>
    <w:rsid w:val="00071D36"/>
    <w:rsid w:val="00071E16"/>
    <w:rsid w:val="00071E23"/>
    <w:rsid w:val="00071F69"/>
    <w:rsid w:val="0007218D"/>
    <w:rsid w:val="000722F0"/>
    <w:rsid w:val="00072BDD"/>
    <w:rsid w:val="00072E8B"/>
    <w:rsid w:val="00072F06"/>
    <w:rsid w:val="0007302E"/>
    <w:rsid w:val="00073131"/>
    <w:rsid w:val="0007354B"/>
    <w:rsid w:val="0007354E"/>
    <w:rsid w:val="00073678"/>
    <w:rsid w:val="00073688"/>
    <w:rsid w:val="0007370E"/>
    <w:rsid w:val="00073852"/>
    <w:rsid w:val="00073AFA"/>
    <w:rsid w:val="00073BDE"/>
    <w:rsid w:val="00074002"/>
    <w:rsid w:val="000741D2"/>
    <w:rsid w:val="000742BE"/>
    <w:rsid w:val="00074375"/>
    <w:rsid w:val="000744D0"/>
    <w:rsid w:val="000745F5"/>
    <w:rsid w:val="000746F2"/>
    <w:rsid w:val="000747E2"/>
    <w:rsid w:val="00074801"/>
    <w:rsid w:val="00074CE9"/>
    <w:rsid w:val="00074E2D"/>
    <w:rsid w:val="00074F02"/>
    <w:rsid w:val="00075312"/>
    <w:rsid w:val="00075438"/>
    <w:rsid w:val="000757BF"/>
    <w:rsid w:val="00075BD0"/>
    <w:rsid w:val="00075DAF"/>
    <w:rsid w:val="00076173"/>
    <w:rsid w:val="0007622B"/>
    <w:rsid w:val="0007650D"/>
    <w:rsid w:val="000765E9"/>
    <w:rsid w:val="0007662B"/>
    <w:rsid w:val="000767F6"/>
    <w:rsid w:val="0007690B"/>
    <w:rsid w:val="0007691C"/>
    <w:rsid w:val="00076C47"/>
    <w:rsid w:val="00076E02"/>
    <w:rsid w:val="00077058"/>
    <w:rsid w:val="0007748E"/>
    <w:rsid w:val="0007773A"/>
    <w:rsid w:val="00077DC5"/>
    <w:rsid w:val="00077E5F"/>
    <w:rsid w:val="000801B2"/>
    <w:rsid w:val="0008036A"/>
    <w:rsid w:val="0008087B"/>
    <w:rsid w:val="00080E9C"/>
    <w:rsid w:val="00081137"/>
    <w:rsid w:val="00081258"/>
    <w:rsid w:val="0008138B"/>
    <w:rsid w:val="000814BE"/>
    <w:rsid w:val="00081A55"/>
    <w:rsid w:val="00081AE6"/>
    <w:rsid w:val="00081D82"/>
    <w:rsid w:val="00081E6C"/>
    <w:rsid w:val="00081EB4"/>
    <w:rsid w:val="00082F12"/>
    <w:rsid w:val="00082F1C"/>
    <w:rsid w:val="00083714"/>
    <w:rsid w:val="00083CA5"/>
    <w:rsid w:val="00083D63"/>
    <w:rsid w:val="00084010"/>
    <w:rsid w:val="00084160"/>
    <w:rsid w:val="000842DD"/>
    <w:rsid w:val="00084388"/>
    <w:rsid w:val="0008442E"/>
    <w:rsid w:val="00084935"/>
    <w:rsid w:val="00084D5D"/>
    <w:rsid w:val="00084EB9"/>
    <w:rsid w:val="00084FF8"/>
    <w:rsid w:val="0008526F"/>
    <w:rsid w:val="000855EB"/>
    <w:rsid w:val="000858BF"/>
    <w:rsid w:val="0008591D"/>
    <w:rsid w:val="00085950"/>
    <w:rsid w:val="00085AA0"/>
    <w:rsid w:val="00085B52"/>
    <w:rsid w:val="00085BC3"/>
    <w:rsid w:val="0008624D"/>
    <w:rsid w:val="00086298"/>
    <w:rsid w:val="00086549"/>
    <w:rsid w:val="000866F2"/>
    <w:rsid w:val="00086771"/>
    <w:rsid w:val="00086B14"/>
    <w:rsid w:val="0008700E"/>
    <w:rsid w:val="00087347"/>
    <w:rsid w:val="00087654"/>
    <w:rsid w:val="00087697"/>
    <w:rsid w:val="0009005D"/>
    <w:rsid w:val="0009009F"/>
    <w:rsid w:val="0009028B"/>
    <w:rsid w:val="000909F8"/>
    <w:rsid w:val="00090E06"/>
    <w:rsid w:val="00090E76"/>
    <w:rsid w:val="00091264"/>
    <w:rsid w:val="00091539"/>
    <w:rsid w:val="00091557"/>
    <w:rsid w:val="000916E2"/>
    <w:rsid w:val="00091AF5"/>
    <w:rsid w:val="00091B86"/>
    <w:rsid w:val="00091BCC"/>
    <w:rsid w:val="00091BE5"/>
    <w:rsid w:val="00091C80"/>
    <w:rsid w:val="00091D02"/>
    <w:rsid w:val="000921C4"/>
    <w:rsid w:val="000924C1"/>
    <w:rsid w:val="000924F0"/>
    <w:rsid w:val="0009288E"/>
    <w:rsid w:val="00092C95"/>
    <w:rsid w:val="00093207"/>
    <w:rsid w:val="0009336A"/>
    <w:rsid w:val="00093474"/>
    <w:rsid w:val="00093614"/>
    <w:rsid w:val="000936E4"/>
    <w:rsid w:val="00093717"/>
    <w:rsid w:val="0009397D"/>
    <w:rsid w:val="00093C75"/>
    <w:rsid w:val="00093CFD"/>
    <w:rsid w:val="00093D86"/>
    <w:rsid w:val="00094050"/>
    <w:rsid w:val="000940E1"/>
    <w:rsid w:val="00094221"/>
    <w:rsid w:val="000943C7"/>
    <w:rsid w:val="00094577"/>
    <w:rsid w:val="00094A1B"/>
    <w:rsid w:val="00094B41"/>
    <w:rsid w:val="00094CF7"/>
    <w:rsid w:val="00094F2D"/>
    <w:rsid w:val="0009510F"/>
    <w:rsid w:val="00095459"/>
    <w:rsid w:val="00095636"/>
    <w:rsid w:val="0009586A"/>
    <w:rsid w:val="00095AE4"/>
    <w:rsid w:val="00095FF6"/>
    <w:rsid w:val="00096030"/>
    <w:rsid w:val="000968F7"/>
    <w:rsid w:val="00096926"/>
    <w:rsid w:val="00096B55"/>
    <w:rsid w:val="00096CBF"/>
    <w:rsid w:val="00096EE7"/>
    <w:rsid w:val="00097168"/>
    <w:rsid w:val="0009757A"/>
    <w:rsid w:val="00097E91"/>
    <w:rsid w:val="000A04EB"/>
    <w:rsid w:val="000A05D8"/>
    <w:rsid w:val="000A0B65"/>
    <w:rsid w:val="000A0EE7"/>
    <w:rsid w:val="000A10C1"/>
    <w:rsid w:val="000A1B7B"/>
    <w:rsid w:val="000A1C49"/>
    <w:rsid w:val="000A1C9E"/>
    <w:rsid w:val="000A1E95"/>
    <w:rsid w:val="000A1EF0"/>
    <w:rsid w:val="000A2310"/>
    <w:rsid w:val="000A233F"/>
    <w:rsid w:val="000A2496"/>
    <w:rsid w:val="000A26D6"/>
    <w:rsid w:val="000A291B"/>
    <w:rsid w:val="000A2CB7"/>
    <w:rsid w:val="000A30DA"/>
    <w:rsid w:val="000A32C6"/>
    <w:rsid w:val="000A32E1"/>
    <w:rsid w:val="000A3358"/>
    <w:rsid w:val="000A33FA"/>
    <w:rsid w:val="000A3588"/>
    <w:rsid w:val="000A3594"/>
    <w:rsid w:val="000A375D"/>
    <w:rsid w:val="000A3A9C"/>
    <w:rsid w:val="000A3C2E"/>
    <w:rsid w:val="000A3DD7"/>
    <w:rsid w:val="000A3F04"/>
    <w:rsid w:val="000A40B7"/>
    <w:rsid w:val="000A426A"/>
    <w:rsid w:val="000A44EF"/>
    <w:rsid w:val="000A463C"/>
    <w:rsid w:val="000A466C"/>
    <w:rsid w:val="000A473F"/>
    <w:rsid w:val="000A476A"/>
    <w:rsid w:val="000A47D3"/>
    <w:rsid w:val="000A487A"/>
    <w:rsid w:val="000A4980"/>
    <w:rsid w:val="000A4B30"/>
    <w:rsid w:val="000A4CF3"/>
    <w:rsid w:val="000A4E18"/>
    <w:rsid w:val="000A4ED4"/>
    <w:rsid w:val="000A4F02"/>
    <w:rsid w:val="000A4F07"/>
    <w:rsid w:val="000A50A8"/>
    <w:rsid w:val="000A51FA"/>
    <w:rsid w:val="000A53CD"/>
    <w:rsid w:val="000A5400"/>
    <w:rsid w:val="000A56F2"/>
    <w:rsid w:val="000A5781"/>
    <w:rsid w:val="000A5838"/>
    <w:rsid w:val="000A598E"/>
    <w:rsid w:val="000A5BCA"/>
    <w:rsid w:val="000A5CD3"/>
    <w:rsid w:val="000A5DBC"/>
    <w:rsid w:val="000A5F23"/>
    <w:rsid w:val="000A607A"/>
    <w:rsid w:val="000A637F"/>
    <w:rsid w:val="000A647A"/>
    <w:rsid w:val="000A664E"/>
    <w:rsid w:val="000A6752"/>
    <w:rsid w:val="000A68CD"/>
    <w:rsid w:val="000A6984"/>
    <w:rsid w:val="000A6BB5"/>
    <w:rsid w:val="000A6D35"/>
    <w:rsid w:val="000A6E82"/>
    <w:rsid w:val="000A6F35"/>
    <w:rsid w:val="000A6FC7"/>
    <w:rsid w:val="000A72EE"/>
    <w:rsid w:val="000A7363"/>
    <w:rsid w:val="000A79AB"/>
    <w:rsid w:val="000A7A25"/>
    <w:rsid w:val="000A7B69"/>
    <w:rsid w:val="000A7CA0"/>
    <w:rsid w:val="000A7E9E"/>
    <w:rsid w:val="000A7F5A"/>
    <w:rsid w:val="000B0054"/>
    <w:rsid w:val="000B00CC"/>
    <w:rsid w:val="000B03B1"/>
    <w:rsid w:val="000B0803"/>
    <w:rsid w:val="000B09DC"/>
    <w:rsid w:val="000B0AD6"/>
    <w:rsid w:val="000B1028"/>
    <w:rsid w:val="000B1262"/>
    <w:rsid w:val="000B1278"/>
    <w:rsid w:val="000B129D"/>
    <w:rsid w:val="000B1306"/>
    <w:rsid w:val="000B16EA"/>
    <w:rsid w:val="000B179B"/>
    <w:rsid w:val="000B1861"/>
    <w:rsid w:val="000B1A1A"/>
    <w:rsid w:val="000B1A68"/>
    <w:rsid w:val="000B1D7C"/>
    <w:rsid w:val="000B1D96"/>
    <w:rsid w:val="000B2087"/>
    <w:rsid w:val="000B229B"/>
    <w:rsid w:val="000B25FB"/>
    <w:rsid w:val="000B26F8"/>
    <w:rsid w:val="000B2719"/>
    <w:rsid w:val="000B291F"/>
    <w:rsid w:val="000B2B08"/>
    <w:rsid w:val="000B2B2E"/>
    <w:rsid w:val="000B2FC4"/>
    <w:rsid w:val="000B337B"/>
    <w:rsid w:val="000B357A"/>
    <w:rsid w:val="000B368A"/>
    <w:rsid w:val="000B3767"/>
    <w:rsid w:val="000B386B"/>
    <w:rsid w:val="000B3912"/>
    <w:rsid w:val="000B3A8F"/>
    <w:rsid w:val="000B3D52"/>
    <w:rsid w:val="000B3E77"/>
    <w:rsid w:val="000B415D"/>
    <w:rsid w:val="000B43BF"/>
    <w:rsid w:val="000B4A9D"/>
    <w:rsid w:val="000B4AB9"/>
    <w:rsid w:val="000B4F6A"/>
    <w:rsid w:val="000B4FBA"/>
    <w:rsid w:val="000B5305"/>
    <w:rsid w:val="000B547C"/>
    <w:rsid w:val="000B58C3"/>
    <w:rsid w:val="000B5B1E"/>
    <w:rsid w:val="000B61E9"/>
    <w:rsid w:val="000B6202"/>
    <w:rsid w:val="000B6356"/>
    <w:rsid w:val="000B63AE"/>
    <w:rsid w:val="000B659A"/>
    <w:rsid w:val="000B65A8"/>
    <w:rsid w:val="000B678E"/>
    <w:rsid w:val="000B67F6"/>
    <w:rsid w:val="000B68FC"/>
    <w:rsid w:val="000B73AD"/>
    <w:rsid w:val="000B747F"/>
    <w:rsid w:val="000B74D9"/>
    <w:rsid w:val="000B78A7"/>
    <w:rsid w:val="000B7A8B"/>
    <w:rsid w:val="000B7B68"/>
    <w:rsid w:val="000B7F07"/>
    <w:rsid w:val="000C0663"/>
    <w:rsid w:val="000C0767"/>
    <w:rsid w:val="000C0D35"/>
    <w:rsid w:val="000C107C"/>
    <w:rsid w:val="000C128E"/>
    <w:rsid w:val="000C1492"/>
    <w:rsid w:val="000C15B3"/>
    <w:rsid w:val="000C1637"/>
    <w:rsid w:val="000C165A"/>
    <w:rsid w:val="000C1870"/>
    <w:rsid w:val="000C189A"/>
    <w:rsid w:val="000C1A4A"/>
    <w:rsid w:val="000C2034"/>
    <w:rsid w:val="000C216F"/>
    <w:rsid w:val="000C2237"/>
    <w:rsid w:val="000C2557"/>
    <w:rsid w:val="000C2E19"/>
    <w:rsid w:val="000C3361"/>
    <w:rsid w:val="000C33C0"/>
    <w:rsid w:val="000C3631"/>
    <w:rsid w:val="000C3648"/>
    <w:rsid w:val="000C3746"/>
    <w:rsid w:val="000C3909"/>
    <w:rsid w:val="000C3A2D"/>
    <w:rsid w:val="000C3D12"/>
    <w:rsid w:val="000C3D16"/>
    <w:rsid w:val="000C427C"/>
    <w:rsid w:val="000C4328"/>
    <w:rsid w:val="000C43C3"/>
    <w:rsid w:val="000C45E5"/>
    <w:rsid w:val="000C4A88"/>
    <w:rsid w:val="000C4B2D"/>
    <w:rsid w:val="000C4C2A"/>
    <w:rsid w:val="000C4C7B"/>
    <w:rsid w:val="000C4CC8"/>
    <w:rsid w:val="000C4DAC"/>
    <w:rsid w:val="000C4FED"/>
    <w:rsid w:val="000C50A2"/>
    <w:rsid w:val="000C51E1"/>
    <w:rsid w:val="000C536E"/>
    <w:rsid w:val="000C53FE"/>
    <w:rsid w:val="000C54AE"/>
    <w:rsid w:val="000C57EF"/>
    <w:rsid w:val="000C5D67"/>
    <w:rsid w:val="000C631B"/>
    <w:rsid w:val="000C643A"/>
    <w:rsid w:val="000C663C"/>
    <w:rsid w:val="000C671D"/>
    <w:rsid w:val="000C6EDA"/>
    <w:rsid w:val="000C6EEE"/>
    <w:rsid w:val="000C6F62"/>
    <w:rsid w:val="000C723B"/>
    <w:rsid w:val="000C736D"/>
    <w:rsid w:val="000C73AC"/>
    <w:rsid w:val="000C73BD"/>
    <w:rsid w:val="000C7481"/>
    <w:rsid w:val="000C76B4"/>
    <w:rsid w:val="000C775E"/>
    <w:rsid w:val="000C77A4"/>
    <w:rsid w:val="000C780B"/>
    <w:rsid w:val="000D04C5"/>
    <w:rsid w:val="000D0613"/>
    <w:rsid w:val="000D08F0"/>
    <w:rsid w:val="000D0A43"/>
    <w:rsid w:val="000D0ABD"/>
    <w:rsid w:val="000D0B7E"/>
    <w:rsid w:val="000D0D07"/>
    <w:rsid w:val="000D0F08"/>
    <w:rsid w:val="000D0F47"/>
    <w:rsid w:val="000D124C"/>
    <w:rsid w:val="000D157E"/>
    <w:rsid w:val="000D15F9"/>
    <w:rsid w:val="000D1784"/>
    <w:rsid w:val="000D1814"/>
    <w:rsid w:val="000D1897"/>
    <w:rsid w:val="000D1D2C"/>
    <w:rsid w:val="000D1D5E"/>
    <w:rsid w:val="000D1EC2"/>
    <w:rsid w:val="000D1FCC"/>
    <w:rsid w:val="000D1FCD"/>
    <w:rsid w:val="000D2548"/>
    <w:rsid w:val="000D279A"/>
    <w:rsid w:val="000D2EED"/>
    <w:rsid w:val="000D31C0"/>
    <w:rsid w:val="000D3295"/>
    <w:rsid w:val="000D3412"/>
    <w:rsid w:val="000D3561"/>
    <w:rsid w:val="000D3716"/>
    <w:rsid w:val="000D387F"/>
    <w:rsid w:val="000D398C"/>
    <w:rsid w:val="000D39F5"/>
    <w:rsid w:val="000D3A0D"/>
    <w:rsid w:val="000D3B37"/>
    <w:rsid w:val="000D3E58"/>
    <w:rsid w:val="000D3FD7"/>
    <w:rsid w:val="000D40BF"/>
    <w:rsid w:val="000D41C7"/>
    <w:rsid w:val="000D4229"/>
    <w:rsid w:val="000D4797"/>
    <w:rsid w:val="000D4C9B"/>
    <w:rsid w:val="000D4F63"/>
    <w:rsid w:val="000D4FDA"/>
    <w:rsid w:val="000D5008"/>
    <w:rsid w:val="000D5059"/>
    <w:rsid w:val="000D5137"/>
    <w:rsid w:val="000D5347"/>
    <w:rsid w:val="000D5540"/>
    <w:rsid w:val="000D5BD6"/>
    <w:rsid w:val="000D5C1D"/>
    <w:rsid w:val="000D5D16"/>
    <w:rsid w:val="000D5D82"/>
    <w:rsid w:val="000D5F4C"/>
    <w:rsid w:val="000D611C"/>
    <w:rsid w:val="000D624D"/>
    <w:rsid w:val="000D66EB"/>
    <w:rsid w:val="000D673C"/>
    <w:rsid w:val="000D677B"/>
    <w:rsid w:val="000D67F0"/>
    <w:rsid w:val="000D698C"/>
    <w:rsid w:val="000D6A51"/>
    <w:rsid w:val="000D6BB9"/>
    <w:rsid w:val="000D6C1D"/>
    <w:rsid w:val="000D6ED9"/>
    <w:rsid w:val="000D71EA"/>
    <w:rsid w:val="000D761A"/>
    <w:rsid w:val="000D7C7C"/>
    <w:rsid w:val="000D7E35"/>
    <w:rsid w:val="000D7E91"/>
    <w:rsid w:val="000D7EEE"/>
    <w:rsid w:val="000D7F28"/>
    <w:rsid w:val="000E0527"/>
    <w:rsid w:val="000E0DA6"/>
    <w:rsid w:val="000E0F92"/>
    <w:rsid w:val="000E1012"/>
    <w:rsid w:val="000E101F"/>
    <w:rsid w:val="000E1288"/>
    <w:rsid w:val="000E17DF"/>
    <w:rsid w:val="000E1B3A"/>
    <w:rsid w:val="000E1B77"/>
    <w:rsid w:val="000E1C03"/>
    <w:rsid w:val="000E1C7E"/>
    <w:rsid w:val="000E1E92"/>
    <w:rsid w:val="000E1EE7"/>
    <w:rsid w:val="000E223F"/>
    <w:rsid w:val="000E22D6"/>
    <w:rsid w:val="000E27A9"/>
    <w:rsid w:val="000E2835"/>
    <w:rsid w:val="000E285E"/>
    <w:rsid w:val="000E293B"/>
    <w:rsid w:val="000E299C"/>
    <w:rsid w:val="000E2DCC"/>
    <w:rsid w:val="000E2ED6"/>
    <w:rsid w:val="000E3039"/>
    <w:rsid w:val="000E33ED"/>
    <w:rsid w:val="000E34B5"/>
    <w:rsid w:val="000E367C"/>
    <w:rsid w:val="000E3824"/>
    <w:rsid w:val="000E388F"/>
    <w:rsid w:val="000E39F0"/>
    <w:rsid w:val="000E3AF7"/>
    <w:rsid w:val="000E46CF"/>
    <w:rsid w:val="000E484D"/>
    <w:rsid w:val="000E490D"/>
    <w:rsid w:val="000E49ED"/>
    <w:rsid w:val="000E4A74"/>
    <w:rsid w:val="000E4B6A"/>
    <w:rsid w:val="000E4CAB"/>
    <w:rsid w:val="000E51C7"/>
    <w:rsid w:val="000E5AC5"/>
    <w:rsid w:val="000E6024"/>
    <w:rsid w:val="000E6351"/>
    <w:rsid w:val="000E6359"/>
    <w:rsid w:val="000E6591"/>
    <w:rsid w:val="000E68A3"/>
    <w:rsid w:val="000E6AE8"/>
    <w:rsid w:val="000E6D18"/>
    <w:rsid w:val="000E6E62"/>
    <w:rsid w:val="000E6FAF"/>
    <w:rsid w:val="000E7046"/>
    <w:rsid w:val="000E709B"/>
    <w:rsid w:val="000E7150"/>
    <w:rsid w:val="000E7484"/>
    <w:rsid w:val="000E769F"/>
    <w:rsid w:val="000E76D4"/>
    <w:rsid w:val="000E7747"/>
    <w:rsid w:val="000E7962"/>
    <w:rsid w:val="000E796B"/>
    <w:rsid w:val="000E7CDF"/>
    <w:rsid w:val="000E7D07"/>
    <w:rsid w:val="000E7D2E"/>
    <w:rsid w:val="000E7E5B"/>
    <w:rsid w:val="000F03D1"/>
    <w:rsid w:val="000F0529"/>
    <w:rsid w:val="000F06D6"/>
    <w:rsid w:val="000F0747"/>
    <w:rsid w:val="000F07DA"/>
    <w:rsid w:val="000F084D"/>
    <w:rsid w:val="000F0A4F"/>
    <w:rsid w:val="000F0B7E"/>
    <w:rsid w:val="000F0D02"/>
    <w:rsid w:val="000F0DE4"/>
    <w:rsid w:val="000F0EB1"/>
    <w:rsid w:val="000F1106"/>
    <w:rsid w:val="000F1399"/>
    <w:rsid w:val="000F1567"/>
    <w:rsid w:val="000F158A"/>
    <w:rsid w:val="000F1881"/>
    <w:rsid w:val="000F1BEA"/>
    <w:rsid w:val="000F25BA"/>
    <w:rsid w:val="000F27C0"/>
    <w:rsid w:val="000F2828"/>
    <w:rsid w:val="000F2E7B"/>
    <w:rsid w:val="000F2F18"/>
    <w:rsid w:val="000F32A3"/>
    <w:rsid w:val="000F3376"/>
    <w:rsid w:val="000F33F4"/>
    <w:rsid w:val="000F38D2"/>
    <w:rsid w:val="000F3AEB"/>
    <w:rsid w:val="000F3BE9"/>
    <w:rsid w:val="000F3F6C"/>
    <w:rsid w:val="000F436B"/>
    <w:rsid w:val="000F499C"/>
    <w:rsid w:val="000F4DA6"/>
    <w:rsid w:val="000F4F98"/>
    <w:rsid w:val="000F4FE1"/>
    <w:rsid w:val="000F510A"/>
    <w:rsid w:val="000F52AC"/>
    <w:rsid w:val="000F52B2"/>
    <w:rsid w:val="000F56AC"/>
    <w:rsid w:val="000F58E7"/>
    <w:rsid w:val="000F5C5C"/>
    <w:rsid w:val="000F5D86"/>
    <w:rsid w:val="000F5D94"/>
    <w:rsid w:val="000F5E93"/>
    <w:rsid w:val="000F5F93"/>
    <w:rsid w:val="000F6083"/>
    <w:rsid w:val="000F6935"/>
    <w:rsid w:val="000F6DF3"/>
    <w:rsid w:val="000F6FF3"/>
    <w:rsid w:val="000F73E2"/>
    <w:rsid w:val="000F7548"/>
    <w:rsid w:val="000F78DD"/>
    <w:rsid w:val="000F7973"/>
    <w:rsid w:val="000F7B0E"/>
    <w:rsid w:val="000F7B7E"/>
    <w:rsid w:val="000F7C1C"/>
    <w:rsid w:val="000F7D8D"/>
    <w:rsid w:val="000F7D97"/>
    <w:rsid w:val="000F7DF5"/>
    <w:rsid w:val="00100168"/>
    <w:rsid w:val="001005FF"/>
    <w:rsid w:val="00100E32"/>
    <w:rsid w:val="00101165"/>
    <w:rsid w:val="001017B6"/>
    <w:rsid w:val="00101800"/>
    <w:rsid w:val="001019AF"/>
    <w:rsid w:val="001019D1"/>
    <w:rsid w:val="00101A0E"/>
    <w:rsid w:val="00101B55"/>
    <w:rsid w:val="00101C7F"/>
    <w:rsid w:val="00101D70"/>
    <w:rsid w:val="00101EFE"/>
    <w:rsid w:val="001022BC"/>
    <w:rsid w:val="00102583"/>
    <w:rsid w:val="00102693"/>
    <w:rsid w:val="00102923"/>
    <w:rsid w:val="00102BED"/>
    <w:rsid w:val="00102C90"/>
    <w:rsid w:val="00102E67"/>
    <w:rsid w:val="00102F27"/>
    <w:rsid w:val="00103000"/>
    <w:rsid w:val="001030AC"/>
    <w:rsid w:val="0010314C"/>
    <w:rsid w:val="001031B3"/>
    <w:rsid w:val="00103440"/>
    <w:rsid w:val="001035E7"/>
    <w:rsid w:val="0010379A"/>
    <w:rsid w:val="001037B9"/>
    <w:rsid w:val="001037BA"/>
    <w:rsid w:val="00103B58"/>
    <w:rsid w:val="00103C7C"/>
    <w:rsid w:val="00104023"/>
    <w:rsid w:val="001045B7"/>
    <w:rsid w:val="001048F5"/>
    <w:rsid w:val="001049E1"/>
    <w:rsid w:val="00104B22"/>
    <w:rsid w:val="00104BCC"/>
    <w:rsid w:val="00104E0A"/>
    <w:rsid w:val="00104E92"/>
    <w:rsid w:val="001050DF"/>
    <w:rsid w:val="0010515A"/>
    <w:rsid w:val="0010522B"/>
    <w:rsid w:val="001054E2"/>
    <w:rsid w:val="00105521"/>
    <w:rsid w:val="00105616"/>
    <w:rsid w:val="0010586A"/>
    <w:rsid w:val="00105B9C"/>
    <w:rsid w:val="001062FB"/>
    <w:rsid w:val="001063C8"/>
    <w:rsid w:val="001063E6"/>
    <w:rsid w:val="0010681B"/>
    <w:rsid w:val="00106A55"/>
    <w:rsid w:val="00106AC9"/>
    <w:rsid w:val="00106C83"/>
    <w:rsid w:val="00106D40"/>
    <w:rsid w:val="00106FFA"/>
    <w:rsid w:val="00107B24"/>
    <w:rsid w:val="00107D44"/>
    <w:rsid w:val="0011008C"/>
    <w:rsid w:val="0011022B"/>
    <w:rsid w:val="00110435"/>
    <w:rsid w:val="0011070A"/>
    <w:rsid w:val="001108AD"/>
    <w:rsid w:val="00110A01"/>
    <w:rsid w:val="00110BDC"/>
    <w:rsid w:val="00110BFC"/>
    <w:rsid w:val="00110C55"/>
    <w:rsid w:val="00110DBC"/>
    <w:rsid w:val="00110EC3"/>
    <w:rsid w:val="00110EF4"/>
    <w:rsid w:val="00110F99"/>
    <w:rsid w:val="00111BA6"/>
    <w:rsid w:val="00111CB5"/>
    <w:rsid w:val="0011218E"/>
    <w:rsid w:val="0011233F"/>
    <w:rsid w:val="001123D0"/>
    <w:rsid w:val="00112697"/>
    <w:rsid w:val="00112923"/>
    <w:rsid w:val="0011296F"/>
    <w:rsid w:val="00112C3B"/>
    <w:rsid w:val="00112E42"/>
    <w:rsid w:val="00113328"/>
    <w:rsid w:val="001134A3"/>
    <w:rsid w:val="001134AD"/>
    <w:rsid w:val="0011357F"/>
    <w:rsid w:val="00113938"/>
    <w:rsid w:val="0011394E"/>
    <w:rsid w:val="00113CF4"/>
    <w:rsid w:val="00113DA0"/>
    <w:rsid w:val="00113DBD"/>
    <w:rsid w:val="00113ED3"/>
    <w:rsid w:val="00113EF6"/>
    <w:rsid w:val="00113F49"/>
    <w:rsid w:val="001140C3"/>
    <w:rsid w:val="001143D3"/>
    <w:rsid w:val="0011440B"/>
    <w:rsid w:val="001144BB"/>
    <w:rsid w:val="001145C6"/>
    <w:rsid w:val="001153EA"/>
    <w:rsid w:val="00115643"/>
    <w:rsid w:val="00115E9C"/>
    <w:rsid w:val="0011607E"/>
    <w:rsid w:val="00116194"/>
    <w:rsid w:val="00116227"/>
    <w:rsid w:val="00116307"/>
    <w:rsid w:val="001163E6"/>
    <w:rsid w:val="001164CC"/>
    <w:rsid w:val="001165C6"/>
    <w:rsid w:val="00116765"/>
    <w:rsid w:val="00116A44"/>
    <w:rsid w:val="00116A69"/>
    <w:rsid w:val="00116A80"/>
    <w:rsid w:val="00116C20"/>
    <w:rsid w:val="00116F51"/>
    <w:rsid w:val="00117054"/>
    <w:rsid w:val="001174E7"/>
    <w:rsid w:val="0011752C"/>
    <w:rsid w:val="001176B0"/>
    <w:rsid w:val="001177CB"/>
    <w:rsid w:val="00117C0F"/>
    <w:rsid w:val="00117E1F"/>
    <w:rsid w:val="00120073"/>
    <w:rsid w:val="001205CA"/>
    <w:rsid w:val="001205D4"/>
    <w:rsid w:val="001206EF"/>
    <w:rsid w:val="00120A1F"/>
    <w:rsid w:val="00120C81"/>
    <w:rsid w:val="0012166A"/>
    <w:rsid w:val="001219F5"/>
    <w:rsid w:val="00121A20"/>
    <w:rsid w:val="00121C56"/>
    <w:rsid w:val="00121D61"/>
    <w:rsid w:val="00121FA9"/>
    <w:rsid w:val="001220B7"/>
    <w:rsid w:val="001221A9"/>
    <w:rsid w:val="001222F1"/>
    <w:rsid w:val="001225C6"/>
    <w:rsid w:val="00122BC8"/>
    <w:rsid w:val="00123082"/>
    <w:rsid w:val="00123454"/>
    <w:rsid w:val="00123480"/>
    <w:rsid w:val="00123731"/>
    <w:rsid w:val="0012377F"/>
    <w:rsid w:val="0012390C"/>
    <w:rsid w:val="00123924"/>
    <w:rsid w:val="00123942"/>
    <w:rsid w:val="00123AD5"/>
    <w:rsid w:val="00124314"/>
    <w:rsid w:val="001243E8"/>
    <w:rsid w:val="001244FB"/>
    <w:rsid w:val="00124524"/>
    <w:rsid w:val="00124AB5"/>
    <w:rsid w:val="00124C9D"/>
    <w:rsid w:val="00124FBC"/>
    <w:rsid w:val="00125432"/>
    <w:rsid w:val="00125646"/>
    <w:rsid w:val="001256EF"/>
    <w:rsid w:val="00125CC2"/>
    <w:rsid w:val="00125FD1"/>
    <w:rsid w:val="001260BB"/>
    <w:rsid w:val="001267ED"/>
    <w:rsid w:val="00126B4A"/>
    <w:rsid w:val="001274B5"/>
    <w:rsid w:val="00127B13"/>
    <w:rsid w:val="001301EE"/>
    <w:rsid w:val="0013022F"/>
    <w:rsid w:val="00130337"/>
    <w:rsid w:val="00130552"/>
    <w:rsid w:val="001306B6"/>
    <w:rsid w:val="00130716"/>
    <w:rsid w:val="001308E8"/>
    <w:rsid w:val="00130ABF"/>
    <w:rsid w:val="00130DEC"/>
    <w:rsid w:val="0013107A"/>
    <w:rsid w:val="0013130B"/>
    <w:rsid w:val="0013140B"/>
    <w:rsid w:val="0013166B"/>
    <w:rsid w:val="00131818"/>
    <w:rsid w:val="00131D31"/>
    <w:rsid w:val="00131E0A"/>
    <w:rsid w:val="0013219F"/>
    <w:rsid w:val="001321ED"/>
    <w:rsid w:val="001322C3"/>
    <w:rsid w:val="00132369"/>
    <w:rsid w:val="0013238B"/>
    <w:rsid w:val="0013291C"/>
    <w:rsid w:val="00132CFC"/>
    <w:rsid w:val="00132DFD"/>
    <w:rsid w:val="00132E14"/>
    <w:rsid w:val="00132FD0"/>
    <w:rsid w:val="001331D1"/>
    <w:rsid w:val="00133363"/>
    <w:rsid w:val="001335BC"/>
    <w:rsid w:val="00133624"/>
    <w:rsid w:val="001337AC"/>
    <w:rsid w:val="001339BB"/>
    <w:rsid w:val="00133BC3"/>
    <w:rsid w:val="00133E52"/>
    <w:rsid w:val="00133E56"/>
    <w:rsid w:val="00133E64"/>
    <w:rsid w:val="00133F00"/>
    <w:rsid w:val="00133FAF"/>
    <w:rsid w:val="001340C2"/>
    <w:rsid w:val="001341D6"/>
    <w:rsid w:val="0013426F"/>
    <w:rsid w:val="001342FA"/>
    <w:rsid w:val="001344C0"/>
    <w:rsid w:val="001346FA"/>
    <w:rsid w:val="00134831"/>
    <w:rsid w:val="00134855"/>
    <w:rsid w:val="001348F0"/>
    <w:rsid w:val="00134991"/>
    <w:rsid w:val="00134998"/>
    <w:rsid w:val="001349EE"/>
    <w:rsid w:val="00134AF0"/>
    <w:rsid w:val="00134BC3"/>
    <w:rsid w:val="00134CBC"/>
    <w:rsid w:val="00134D6D"/>
    <w:rsid w:val="00135252"/>
    <w:rsid w:val="001354A0"/>
    <w:rsid w:val="001355D3"/>
    <w:rsid w:val="001356ED"/>
    <w:rsid w:val="0013582C"/>
    <w:rsid w:val="00135BCA"/>
    <w:rsid w:val="001360C4"/>
    <w:rsid w:val="00136496"/>
    <w:rsid w:val="0013649C"/>
    <w:rsid w:val="00136B93"/>
    <w:rsid w:val="00136C99"/>
    <w:rsid w:val="00136C9A"/>
    <w:rsid w:val="00136EBD"/>
    <w:rsid w:val="001370FA"/>
    <w:rsid w:val="00137293"/>
    <w:rsid w:val="00137AB5"/>
    <w:rsid w:val="00137D20"/>
    <w:rsid w:val="00137E0D"/>
    <w:rsid w:val="00137F0B"/>
    <w:rsid w:val="001400E7"/>
    <w:rsid w:val="0014018A"/>
    <w:rsid w:val="001403D5"/>
    <w:rsid w:val="001403F8"/>
    <w:rsid w:val="0014074F"/>
    <w:rsid w:val="001408EE"/>
    <w:rsid w:val="00140979"/>
    <w:rsid w:val="00140C6A"/>
    <w:rsid w:val="00140E25"/>
    <w:rsid w:val="00140EC4"/>
    <w:rsid w:val="0014105D"/>
    <w:rsid w:val="00141143"/>
    <w:rsid w:val="0014118F"/>
    <w:rsid w:val="001411CC"/>
    <w:rsid w:val="0014122A"/>
    <w:rsid w:val="00141310"/>
    <w:rsid w:val="00141700"/>
    <w:rsid w:val="001419B5"/>
    <w:rsid w:val="00141ED5"/>
    <w:rsid w:val="00141EEE"/>
    <w:rsid w:val="00142097"/>
    <w:rsid w:val="00142331"/>
    <w:rsid w:val="001425F1"/>
    <w:rsid w:val="00142810"/>
    <w:rsid w:val="00142A84"/>
    <w:rsid w:val="00142D69"/>
    <w:rsid w:val="00143015"/>
    <w:rsid w:val="001431CD"/>
    <w:rsid w:val="001438B1"/>
    <w:rsid w:val="001438B7"/>
    <w:rsid w:val="00143939"/>
    <w:rsid w:val="00143A09"/>
    <w:rsid w:val="00143BA7"/>
    <w:rsid w:val="00143FBD"/>
    <w:rsid w:val="001440EA"/>
    <w:rsid w:val="00144254"/>
    <w:rsid w:val="001443E2"/>
    <w:rsid w:val="0014441D"/>
    <w:rsid w:val="001446DC"/>
    <w:rsid w:val="00144869"/>
    <w:rsid w:val="00144C80"/>
    <w:rsid w:val="0014536F"/>
    <w:rsid w:val="001453EE"/>
    <w:rsid w:val="001457C3"/>
    <w:rsid w:val="00145942"/>
    <w:rsid w:val="00145966"/>
    <w:rsid w:val="00145967"/>
    <w:rsid w:val="00145B86"/>
    <w:rsid w:val="00145F79"/>
    <w:rsid w:val="00145FDD"/>
    <w:rsid w:val="00146006"/>
    <w:rsid w:val="0014601B"/>
    <w:rsid w:val="001461A4"/>
    <w:rsid w:val="00146317"/>
    <w:rsid w:val="00146433"/>
    <w:rsid w:val="0014645F"/>
    <w:rsid w:val="001467FA"/>
    <w:rsid w:val="001468AD"/>
    <w:rsid w:val="00146A50"/>
    <w:rsid w:val="00146B05"/>
    <w:rsid w:val="00146BAE"/>
    <w:rsid w:val="00146CA8"/>
    <w:rsid w:val="00146CC6"/>
    <w:rsid w:val="00146E21"/>
    <w:rsid w:val="00146F01"/>
    <w:rsid w:val="001472CA"/>
    <w:rsid w:val="00147F56"/>
    <w:rsid w:val="00150341"/>
    <w:rsid w:val="001505D6"/>
    <w:rsid w:val="001509EA"/>
    <w:rsid w:val="00150A57"/>
    <w:rsid w:val="00150AD2"/>
    <w:rsid w:val="00150B59"/>
    <w:rsid w:val="00151025"/>
    <w:rsid w:val="00151257"/>
    <w:rsid w:val="001513E2"/>
    <w:rsid w:val="001514B9"/>
    <w:rsid w:val="001514BA"/>
    <w:rsid w:val="00151A1D"/>
    <w:rsid w:val="00151A96"/>
    <w:rsid w:val="00151D80"/>
    <w:rsid w:val="00151E23"/>
    <w:rsid w:val="00151EC8"/>
    <w:rsid w:val="001520B1"/>
    <w:rsid w:val="001523AE"/>
    <w:rsid w:val="001526E0"/>
    <w:rsid w:val="001527AF"/>
    <w:rsid w:val="00152A5B"/>
    <w:rsid w:val="00152DED"/>
    <w:rsid w:val="0015375A"/>
    <w:rsid w:val="001538AB"/>
    <w:rsid w:val="0015397E"/>
    <w:rsid w:val="00153C9D"/>
    <w:rsid w:val="00153E4D"/>
    <w:rsid w:val="00154004"/>
    <w:rsid w:val="00154106"/>
    <w:rsid w:val="00154170"/>
    <w:rsid w:val="001541CE"/>
    <w:rsid w:val="001543DF"/>
    <w:rsid w:val="001547AE"/>
    <w:rsid w:val="001549E2"/>
    <w:rsid w:val="001549FE"/>
    <w:rsid w:val="00154DD1"/>
    <w:rsid w:val="00154E22"/>
    <w:rsid w:val="00154F22"/>
    <w:rsid w:val="001551B5"/>
    <w:rsid w:val="0015543C"/>
    <w:rsid w:val="0015556A"/>
    <w:rsid w:val="00155AFE"/>
    <w:rsid w:val="00155B77"/>
    <w:rsid w:val="00155EA2"/>
    <w:rsid w:val="00155F12"/>
    <w:rsid w:val="001563E3"/>
    <w:rsid w:val="001565B7"/>
    <w:rsid w:val="0015692B"/>
    <w:rsid w:val="00156AC5"/>
    <w:rsid w:val="00156E16"/>
    <w:rsid w:val="00157167"/>
    <w:rsid w:val="001572CD"/>
    <w:rsid w:val="001576BA"/>
    <w:rsid w:val="001578B2"/>
    <w:rsid w:val="001578BC"/>
    <w:rsid w:val="001579F7"/>
    <w:rsid w:val="00160174"/>
    <w:rsid w:val="0016082C"/>
    <w:rsid w:val="00160B09"/>
    <w:rsid w:val="00160DFA"/>
    <w:rsid w:val="00161088"/>
    <w:rsid w:val="001613D2"/>
    <w:rsid w:val="00161856"/>
    <w:rsid w:val="00161878"/>
    <w:rsid w:val="001619D0"/>
    <w:rsid w:val="00161B1F"/>
    <w:rsid w:val="00161FCA"/>
    <w:rsid w:val="0016220D"/>
    <w:rsid w:val="0016256E"/>
    <w:rsid w:val="001626CC"/>
    <w:rsid w:val="00162766"/>
    <w:rsid w:val="00162799"/>
    <w:rsid w:val="00162E3A"/>
    <w:rsid w:val="00162FAB"/>
    <w:rsid w:val="001630B6"/>
    <w:rsid w:val="0016322C"/>
    <w:rsid w:val="00163388"/>
    <w:rsid w:val="00163477"/>
    <w:rsid w:val="001636E1"/>
    <w:rsid w:val="0016375F"/>
    <w:rsid w:val="00163D75"/>
    <w:rsid w:val="00163FA3"/>
    <w:rsid w:val="00164430"/>
    <w:rsid w:val="00164435"/>
    <w:rsid w:val="001644EA"/>
    <w:rsid w:val="001645F1"/>
    <w:rsid w:val="00164B42"/>
    <w:rsid w:val="00164BA7"/>
    <w:rsid w:val="00164CF3"/>
    <w:rsid w:val="00164F1E"/>
    <w:rsid w:val="00164F97"/>
    <w:rsid w:val="001658B0"/>
    <w:rsid w:val="001659C1"/>
    <w:rsid w:val="00165C23"/>
    <w:rsid w:val="00165C9D"/>
    <w:rsid w:val="00165D2B"/>
    <w:rsid w:val="00165E2A"/>
    <w:rsid w:val="00165FDE"/>
    <w:rsid w:val="001662B5"/>
    <w:rsid w:val="0016635C"/>
    <w:rsid w:val="001664B3"/>
    <w:rsid w:val="001667B3"/>
    <w:rsid w:val="00166A54"/>
    <w:rsid w:val="00166C5E"/>
    <w:rsid w:val="00166F82"/>
    <w:rsid w:val="001674FB"/>
    <w:rsid w:val="00167870"/>
    <w:rsid w:val="00167AF1"/>
    <w:rsid w:val="00167F02"/>
    <w:rsid w:val="00167F10"/>
    <w:rsid w:val="001700DA"/>
    <w:rsid w:val="0017025F"/>
    <w:rsid w:val="001703DF"/>
    <w:rsid w:val="0017051D"/>
    <w:rsid w:val="0017053E"/>
    <w:rsid w:val="0017056D"/>
    <w:rsid w:val="001706EB"/>
    <w:rsid w:val="00170977"/>
    <w:rsid w:val="00170B0E"/>
    <w:rsid w:val="00170CEA"/>
    <w:rsid w:val="00170D82"/>
    <w:rsid w:val="00170DF1"/>
    <w:rsid w:val="00170EC0"/>
    <w:rsid w:val="00170F80"/>
    <w:rsid w:val="00171257"/>
    <w:rsid w:val="001714A5"/>
    <w:rsid w:val="00171556"/>
    <w:rsid w:val="001715F3"/>
    <w:rsid w:val="00171937"/>
    <w:rsid w:val="0017199B"/>
    <w:rsid w:val="00171B9E"/>
    <w:rsid w:val="00171BBF"/>
    <w:rsid w:val="001720CA"/>
    <w:rsid w:val="00172462"/>
    <w:rsid w:val="001726B3"/>
    <w:rsid w:val="001727C0"/>
    <w:rsid w:val="00172AB1"/>
    <w:rsid w:val="00172B19"/>
    <w:rsid w:val="00172C24"/>
    <w:rsid w:val="00172F1B"/>
    <w:rsid w:val="001736DA"/>
    <w:rsid w:val="001738F6"/>
    <w:rsid w:val="00173A8E"/>
    <w:rsid w:val="00173C42"/>
    <w:rsid w:val="00173CFD"/>
    <w:rsid w:val="00173D31"/>
    <w:rsid w:val="00173E28"/>
    <w:rsid w:val="00173F25"/>
    <w:rsid w:val="00174393"/>
    <w:rsid w:val="00174646"/>
    <w:rsid w:val="001746A3"/>
    <w:rsid w:val="00174CBD"/>
    <w:rsid w:val="00174D82"/>
    <w:rsid w:val="00174E1F"/>
    <w:rsid w:val="0017502C"/>
    <w:rsid w:val="001754E1"/>
    <w:rsid w:val="001755BB"/>
    <w:rsid w:val="00175659"/>
    <w:rsid w:val="00175B6F"/>
    <w:rsid w:val="00175C10"/>
    <w:rsid w:val="00175ED1"/>
    <w:rsid w:val="00175F38"/>
    <w:rsid w:val="0017610F"/>
    <w:rsid w:val="00176673"/>
    <w:rsid w:val="00176738"/>
    <w:rsid w:val="00176852"/>
    <w:rsid w:val="00176D7C"/>
    <w:rsid w:val="00176FC5"/>
    <w:rsid w:val="00177187"/>
    <w:rsid w:val="00177250"/>
    <w:rsid w:val="0017734E"/>
    <w:rsid w:val="00177B2B"/>
    <w:rsid w:val="00177DD8"/>
    <w:rsid w:val="00177FB4"/>
    <w:rsid w:val="00180071"/>
    <w:rsid w:val="0018019D"/>
    <w:rsid w:val="001801E5"/>
    <w:rsid w:val="00180687"/>
    <w:rsid w:val="00180767"/>
    <w:rsid w:val="0018083D"/>
    <w:rsid w:val="00180B04"/>
    <w:rsid w:val="00180E8B"/>
    <w:rsid w:val="0018106C"/>
    <w:rsid w:val="00181193"/>
    <w:rsid w:val="001811E5"/>
    <w:rsid w:val="001813C7"/>
    <w:rsid w:val="0018143F"/>
    <w:rsid w:val="001815E7"/>
    <w:rsid w:val="001817C7"/>
    <w:rsid w:val="0018196F"/>
    <w:rsid w:val="001819D7"/>
    <w:rsid w:val="001819DD"/>
    <w:rsid w:val="00181B0D"/>
    <w:rsid w:val="00181FF8"/>
    <w:rsid w:val="0018238D"/>
    <w:rsid w:val="001823FE"/>
    <w:rsid w:val="0018265F"/>
    <w:rsid w:val="001826F3"/>
    <w:rsid w:val="00182829"/>
    <w:rsid w:val="001828E5"/>
    <w:rsid w:val="00182A7C"/>
    <w:rsid w:val="00182AD4"/>
    <w:rsid w:val="00182EE6"/>
    <w:rsid w:val="00183249"/>
    <w:rsid w:val="0018328F"/>
    <w:rsid w:val="0018350D"/>
    <w:rsid w:val="00183654"/>
    <w:rsid w:val="00183695"/>
    <w:rsid w:val="001836E7"/>
    <w:rsid w:val="00183A5B"/>
    <w:rsid w:val="00183BE0"/>
    <w:rsid w:val="00183C26"/>
    <w:rsid w:val="00183CD4"/>
    <w:rsid w:val="001844FD"/>
    <w:rsid w:val="00184601"/>
    <w:rsid w:val="001848D6"/>
    <w:rsid w:val="00184CFA"/>
    <w:rsid w:val="00184D17"/>
    <w:rsid w:val="00184DE3"/>
    <w:rsid w:val="00184DEE"/>
    <w:rsid w:val="001850A9"/>
    <w:rsid w:val="00185160"/>
    <w:rsid w:val="001852E3"/>
    <w:rsid w:val="0018542C"/>
    <w:rsid w:val="00185549"/>
    <w:rsid w:val="00185558"/>
    <w:rsid w:val="00185A0B"/>
    <w:rsid w:val="00185D6D"/>
    <w:rsid w:val="00185EB4"/>
    <w:rsid w:val="001861D3"/>
    <w:rsid w:val="00186440"/>
    <w:rsid w:val="0018649C"/>
    <w:rsid w:val="001865C8"/>
    <w:rsid w:val="001865D5"/>
    <w:rsid w:val="00186654"/>
    <w:rsid w:val="0018677E"/>
    <w:rsid w:val="001867E1"/>
    <w:rsid w:val="00186892"/>
    <w:rsid w:val="00186B6D"/>
    <w:rsid w:val="00186E7A"/>
    <w:rsid w:val="00187119"/>
    <w:rsid w:val="00187B6A"/>
    <w:rsid w:val="00187B8D"/>
    <w:rsid w:val="00187C00"/>
    <w:rsid w:val="00187C54"/>
    <w:rsid w:val="00187DCF"/>
    <w:rsid w:val="00190203"/>
    <w:rsid w:val="00190277"/>
    <w:rsid w:val="00190398"/>
    <w:rsid w:val="00190889"/>
    <w:rsid w:val="00190A0C"/>
    <w:rsid w:val="00190AC1"/>
    <w:rsid w:val="00190DF4"/>
    <w:rsid w:val="001915AB"/>
    <w:rsid w:val="001917DE"/>
    <w:rsid w:val="00191A47"/>
    <w:rsid w:val="00191F2C"/>
    <w:rsid w:val="001922A8"/>
    <w:rsid w:val="001922FA"/>
    <w:rsid w:val="001923F2"/>
    <w:rsid w:val="0019243B"/>
    <w:rsid w:val="0019248B"/>
    <w:rsid w:val="001927D6"/>
    <w:rsid w:val="00192D26"/>
    <w:rsid w:val="00192D62"/>
    <w:rsid w:val="0019341A"/>
    <w:rsid w:val="001935EB"/>
    <w:rsid w:val="0019369A"/>
    <w:rsid w:val="001938AA"/>
    <w:rsid w:val="001938F7"/>
    <w:rsid w:val="00193B2B"/>
    <w:rsid w:val="00193CDF"/>
    <w:rsid w:val="00193F43"/>
    <w:rsid w:val="00193FFB"/>
    <w:rsid w:val="0019400A"/>
    <w:rsid w:val="001942D0"/>
    <w:rsid w:val="001947C8"/>
    <w:rsid w:val="00194877"/>
    <w:rsid w:val="00194913"/>
    <w:rsid w:val="00194B5B"/>
    <w:rsid w:val="00194DA1"/>
    <w:rsid w:val="0019500B"/>
    <w:rsid w:val="00195482"/>
    <w:rsid w:val="0019578F"/>
    <w:rsid w:val="001960EE"/>
    <w:rsid w:val="0019618F"/>
    <w:rsid w:val="0019624E"/>
    <w:rsid w:val="0019630A"/>
    <w:rsid w:val="001963D7"/>
    <w:rsid w:val="001964F5"/>
    <w:rsid w:val="00196787"/>
    <w:rsid w:val="001968B8"/>
    <w:rsid w:val="001968C9"/>
    <w:rsid w:val="00196919"/>
    <w:rsid w:val="00196A48"/>
    <w:rsid w:val="00196B41"/>
    <w:rsid w:val="00197085"/>
    <w:rsid w:val="0019722C"/>
    <w:rsid w:val="001973A4"/>
    <w:rsid w:val="00197436"/>
    <w:rsid w:val="001974CB"/>
    <w:rsid w:val="0019752A"/>
    <w:rsid w:val="0019765C"/>
    <w:rsid w:val="001976DC"/>
    <w:rsid w:val="001976F4"/>
    <w:rsid w:val="00197872"/>
    <w:rsid w:val="00197886"/>
    <w:rsid w:val="001978E7"/>
    <w:rsid w:val="00197A4F"/>
    <w:rsid w:val="00197D67"/>
    <w:rsid w:val="00197DF0"/>
    <w:rsid w:val="00197DF9"/>
    <w:rsid w:val="001A0226"/>
    <w:rsid w:val="001A02F9"/>
    <w:rsid w:val="001A031B"/>
    <w:rsid w:val="001A0568"/>
    <w:rsid w:val="001A08C9"/>
    <w:rsid w:val="001A09E1"/>
    <w:rsid w:val="001A0C37"/>
    <w:rsid w:val="001A0C51"/>
    <w:rsid w:val="001A0D8D"/>
    <w:rsid w:val="001A0DBF"/>
    <w:rsid w:val="001A1078"/>
    <w:rsid w:val="001A1486"/>
    <w:rsid w:val="001A1518"/>
    <w:rsid w:val="001A15FB"/>
    <w:rsid w:val="001A1610"/>
    <w:rsid w:val="001A170A"/>
    <w:rsid w:val="001A18B3"/>
    <w:rsid w:val="001A1987"/>
    <w:rsid w:val="001A19F4"/>
    <w:rsid w:val="001A1A1A"/>
    <w:rsid w:val="001A1EAA"/>
    <w:rsid w:val="001A2088"/>
    <w:rsid w:val="001A2157"/>
    <w:rsid w:val="001A2250"/>
    <w:rsid w:val="001A2449"/>
    <w:rsid w:val="001A24E0"/>
    <w:rsid w:val="001A2525"/>
    <w:rsid w:val="001A2564"/>
    <w:rsid w:val="001A25A4"/>
    <w:rsid w:val="001A2B42"/>
    <w:rsid w:val="001A3185"/>
    <w:rsid w:val="001A36F1"/>
    <w:rsid w:val="001A3784"/>
    <w:rsid w:val="001A3922"/>
    <w:rsid w:val="001A398B"/>
    <w:rsid w:val="001A39BE"/>
    <w:rsid w:val="001A3ECF"/>
    <w:rsid w:val="001A45F4"/>
    <w:rsid w:val="001A4B00"/>
    <w:rsid w:val="001A4BA3"/>
    <w:rsid w:val="001A5251"/>
    <w:rsid w:val="001A55AE"/>
    <w:rsid w:val="001A574F"/>
    <w:rsid w:val="001A5BC7"/>
    <w:rsid w:val="001A5D79"/>
    <w:rsid w:val="001A6173"/>
    <w:rsid w:val="001A6452"/>
    <w:rsid w:val="001A648D"/>
    <w:rsid w:val="001A6AD9"/>
    <w:rsid w:val="001A6AFD"/>
    <w:rsid w:val="001A6CAF"/>
    <w:rsid w:val="001A6CBA"/>
    <w:rsid w:val="001A6F85"/>
    <w:rsid w:val="001A71A2"/>
    <w:rsid w:val="001A71D8"/>
    <w:rsid w:val="001A71F0"/>
    <w:rsid w:val="001A738E"/>
    <w:rsid w:val="001A7596"/>
    <w:rsid w:val="001A75F1"/>
    <w:rsid w:val="001A79F5"/>
    <w:rsid w:val="001B0005"/>
    <w:rsid w:val="001B0184"/>
    <w:rsid w:val="001B03A8"/>
    <w:rsid w:val="001B04F0"/>
    <w:rsid w:val="001B0522"/>
    <w:rsid w:val="001B0533"/>
    <w:rsid w:val="001B0909"/>
    <w:rsid w:val="001B0B29"/>
    <w:rsid w:val="001B0D97"/>
    <w:rsid w:val="001B0E78"/>
    <w:rsid w:val="001B0F2D"/>
    <w:rsid w:val="001B1312"/>
    <w:rsid w:val="001B1764"/>
    <w:rsid w:val="001B19D2"/>
    <w:rsid w:val="001B1A4D"/>
    <w:rsid w:val="001B1C52"/>
    <w:rsid w:val="001B1CCC"/>
    <w:rsid w:val="001B1F2F"/>
    <w:rsid w:val="001B22E5"/>
    <w:rsid w:val="001B260F"/>
    <w:rsid w:val="001B26CA"/>
    <w:rsid w:val="001B2890"/>
    <w:rsid w:val="001B28A7"/>
    <w:rsid w:val="001B2B14"/>
    <w:rsid w:val="001B3131"/>
    <w:rsid w:val="001B31F3"/>
    <w:rsid w:val="001B322F"/>
    <w:rsid w:val="001B33FE"/>
    <w:rsid w:val="001B360B"/>
    <w:rsid w:val="001B3C71"/>
    <w:rsid w:val="001B41D7"/>
    <w:rsid w:val="001B4597"/>
    <w:rsid w:val="001B45A0"/>
    <w:rsid w:val="001B4644"/>
    <w:rsid w:val="001B46C7"/>
    <w:rsid w:val="001B48CD"/>
    <w:rsid w:val="001B4B4F"/>
    <w:rsid w:val="001B4DAC"/>
    <w:rsid w:val="001B4E95"/>
    <w:rsid w:val="001B51A8"/>
    <w:rsid w:val="001B5298"/>
    <w:rsid w:val="001B575F"/>
    <w:rsid w:val="001B5A5D"/>
    <w:rsid w:val="001B5C58"/>
    <w:rsid w:val="001B5D8F"/>
    <w:rsid w:val="001B5F20"/>
    <w:rsid w:val="001B608A"/>
    <w:rsid w:val="001B60F7"/>
    <w:rsid w:val="001B6534"/>
    <w:rsid w:val="001B6627"/>
    <w:rsid w:val="001B6E6A"/>
    <w:rsid w:val="001B711B"/>
    <w:rsid w:val="001B7420"/>
    <w:rsid w:val="001B7620"/>
    <w:rsid w:val="001B76D0"/>
    <w:rsid w:val="001B7740"/>
    <w:rsid w:val="001B7894"/>
    <w:rsid w:val="001B7B96"/>
    <w:rsid w:val="001C010F"/>
    <w:rsid w:val="001C02C0"/>
    <w:rsid w:val="001C03AD"/>
    <w:rsid w:val="001C0E2E"/>
    <w:rsid w:val="001C1054"/>
    <w:rsid w:val="001C1293"/>
    <w:rsid w:val="001C1396"/>
    <w:rsid w:val="001C181F"/>
    <w:rsid w:val="001C19D5"/>
    <w:rsid w:val="001C1BA9"/>
    <w:rsid w:val="001C1CE5"/>
    <w:rsid w:val="001C1ED6"/>
    <w:rsid w:val="001C1EE3"/>
    <w:rsid w:val="001C1EED"/>
    <w:rsid w:val="001C23C9"/>
    <w:rsid w:val="001C261C"/>
    <w:rsid w:val="001C26C2"/>
    <w:rsid w:val="001C29C6"/>
    <w:rsid w:val="001C2AB9"/>
    <w:rsid w:val="001C2B98"/>
    <w:rsid w:val="001C2C1F"/>
    <w:rsid w:val="001C2DBE"/>
    <w:rsid w:val="001C2F47"/>
    <w:rsid w:val="001C2F52"/>
    <w:rsid w:val="001C3367"/>
    <w:rsid w:val="001C3494"/>
    <w:rsid w:val="001C34FA"/>
    <w:rsid w:val="001C36BE"/>
    <w:rsid w:val="001C371C"/>
    <w:rsid w:val="001C3D2A"/>
    <w:rsid w:val="001C4025"/>
    <w:rsid w:val="001C40B7"/>
    <w:rsid w:val="001C44C7"/>
    <w:rsid w:val="001C463D"/>
    <w:rsid w:val="001C470D"/>
    <w:rsid w:val="001C47F7"/>
    <w:rsid w:val="001C481F"/>
    <w:rsid w:val="001C50FE"/>
    <w:rsid w:val="001C538A"/>
    <w:rsid w:val="001C5899"/>
    <w:rsid w:val="001C5978"/>
    <w:rsid w:val="001C5AD8"/>
    <w:rsid w:val="001C5BAA"/>
    <w:rsid w:val="001C5CC3"/>
    <w:rsid w:val="001C5D87"/>
    <w:rsid w:val="001C5F94"/>
    <w:rsid w:val="001C5FD5"/>
    <w:rsid w:val="001C60B0"/>
    <w:rsid w:val="001C62E7"/>
    <w:rsid w:val="001C62F9"/>
    <w:rsid w:val="001C6455"/>
    <w:rsid w:val="001C6826"/>
    <w:rsid w:val="001C68F6"/>
    <w:rsid w:val="001C69FE"/>
    <w:rsid w:val="001C6D31"/>
    <w:rsid w:val="001C6D8A"/>
    <w:rsid w:val="001C7625"/>
    <w:rsid w:val="001C7891"/>
    <w:rsid w:val="001C791F"/>
    <w:rsid w:val="001C7C0E"/>
    <w:rsid w:val="001C7F41"/>
    <w:rsid w:val="001D0429"/>
    <w:rsid w:val="001D081D"/>
    <w:rsid w:val="001D0847"/>
    <w:rsid w:val="001D0A2F"/>
    <w:rsid w:val="001D0AF3"/>
    <w:rsid w:val="001D0B60"/>
    <w:rsid w:val="001D0D63"/>
    <w:rsid w:val="001D0DA3"/>
    <w:rsid w:val="001D12D9"/>
    <w:rsid w:val="001D1582"/>
    <w:rsid w:val="001D2132"/>
    <w:rsid w:val="001D213D"/>
    <w:rsid w:val="001D283A"/>
    <w:rsid w:val="001D287F"/>
    <w:rsid w:val="001D2903"/>
    <w:rsid w:val="001D2EC9"/>
    <w:rsid w:val="001D311E"/>
    <w:rsid w:val="001D31FD"/>
    <w:rsid w:val="001D3306"/>
    <w:rsid w:val="001D3606"/>
    <w:rsid w:val="001D39D2"/>
    <w:rsid w:val="001D3B43"/>
    <w:rsid w:val="001D3B57"/>
    <w:rsid w:val="001D3DFA"/>
    <w:rsid w:val="001D3E96"/>
    <w:rsid w:val="001D44BA"/>
    <w:rsid w:val="001D46D5"/>
    <w:rsid w:val="001D4703"/>
    <w:rsid w:val="001D4773"/>
    <w:rsid w:val="001D4951"/>
    <w:rsid w:val="001D4980"/>
    <w:rsid w:val="001D4E3A"/>
    <w:rsid w:val="001D51BA"/>
    <w:rsid w:val="001D5310"/>
    <w:rsid w:val="001D53E7"/>
    <w:rsid w:val="001D5785"/>
    <w:rsid w:val="001D57A4"/>
    <w:rsid w:val="001D595D"/>
    <w:rsid w:val="001D59C1"/>
    <w:rsid w:val="001D5AE5"/>
    <w:rsid w:val="001D5C30"/>
    <w:rsid w:val="001D5D2E"/>
    <w:rsid w:val="001D6342"/>
    <w:rsid w:val="001D6C1C"/>
    <w:rsid w:val="001D6D53"/>
    <w:rsid w:val="001D6DA3"/>
    <w:rsid w:val="001D6F3F"/>
    <w:rsid w:val="001D713E"/>
    <w:rsid w:val="001D7583"/>
    <w:rsid w:val="001D77E5"/>
    <w:rsid w:val="001D7AD4"/>
    <w:rsid w:val="001D7FA4"/>
    <w:rsid w:val="001D7FEB"/>
    <w:rsid w:val="001E00CF"/>
    <w:rsid w:val="001E0120"/>
    <w:rsid w:val="001E0474"/>
    <w:rsid w:val="001E0A64"/>
    <w:rsid w:val="001E0ACB"/>
    <w:rsid w:val="001E0B9D"/>
    <w:rsid w:val="001E0D19"/>
    <w:rsid w:val="001E0E81"/>
    <w:rsid w:val="001E0F61"/>
    <w:rsid w:val="001E1151"/>
    <w:rsid w:val="001E119A"/>
    <w:rsid w:val="001E127B"/>
    <w:rsid w:val="001E12DD"/>
    <w:rsid w:val="001E15CF"/>
    <w:rsid w:val="001E1630"/>
    <w:rsid w:val="001E1744"/>
    <w:rsid w:val="001E1C10"/>
    <w:rsid w:val="001E2072"/>
    <w:rsid w:val="001E22DF"/>
    <w:rsid w:val="001E234F"/>
    <w:rsid w:val="001E2468"/>
    <w:rsid w:val="001E2683"/>
    <w:rsid w:val="001E274F"/>
    <w:rsid w:val="001E2B61"/>
    <w:rsid w:val="001E3130"/>
    <w:rsid w:val="001E3135"/>
    <w:rsid w:val="001E3176"/>
    <w:rsid w:val="001E3227"/>
    <w:rsid w:val="001E3402"/>
    <w:rsid w:val="001E3BC9"/>
    <w:rsid w:val="001E3D75"/>
    <w:rsid w:val="001E3F3B"/>
    <w:rsid w:val="001E41B6"/>
    <w:rsid w:val="001E44D4"/>
    <w:rsid w:val="001E47ED"/>
    <w:rsid w:val="001E49D3"/>
    <w:rsid w:val="001E49F3"/>
    <w:rsid w:val="001E4A58"/>
    <w:rsid w:val="001E4A5A"/>
    <w:rsid w:val="001E4AEF"/>
    <w:rsid w:val="001E4CBB"/>
    <w:rsid w:val="001E4E86"/>
    <w:rsid w:val="001E50B1"/>
    <w:rsid w:val="001E54D5"/>
    <w:rsid w:val="001E58E2"/>
    <w:rsid w:val="001E5B63"/>
    <w:rsid w:val="001E5DB5"/>
    <w:rsid w:val="001E5FD2"/>
    <w:rsid w:val="001E6001"/>
    <w:rsid w:val="001E6663"/>
    <w:rsid w:val="001E66E7"/>
    <w:rsid w:val="001E6711"/>
    <w:rsid w:val="001E6858"/>
    <w:rsid w:val="001E6891"/>
    <w:rsid w:val="001E69AE"/>
    <w:rsid w:val="001E6B99"/>
    <w:rsid w:val="001E6DC5"/>
    <w:rsid w:val="001E6EDE"/>
    <w:rsid w:val="001E74CF"/>
    <w:rsid w:val="001E7514"/>
    <w:rsid w:val="001E7824"/>
    <w:rsid w:val="001E7AED"/>
    <w:rsid w:val="001F0242"/>
    <w:rsid w:val="001F075E"/>
    <w:rsid w:val="001F07C3"/>
    <w:rsid w:val="001F0CAA"/>
    <w:rsid w:val="001F1681"/>
    <w:rsid w:val="001F1836"/>
    <w:rsid w:val="001F197A"/>
    <w:rsid w:val="001F197C"/>
    <w:rsid w:val="001F1BFA"/>
    <w:rsid w:val="001F2132"/>
    <w:rsid w:val="001F2248"/>
    <w:rsid w:val="001F238F"/>
    <w:rsid w:val="001F244C"/>
    <w:rsid w:val="001F2C8F"/>
    <w:rsid w:val="001F2DFF"/>
    <w:rsid w:val="001F32C7"/>
    <w:rsid w:val="001F379C"/>
    <w:rsid w:val="001F37E5"/>
    <w:rsid w:val="001F3916"/>
    <w:rsid w:val="001F3938"/>
    <w:rsid w:val="001F3B72"/>
    <w:rsid w:val="001F3BD9"/>
    <w:rsid w:val="001F3E66"/>
    <w:rsid w:val="001F412E"/>
    <w:rsid w:val="001F4263"/>
    <w:rsid w:val="001F433B"/>
    <w:rsid w:val="001F440A"/>
    <w:rsid w:val="001F4412"/>
    <w:rsid w:val="001F463D"/>
    <w:rsid w:val="001F46E8"/>
    <w:rsid w:val="001F4973"/>
    <w:rsid w:val="001F49A2"/>
    <w:rsid w:val="001F4A3E"/>
    <w:rsid w:val="001F508D"/>
    <w:rsid w:val="001F522E"/>
    <w:rsid w:val="001F5272"/>
    <w:rsid w:val="001F54C5"/>
    <w:rsid w:val="001F5791"/>
    <w:rsid w:val="001F58D3"/>
    <w:rsid w:val="001F592E"/>
    <w:rsid w:val="001F608F"/>
    <w:rsid w:val="001F65EA"/>
    <w:rsid w:val="001F661F"/>
    <w:rsid w:val="001F662C"/>
    <w:rsid w:val="001F6687"/>
    <w:rsid w:val="001F6850"/>
    <w:rsid w:val="001F699A"/>
    <w:rsid w:val="001F6B5B"/>
    <w:rsid w:val="001F6C13"/>
    <w:rsid w:val="001F6FCD"/>
    <w:rsid w:val="001F7074"/>
    <w:rsid w:val="001F72CA"/>
    <w:rsid w:val="001F748B"/>
    <w:rsid w:val="001F7924"/>
    <w:rsid w:val="001F7AAF"/>
    <w:rsid w:val="001F7D93"/>
    <w:rsid w:val="001F7E91"/>
    <w:rsid w:val="00200361"/>
    <w:rsid w:val="00200416"/>
    <w:rsid w:val="00200490"/>
    <w:rsid w:val="00200670"/>
    <w:rsid w:val="00200728"/>
    <w:rsid w:val="00200B8A"/>
    <w:rsid w:val="00200EB6"/>
    <w:rsid w:val="002010FE"/>
    <w:rsid w:val="00201273"/>
    <w:rsid w:val="00201402"/>
    <w:rsid w:val="002015E1"/>
    <w:rsid w:val="002016A9"/>
    <w:rsid w:val="00201948"/>
    <w:rsid w:val="00201C66"/>
    <w:rsid w:val="00201F3A"/>
    <w:rsid w:val="00201F66"/>
    <w:rsid w:val="00201FA2"/>
    <w:rsid w:val="0020218D"/>
    <w:rsid w:val="002021E7"/>
    <w:rsid w:val="002022CD"/>
    <w:rsid w:val="0020245A"/>
    <w:rsid w:val="002025EF"/>
    <w:rsid w:val="002026C2"/>
    <w:rsid w:val="002028FF"/>
    <w:rsid w:val="00202953"/>
    <w:rsid w:val="0020295A"/>
    <w:rsid w:val="002029C1"/>
    <w:rsid w:val="00202D2A"/>
    <w:rsid w:val="00202D39"/>
    <w:rsid w:val="00202E8A"/>
    <w:rsid w:val="00202F7D"/>
    <w:rsid w:val="0020312A"/>
    <w:rsid w:val="002034BA"/>
    <w:rsid w:val="002037E1"/>
    <w:rsid w:val="00203915"/>
    <w:rsid w:val="0020394E"/>
    <w:rsid w:val="002039B8"/>
    <w:rsid w:val="00203F96"/>
    <w:rsid w:val="00203FF7"/>
    <w:rsid w:val="0020413D"/>
    <w:rsid w:val="0020429B"/>
    <w:rsid w:val="00204314"/>
    <w:rsid w:val="00204337"/>
    <w:rsid w:val="00204C39"/>
    <w:rsid w:val="00204CAD"/>
    <w:rsid w:val="00204D42"/>
    <w:rsid w:val="00204D64"/>
    <w:rsid w:val="00204F71"/>
    <w:rsid w:val="0020500E"/>
    <w:rsid w:val="00205603"/>
    <w:rsid w:val="0020571F"/>
    <w:rsid w:val="00205870"/>
    <w:rsid w:val="00205CD1"/>
    <w:rsid w:val="00205F01"/>
    <w:rsid w:val="00205F34"/>
    <w:rsid w:val="0020607B"/>
    <w:rsid w:val="0020670D"/>
    <w:rsid w:val="00206766"/>
    <w:rsid w:val="002067F6"/>
    <w:rsid w:val="0020698D"/>
    <w:rsid w:val="002069B2"/>
    <w:rsid w:val="00206DF6"/>
    <w:rsid w:val="00206EA1"/>
    <w:rsid w:val="002071C1"/>
    <w:rsid w:val="0020731E"/>
    <w:rsid w:val="002073B4"/>
    <w:rsid w:val="0020780A"/>
    <w:rsid w:val="002079E3"/>
    <w:rsid w:val="00207B7A"/>
    <w:rsid w:val="00207C60"/>
    <w:rsid w:val="00207CDB"/>
    <w:rsid w:val="00207E60"/>
    <w:rsid w:val="00207FA3"/>
    <w:rsid w:val="00210117"/>
    <w:rsid w:val="002102F8"/>
    <w:rsid w:val="0021051B"/>
    <w:rsid w:val="0021095E"/>
    <w:rsid w:val="0021097B"/>
    <w:rsid w:val="00210A33"/>
    <w:rsid w:val="00210A94"/>
    <w:rsid w:val="00210C4B"/>
    <w:rsid w:val="00210D94"/>
    <w:rsid w:val="0021105A"/>
    <w:rsid w:val="00211116"/>
    <w:rsid w:val="00211287"/>
    <w:rsid w:val="00211394"/>
    <w:rsid w:val="00211572"/>
    <w:rsid w:val="002116F4"/>
    <w:rsid w:val="002118CE"/>
    <w:rsid w:val="00211AFE"/>
    <w:rsid w:val="00211F42"/>
    <w:rsid w:val="00211FF6"/>
    <w:rsid w:val="002124A4"/>
    <w:rsid w:val="0021277B"/>
    <w:rsid w:val="00213182"/>
    <w:rsid w:val="002131E3"/>
    <w:rsid w:val="002133CF"/>
    <w:rsid w:val="00213529"/>
    <w:rsid w:val="00213DF4"/>
    <w:rsid w:val="00213F2D"/>
    <w:rsid w:val="002141A1"/>
    <w:rsid w:val="002141B7"/>
    <w:rsid w:val="00214A8B"/>
    <w:rsid w:val="00214CAD"/>
    <w:rsid w:val="00214DA8"/>
    <w:rsid w:val="00214FB8"/>
    <w:rsid w:val="00215073"/>
    <w:rsid w:val="002150A2"/>
    <w:rsid w:val="00215233"/>
    <w:rsid w:val="00215423"/>
    <w:rsid w:val="00215587"/>
    <w:rsid w:val="0021582C"/>
    <w:rsid w:val="002158FA"/>
    <w:rsid w:val="0021594D"/>
    <w:rsid w:val="00215B5B"/>
    <w:rsid w:val="002160E4"/>
    <w:rsid w:val="002162FC"/>
    <w:rsid w:val="002163E9"/>
    <w:rsid w:val="00216545"/>
    <w:rsid w:val="002166E8"/>
    <w:rsid w:val="00216884"/>
    <w:rsid w:val="00216D9D"/>
    <w:rsid w:val="00216ECF"/>
    <w:rsid w:val="00216FFF"/>
    <w:rsid w:val="002170DB"/>
    <w:rsid w:val="0021731A"/>
    <w:rsid w:val="00217372"/>
    <w:rsid w:val="002173CD"/>
    <w:rsid w:val="0021753D"/>
    <w:rsid w:val="002175F5"/>
    <w:rsid w:val="00217631"/>
    <w:rsid w:val="00217991"/>
    <w:rsid w:val="00217A82"/>
    <w:rsid w:val="00217C6D"/>
    <w:rsid w:val="0022023A"/>
    <w:rsid w:val="00220247"/>
    <w:rsid w:val="0022033A"/>
    <w:rsid w:val="002203EA"/>
    <w:rsid w:val="002204F7"/>
    <w:rsid w:val="00220600"/>
    <w:rsid w:val="00220841"/>
    <w:rsid w:val="0022094E"/>
    <w:rsid w:val="00220955"/>
    <w:rsid w:val="002209E4"/>
    <w:rsid w:val="00220A27"/>
    <w:rsid w:val="00220F4A"/>
    <w:rsid w:val="00220F90"/>
    <w:rsid w:val="002210E6"/>
    <w:rsid w:val="00221248"/>
    <w:rsid w:val="0022128B"/>
    <w:rsid w:val="00221398"/>
    <w:rsid w:val="002213AC"/>
    <w:rsid w:val="002214B1"/>
    <w:rsid w:val="002215E1"/>
    <w:rsid w:val="0022163D"/>
    <w:rsid w:val="002218C6"/>
    <w:rsid w:val="00221CB0"/>
    <w:rsid w:val="00221D60"/>
    <w:rsid w:val="00221D75"/>
    <w:rsid w:val="00221F07"/>
    <w:rsid w:val="002221F6"/>
    <w:rsid w:val="002224DB"/>
    <w:rsid w:val="002225DC"/>
    <w:rsid w:val="00222811"/>
    <w:rsid w:val="00222CCD"/>
    <w:rsid w:val="00222D69"/>
    <w:rsid w:val="002231E5"/>
    <w:rsid w:val="00223435"/>
    <w:rsid w:val="002235AE"/>
    <w:rsid w:val="002238C6"/>
    <w:rsid w:val="00223906"/>
    <w:rsid w:val="00223A5B"/>
    <w:rsid w:val="00223BFC"/>
    <w:rsid w:val="00223D1A"/>
    <w:rsid w:val="00223D91"/>
    <w:rsid w:val="00223DA2"/>
    <w:rsid w:val="00223FCB"/>
    <w:rsid w:val="00223FEA"/>
    <w:rsid w:val="00224515"/>
    <w:rsid w:val="00224705"/>
    <w:rsid w:val="00224791"/>
    <w:rsid w:val="0022486B"/>
    <w:rsid w:val="002248CF"/>
    <w:rsid w:val="002250D6"/>
    <w:rsid w:val="0022513F"/>
    <w:rsid w:val="002252C3"/>
    <w:rsid w:val="0022549B"/>
    <w:rsid w:val="00225950"/>
    <w:rsid w:val="00225B30"/>
    <w:rsid w:val="00225BA9"/>
    <w:rsid w:val="00225C54"/>
    <w:rsid w:val="00225F40"/>
    <w:rsid w:val="00226049"/>
    <w:rsid w:val="00226277"/>
    <w:rsid w:val="0022639C"/>
    <w:rsid w:val="00226651"/>
    <w:rsid w:val="002267FA"/>
    <w:rsid w:val="00226B72"/>
    <w:rsid w:val="002273BE"/>
    <w:rsid w:val="002276BF"/>
    <w:rsid w:val="0022791E"/>
    <w:rsid w:val="00227B7F"/>
    <w:rsid w:val="00227C0C"/>
    <w:rsid w:val="00227C16"/>
    <w:rsid w:val="00230765"/>
    <w:rsid w:val="00230819"/>
    <w:rsid w:val="00230A08"/>
    <w:rsid w:val="00230D18"/>
    <w:rsid w:val="0023154F"/>
    <w:rsid w:val="00231820"/>
    <w:rsid w:val="002319E4"/>
    <w:rsid w:val="00231EBF"/>
    <w:rsid w:val="00232217"/>
    <w:rsid w:val="00232298"/>
    <w:rsid w:val="002323AA"/>
    <w:rsid w:val="00232955"/>
    <w:rsid w:val="00232A20"/>
    <w:rsid w:val="00232ABA"/>
    <w:rsid w:val="00232C0B"/>
    <w:rsid w:val="00232ECD"/>
    <w:rsid w:val="00232FD7"/>
    <w:rsid w:val="00233326"/>
    <w:rsid w:val="00233600"/>
    <w:rsid w:val="002336ED"/>
    <w:rsid w:val="002337D0"/>
    <w:rsid w:val="00233AE8"/>
    <w:rsid w:val="00233AF9"/>
    <w:rsid w:val="00233D62"/>
    <w:rsid w:val="00233E95"/>
    <w:rsid w:val="00233F7B"/>
    <w:rsid w:val="002340EA"/>
    <w:rsid w:val="002345EB"/>
    <w:rsid w:val="00234D9D"/>
    <w:rsid w:val="002352F7"/>
    <w:rsid w:val="002354AB"/>
    <w:rsid w:val="002354F5"/>
    <w:rsid w:val="00235632"/>
    <w:rsid w:val="002356A2"/>
    <w:rsid w:val="00235872"/>
    <w:rsid w:val="00235D35"/>
    <w:rsid w:val="00235DA1"/>
    <w:rsid w:val="00235F21"/>
    <w:rsid w:val="00235F7E"/>
    <w:rsid w:val="00235FFE"/>
    <w:rsid w:val="0023616D"/>
    <w:rsid w:val="0023646F"/>
    <w:rsid w:val="0023669B"/>
    <w:rsid w:val="00236931"/>
    <w:rsid w:val="00236D5B"/>
    <w:rsid w:val="00236E1D"/>
    <w:rsid w:val="00236E65"/>
    <w:rsid w:val="00236F5C"/>
    <w:rsid w:val="00237517"/>
    <w:rsid w:val="0023760F"/>
    <w:rsid w:val="00237A6C"/>
    <w:rsid w:val="00237C82"/>
    <w:rsid w:val="00237CAD"/>
    <w:rsid w:val="00237D32"/>
    <w:rsid w:val="0024024E"/>
    <w:rsid w:val="00240334"/>
    <w:rsid w:val="00240643"/>
    <w:rsid w:val="002407F4"/>
    <w:rsid w:val="00240980"/>
    <w:rsid w:val="00240BDF"/>
    <w:rsid w:val="00240F7D"/>
    <w:rsid w:val="00241016"/>
    <w:rsid w:val="00241054"/>
    <w:rsid w:val="00241370"/>
    <w:rsid w:val="0024148B"/>
    <w:rsid w:val="00241559"/>
    <w:rsid w:val="0024155C"/>
    <w:rsid w:val="00241587"/>
    <w:rsid w:val="002417DA"/>
    <w:rsid w:val="00241948"/>
    <w:rsid w:val="00241E04"/>
    <w:rsid w:val="00241F28"/>
    <w:rsid w:val="002422D4"/>
    <w:rsid w:val="0024230A"/>
    <w:rsid w:val="00242391"/>
    <w:rsid w:val="002423DA"/>
    <w:rsid w:val="00242510"/>
    <w:rsid w:val="00242911"/>
    <w:rsid w:val="00242AD7"/>
    <w:rsid w:val="00242C65"/>
    <w:rsid w:val="00242C71"/>
    <w:rsid w:val="00242F67"/>
    <w:rsid w:val="00243198"/>
    <w:rsid w:val="0024320C"/>
    <w:rsid w:val="002432CB"/>
    <w:rsid w:val="002435B3"/>
    <w:rsid w:val="0024391B"/>
    <w:rsid w:val="00243D7B"/>
    <w:rsid w:val="00243F1F"/>
    <w:rsid w:val="00243FB3"/>
    <w:rsid w:val="00243FB9"/>
    <w:rsid w:val="00243FFA"/>
    <w:rsid w:val="0024434B"/>
    <w:rsid w:val="00244463"/>
    <w:rsid w:val="00244534"/>
    <w:rsid w:val="00244918"/>
    <w:rsid w:val="00244C94"/>
    <w:rsid w:val="00244CDE"/>
    <w:rsid w:val="00244F55"/>
    <w:rsid w:val="002451B4"/>
    <w:rsid w:val="00245335"/>
    <w:rsid w:val="002453DE"/>
    <w:rsid w:val="002458EB"/>
    <w:rsid w:val="0024628A"/>
    <w:rsid w:val="0024634D"/>
    <w:rsid w:val="0024666D"/>
    <w:rsid w:val="0024673E"/>
    <w:rsid w:val="00246BC6"/>
    <w:rsid w:val="002471E6"/>
    <w:rsid w:val="0024740B"/>
    <w:rsid w:val="002476C2"/>
    <w:rsid w:val="002478CC"/>
    <w:rsid w:val="002478EE"/>
    <w:rsid w:val="00247AAD"/>
    <w:rsid w:val="00247C3B"/>
    <w:rsid w:val="00247C76"/>
    <w:rsid w:val="00247EA9"/>
    <w:rsid w:val="00247F0C"/>
    <w:rsid w:val="002500C8"/>
    <w:rsid w:val="002505AD"/>
    <w:rsid w:val="00250773"/>
    <w:rsid w:val="002507D4"/>
    <w:rsid w:val="00250BBE"/>
    <w:rsid w:val="00250EA3"/>
    <w:rsid w:val="002513BF"/>
    <w:rsid w:val="002515B6"/>
    <w:rsid w:val="002518E1"/>
    <w:rsid w:val="002519D4"/>
    <w:rsid w:val="00251B19"/>
    <w:rsid w:val="00251B6B"/>
    <w:rsid w:val="00252069"/>
    <w:rsid w:val="00252197"/>
    <w:rsid w:val="00252340"/>
    <w:rsid w:val="002526DE"/>
    <w:rsid w:val="00252986"/>
    <w:rsid w:val="00253103"/>
    <w:rsid w:val="00253112"/>
    <w:rsid w:val="00253305"/>
    <w:rsid w:val="0025330E"/>
    <w:rsid w:val="0025345D"/>
    <w:rsid w:val="0025390D"/>
    <w:rsid w:val="00253E02"/>
    <w:rsid w:val="00253E1B"/>
    <w:rsid w:val="002541E9"/>
    <w:rsid w:val="0025450B"/>
    <w:rsid w:val="002545B0"/>
    <w:rsid w:val="00254994"/>
    <w:rsid w:val="00254E37"/>
    <w:rsid w:val="00255018"/>
    <w:rsid w:val="002550D1"/>
    <w:rsid w:val="0025511F"/>
    <w:rsid w:val="00255384"/>
    <w:rsid w:val="0025590A"/>
    <w:rsid w:val="00255C39"/>
    <w:rsid w:val="00255CFC"/>
    <w:rsid w:val="00255F4F"/>
    <w:rsid w:val="002561DF"/>
    <w:rsid w:val="00256287"/>
    <w:rsid w:val="0025652A"/>
    <w:rsid w:val="00256658"/>
    <w:rsid w:val="0025682E"/>
    <w:rsid w:val="00256A3E"/>
    <w:rsid w:val="00256D8D"/>
    <w:rsid w:val="0025706B"/>
    <w:rsid w:val="00257543"/>
    <w:rsid w:val="00257619"/>
    <w:rsid w:val="00257671"/>
    <w:rsid w:val="00257870"/>
    <w:rsid w:val="00257C21"/>
    <w:rsid w:val="00257D6F"/>
    <w:rsid w:val="00257F7E"/>
    <w:rsid w:val="0026059A"/>
    <w:rsid w:val="002606DA"/>
    <w:rsid w:val="00260909"/>
    <w:rsid w:val="00260BF1"/>
    <w:rsid w:val="00260C50"/>
    <w:rsid w:val="00260F00"/>
    <w:rsid w:val="002617E7"/>
    <w:rsid w:val="00261A27"/>
    <w:rsid w:val="00261CDB"/>
    <w:rsid w:val="00262081"/>
    <w:rsid w:val="0026228B"/>
    <w:rsid w:val="0026242C"/>
    <w:rsid w:val="002624C6"/>
    <w:rsid w:val="002626FE"/>
    <w:rsid w:val="0026283F"/>
    <w:rsid w:val="002629B9"/>
    <w:rsid w:val="00262A81"/>
    <w:rsid w:val="00262BDE"/>
    <w:rsid w:val="00263310"/>
    <w:rsid w:val="00263605"/>
    <w:rsid w:val="00263636"/>
    <w:rsid w:val="00263735"/>
    <w:rsid w:val="00263F3D"/>
    <w:rsid w:val="00264065"/>
    <w:rsid w:val="0026420F"/>
    <w:rsid w:val="00264228"/>
    <w:rsid w:val="00264334"/>
    <w:rsid w:val="002645E1"/>
    <w:rsid w:val="0026464D"/>
    <w:rsid w:val="0026473E"/>
    <w:rsid w:val="0026478F"/>
    <w:rsid w:val="002647A7"/>
    <w:rsid w:val="002647B1"/>
    <w:rsid w:val="0026549D"/>
    <w:rsid w:val="002655EA"/>
    <w:rsid w:val="002659D8"/>
    <w:rsid w:val="00265B82"/>
    <w:rsid w:val="00265CD5"/>
    <w:rsid w:val="00265EE4"/>
    <w:rsid w:val="00266214"/>
    <w:rsid w:val="0026647B"/>
    <w:rsid w:val="00266723"/>
    <w:rsid w:val="00266C06"/>
    <w:rsid w:val="00266DF3"/>
    <w:rsid w:val="00266E69"/>
    <w:rsid w:val="00266EDD"/>
    <w:rsid w:val="00267023"/>
    <w:rsid w:val="0026710A"/>
    <w:rsid w:val="00267259"/>
    <w:rsid w:val="0026725E"/>
    <w:rsid w:val="00267481"/>
    <w:rsid w:val="00267540"/>
    <w:rsid w:val="00267552"/>
    <w:rsid w:val="0026798A"/>
    <w:rsid w:val="00267C83"/>
    <w:rsid w:val="0027021F"/>
    <w:rsid w:val="002704E5"/>
    <w:rsid w:val="00270543"/>
    <w:rsid w:val="0027080F"/>
    <w:rsid w:val="002709F8"/>
    <w:rsid w:val="00270B02"/>
    <w:rsid w:val="00270D1E"/>
    <w:rsid w:val="00270E7E"/>
    <w:rsid w:val="00270F9A"/>
    <w:rsid w:val="00271095"/>
    <w:rsid w:val="0027144F"/>
    <w:rsid w:val="00271477"/>
    <w:rsid w:val="002717A4"/>
    <w:rsid w:val="002717F0"/>
    <w:rsid w:val="00271813"/>
    <w:rsid w:val="00271CDD"/>
    <w:rsid w:val="00271F3A"/>
    <w:rsid w:val="00271F9D"/>
    <w:rsid w:val="002722EF"/>
    <w:rsid w:val="00272493"/>
    <w:rsid w:val="00272790"/>
    <w:rsid w:val="00272B18"/>
    <w:rsid w:val="00272C6E"/>
    <w:rsid w:val="00272DC2"/>
    <w:rsid w:val="0027325D"/>
    <w:rsid w:val="00273278"/>
    <w:rsid w:val="00273390"/>
    <w:rsid w:val="002737F4"/>
    <w:rsid w:val="002738A6"/>
    <w:rsid w:val="0027395A"/>
    <w:rsid w:val="0027444A"/>
    <w:rsid w:val="002746CF"/>
    <w:rsid w:val="0027481C"/>
    <w:rsid w:val="002748BB"/>
    <w:rsid w:val="00274A09"/>
    <w:rsid w:val="00274B28"/>
    <w:rsid w:val="00274DE8"/>
    <w:rsid w:val="00275042"/>
    <w:rsid w:val="0027504F"/>
    <w:rsid w:val="00275375"/>
    <w:rsid w:val="002755A5"/>
    <w:rsid w:val="002756BB"/>
    <w:rsid w:val="002757B1"/>
    <w:rsid w:val="0027593D"/>
    <w:rsid w:val="002759C9"/>
    <w:rsid w:val="002760AF"/>
    <w:rsid w:val="00276159"/>
    <w:rsid w:val="00276426"/>
    <w:rsid w:val="002767E8"/>
    <w:rsid w:val="00276862"/>
    <w:rsid w:val="00276C56"/>
    <w:rsid w:val="00276F1E"/>
    <w:rsid w:val="00277268"/>
    <w:rsid w:val="002773B7"/>
    <w:rsid w:val="00277441"/>
    <w:rsid w:val="002774CA"/>
    <w:rsid w:val="002776C6"/>
    <w:rsid w:val="002777E1"/>
    <w:rsid w:val="00277B56"/>
    <w:rsid w:val="00277C1D"/>
    <w:rsid w:val="002805F5"/>
    <w:rsid w:val="00280751"/>
    <w:rsid w:val="002808F3"/>
    <w:rsid w:val="00280D2C"/>
    <w:rsid w:val="00280F9E"/>
    <w:rsid w:val="00281239"/>
    <w:rsid w:val="002815DE"/>
    <w:rsid w:val="0028169C"/>
    <w:rsid w:val="002819CB"/>
    <w:rsid w:val="00281D1F"/>
    <w:rsid w:val="00281F80"/>
    <w:rsid w:val="00282046"/>
    <w:rsid w:val="00282334"/>
    <w:rsid w:val="00282420"/>
    <w:rsid w:val="00282628"/>
    <w:rsid w:val="00282636"/>
    <w:rsid w:val="0028280A"/>
    <w:rsid w:val="0028284C"/>
    <w:rsid w:val="0028288E"/>
    <w:rsid w:val="00282AEC"/>
    <w:rsid w:val="0028316B"/>
    <w:rsid w:val="00283690"/>
    <w:rsid w:val="002839EF"/>
    <w:rsid w:val="00283A6B"/>
    <w:rsid w:val="00283BCD"/>
    <w:rsid w:val="00283E15"/>
    <w:rsid w:val="0028400E"/>
    <w:rsid w:val="00284292"/>
    <w:rsid w:val="00284695"/>
    <w:rsid w:val="002847C9"/>
    <w:rsid w:val="002850E0"/>
    <w:rsid w:val="002850E5"/>
    <w:rsid w:val="002851F8"/>
    <w:rsid w:val="0028564E"/>
    <w:rsid w:val="0028584F"/>
    <w:rsid w:val="00285853"/>
    <w:rsid w:val="00285AA2"/>
    <w:rsid w:val="00285CFB"/>
    <w:rsid w:val="002865D2"/>
    <w:rsid w:val="00286710"/>
    <w:rsid w:val="00286770"/>
    <w:rsid w:val="002868A8"/>
    <w:rsid w:val="002868B2"/>
    <w:rsid w:val="00286ACD"/>
    <w:rsid w:val="00286C29"/>
    <w:rsid w:val="00286C97"/>
    <w:rsid w:val="00286CF5"/>
    <w:rsid w:val="00287193"/>
    <w:rsid w:val="0028731E"/>
    <w:rsid w:val="002873E5"/>
    <w:rsid w:val="00287495"/>
    <w:rsid w:val="00287838"/>
    <w:rsid w:val="00287A21"/>
    <w:rsid w:val="00287B59"/>
    <w:rsid w:val="00287D23"/>
    <w:rsid w:val="00287DDC"/>
    <w:rsid w:val="00287E98"/>
    <w:rsid w:val="00287EE2"/>
    <w:rsid w:val="002906EF"/>
    <w:rsid w:val="00290770"/>
    <w:rsid w:val="002907B5"/>
    <w:rsid w:val="00290A6C"/>
    <w:rsid w:val="00290ADC"/>
    <w:rsid w:val="00290C12"/>
    <w:rsid w:val="00290D43"/>
    <w:rsid w:val="00290E90"/>
    <w:rsid w:val="00291123"/>
    <w:rsid w:val="0029185B"/>
    <w:rsid w:val="00291C37"/>
    <w:rsid w:val="00291C89"/>
    <w:rsid w:val="00292938"/>
    <w:rsid w:val="00292C49"/>
    <w:rsid w:val="00292EB7"/>
    <w:rsid w:val="00293226"/>
    <w:rsid w:val="0029360D"/>
    <w:rsid w:val="002938DE"/>
    <w:rsid w:val="00294168"/>
    <w:rsid w:val="00294368"/>
    <w:rsid w:val="00294413"/>
    <w:rsid w:val="00294660"/>
    <w:rsid w:val="002949D3"/>
    <w:rsid w:val="00294DCF"/>
    <w:rsid w:val="00295350"/>
    <w:rsid w:val="002955B9"/>
    <w:rsid w:val="002957C7"/>
    <w:rsid w:val="00295ACB"/>
    <w:rsid w:val="00295D57"/>
    <w:rsid w:val="00295E8E"/>
    <w:rsid w:val="00295ED8"/>
    <w:rsid w:val="002960F1"/>
    <w:rsid w:val="00296155"/>
    <w:rsid w:val="00296227"/>
    <w:rsid w:val="002965E0"/>
    <w:rsid w:val="002966C4"/>
    <w:rsid w:val="002968AC"/>
    <w:rsid w:val="00296A85"/>
    <w:rsid w:val="00296E2A"/>
    <w:rsid w:val="00296F44"/>
    <w:rsid w:val="00297377"/>
    <w:rsid w:val="0029777D"/>
    <w:rsid w:val="00297C91"/>
    <w:rsid w:val="00297CDC"/>
    <w:rsid w:val="00297F0B"/>
    <w:rsid w:val="00297FBE"/>
    <w:rsid w:val="002A0089"/>
    <w:rsid w:val="002A00A1"/>
    <w:rsid w:val="002A055E"/>
    <w:rsid w:val="002A09DC"/>
    <w:rsid w:val="002A0A74"/>
    <w:rsid w:val="002A0AA3"/>
    <w:rsid w:val="002A0E45"/>
    <w:rsid w:val="002A1409"/>
    <w:rsid w:val="002A1516"/>
    <w:rsid w:val="002A16E4"/>
    <w:rsid w:val="002A17D3"/>
    <w:rsid w:val="002A181D"/>
    <w:rsid w:val="002A189A"/>
    <w:rsid w:val="002A1AFF"/>
    <w:rsid w:val="002A1C50"/>
    <w:rsid w:val="002A1D4E"/>
    <w:rsid w:val="002A1DC7"/>
    <w:rsid w:val="002A1E3C"/>
    <w:rsid w:val="002A209A"/>
    <w:rsid w:val="002A2294"/>
    <w:rsid w:val="002A25C7"/>
    <w:rsid w:val="002A2869"/>
    <w:rsid w:val="002A2C31"/>
    <w:rsid w:val="002A2EC1"/>
    <w:rsid w:val="002A2F9F"/>
    <w:rsid w:val="002A3008"/>
    <w:rsid w:val="002A3024"/>
    <w:rsid w:val="002A33D5"/>
    <w:rsid w:val="002A38D2"/>
    <w:rsid w:val="002A3979"/>
    <w:rsid w:val="002A3AF4"/>
    <w:rsid w:val="002A3AFC"/>
    <w:rsid w:val="002A3DE1"/>
    <w:rsid w:val="002A3EE5"/>
    <w:rsid w:val="002A43F3"/>
    <w:rsid w:val="002A4706"/>
    <w:rsid w:val="002A4986"/>
    <w:rsid w:val="002A4A1C"/>
    <w:rsid w:val="002A4A29"/>
    <w:rsid w:val="002A4E1A"/>
    <w:rsid w:val="002A4E7E"/>
    <w:rsid w:val="002A4F63"/>
    <w:rsid w:val="002A4FC5"/>
    <w:rsid w:val="002A5007"/>
    <w:rsid w:val="002A50D1"/>
    <w:rsid w:val="002A54CF"/>
    <w:rsid w:val="002A5581"/>
    <w:rsid w:val="002A5669"/>
    <w:rsid w:val="002A5732"/>
    <w:rsid w:val="002A57C6"/>
    <w:rsid w:val="002A58D3"/>
    <w:rsid w:val="002A59C0"/>
    <w:rsid w:val="002A59D7"/>
    <w:rsid w:val="002A5AC0"/>
    <w:rsid w:val="002A5CA8"/>
    <w:rsid w:val="002A5E21"/>
    <w:rsid w:val="002A632F"/>
    <w:rsid w:val="002A6384"/>
    <w:rsid w:val="002A65D4"/>
    <w:rsid w:val="002A6868"/>
    <w:rsid w:val="002A6D41"/>
    <w:rsid w:val="002A6EDA"/>
    <w:rsid w:val="002A6FA0"/>
    <w:rsid w:val="002A7181"/>
    <w:rsid w:val="002A7916"/>
    <w:rsid w:val="002A7C6C"/>
    <w:rsid w:val="002A7DE3"/>
    <w:rsid w:val="002A7E46"/>
    <w:rsid w:val="002A7E8A"/>
    <w:rsid w:val="002A7FE6"/>
    <w:rsid w:val="002A7FFC"/>
    <w:rsid w:val="002B0121"/>
    <w:rsid w:val="002B01C9"/>
    <w:rsid w:val="002B04A8"/>
    <w:rsid w:val="002B04BC"/>
    <w:rsid w:val="002B0628"/>
    <w:rsid w:val="002B0964"/>
    <w:rsid w:val="002B0DF5"/>
    <w:rsid w:val="002B0EC4"/>
    <w:rsid w:val="002B0EEF"/>
    <w:rsid w:val="002B129F"/>
    <w:rsid w:val="002B1500"/>
    <w:rsid w:val="002B164A"/>
    <w:rsid w:val="002B1AED"/>
    <w:rsid w:val="002B1B69"/>
    <w:rsid w:val="002B22DE"/>
    <w:rsid w:val="002B23B7"/>
    <w:rsid w:val="002B23D3"/>
    <w:rsid w:val="002B241F"/>
    <w:rsid w:val="002B2483"/>
    <w:rsid w:val="002B24D6"/>
    <w:rsid w:val="002B27A0"/>
    <w:rsid w:val="002B285B"/>
    <w:rsid w:val="002B2A1A"/>
    <w:rsid w:val="002B2B0A"/>
    <w:rsid w:val="002B2B5B"/>
    <w:rsid w:val="002B2B96"/>
    <w:rsid w:val="002B2C56"/>
    <w:rsid w:val="002B2D33"/>
    <w:rsid w:val="002B2D96"/>
    <w:rsid w:val="002B3129"/>
    <w:rsid w:val="002B3180"/>
    <w:rsid w:val="002B3623"/>
    <w:rsid w:val="002B39AE"/>
    <w:rsid w:val="002B3AB8"/>
    <w:rsid w:val="002B3E7B"/>
    <w:rsid w:val="002B3F98"/>
    <w:rsid w:val="002B40B2"/>
    <w:rsid w:val="002B4351"/>
    <w:rsid w:val="002B450E"/>
    <w:rsid w:val="002B4572"/>
    <w:rsid w:val="002B4747"/>
    <w:rsid w:val="002B4777"/>
    <w:rsid w:val="002B47CE"/>
    <w:rsid w:val="002B4914"/>
    <w:rsid w:val="002B4A2D"/>
    <w:rsid w:val="002B4B66"/>
    <w:rsid w:val="002B4EA2"/>
    <w:rsid w:val="002B502E"/>
    <w:rsid w:val="002B550B"/>
    <w:rsid w:val="002B58F9"/>
    <w:rsid w:val="002B5F5B"/>
    <w:rsid w:val="002B62F7"/>
    <w:rsid w:val="002B6658"/>
    <w:rsid w:val="002B66D3"/>
    <w:rsid w:val="002B6833"/>
    <w:rsid w:val="002B6929"/>
    <w:rsid w:val="002B6E74"/>
    <w:rsid w:val="002B6FC9"/>
    <w:rsid w:val="002B704A"/>
    <w:rsid w:val="002B7270"/>
    <w:rsid w:val="002B73FA"/>
    <w:rsid w:val="002B7DC9"/>
    <w:rsid w:val="002B7E30"/>
    <w:rsid w:val="002C0451"/>
    <w:rsid w:val="002C050E"/>
    <w:rsid w:val="002C0929"/>
    <w:rsid w:val="002C0A2A"/>
    <w:rsid w:val="002C0C78"/>
    <w:rsid w:val="002C0CBC"/>
    <w:rsid w:val="002C0CD5"/>
    <w:rsid w:val="002C0DC3"/>
    <w:rsid w:val="002C0F1D"/>
    <w:rsid w:val="002C0FF4"/>
    <w:rsid w:val="002C1254"/>
    <w:rsid w:val="002C14E6"/>
    <w:rsid w:val="002C158C"/>
    <w:rsid w:val="002C181D"/>
    <w:rsid w:val="002C1993"/>
    <w:rsid w:val="002C1A6E"/>
    <w:rsid w:val="002C1DAE"/>
    <w:rsid w:val="002C1F19"/>
    <w:rsid w:val="002C2006"/>
    <w:rsid w:val="002C21F0"/>
    <w:rsid w:val="002C2212"/>
    <w:rsid w:val="002C257E"/>
    <w:rsid w:val="002C25BD"/>
    <w:rsid w:val="002C278C"/>
    <w:rsid w:val="002C27F9"/>
    <w:rsid w:val="002C284A"/>
    <w:rsid w:val="002C287A"/>
    <w:rsid w:val="002C291A"/>
    <w:rsid w:val="002C2F05"/>
    <w:rsid w:val="002C2FC8"/>
    <w:rsid w:val="002C30B3"/>
    <w:rsid w:val="002C3181"/>
    <w:rsid w:val="002C33D9"/>
    <w:rsid w:val="002C34AE"/>
    <w:rsid w:val="002C36C9"/>
    <w:rsid w:val="002C3928"/>
    <w:rsid w:val="002C3B1C"/>
    <w:rsid w:val="002C3C73"/>
    <w:rsid w:val="002C3CA6"/>
    <w:rsid w:val="002C41E6"/>
    <w:rsid w:val="002C4341"/>
    <w:rsid w:val="002C4568"/>
    <w:rsid w:val="002C4637"/>
    <w:rsid w:val="002C465D"/>
    <w:rsid w:val="002C4685"/>
    <w:rsid w:val="002C48A3"/>
    <w:rsid w:val="002C4943"/>
    <w:rsid w:val="002C495A"/>
    <w:rsid w:val="002C4A3D"/>
    <w:rsid w:val="002C4A51"/>
    <w:rsid w:val="002C50E6"/>
    <w:rsid w:val="002C5281"/>
    <w:rsid w:val="002C52A1"/>
    <w:rsid w:val="002C55E6"/>
    <w:rsid w:val="002C571C"/>
    <w:rsid w:val="002C5D5B"/>
    <w:rsid w:val="002C6501"/>
    <w:rsid w:val="002C654E"/>
    <w:rsid w:val="002C66CD"/>
    <w:rsid w:val="002C688F"/>
    <w:rsid w:val="002C6AA1"/>
    <w:rsid w:val="002C6B16"/>
    <w:rsid w:val="002C6BA1"/>
    <w:rsid w:val="002C6D4A"/>
    <w:rsid w:val="002C6E01"/>
    <w:rsid w:val="002C6EB1"/>
    <w:rsid w:val="002C6EDB"/>
    <w:rsid w:val="002C729D"/>
    <w:rsid w:val="002C72C1"/>
    <w:rsid w:val="002D0011"/>
    <w:rsid w:val="002D0223"/>
    <w:rsid w:val="002D0244"/>
    <w:rsid w:val="002D05B9"/>
    <w:rsid w:val="002D071A"/>
    <w:rsid w:val="002D0797"/>
    <w:rsid w:val="002D0BB1"/>
    <w:rsid w:val="002D0E51"/>
    <w:rsid w:val="002D1128"/>
    <w:rsid w:val="002D1142"/>
    <w:rsid w:val="002D14DA"/>
    <w:rsid w:val="002D1505"/>
    <w:rsid w:val="002D1521"/>
    <w:rsid w:val="002D156C"/>
    <w:rsid w:val="002D1808"/>
    <w:rsid w:val="002D1994"/>
    <w:rsid w:val="002D19C5"/>
    <w:rsid w:val="002D1A43"/>
    <w:rsid w:val="002D1F50"/>
    <w:rsid w:val="002D1FB0"/>
    <w:rsid w:val="002D231D"/>
    <w:rsid w:val="002D2659"/>
    <w:rsid w:val="002D297C"/>
    <w:rsid w:val="002D2ACD"/>
    <w:rsid w:val="002D2E3F"/>
    <w:rsid w:val="002D2F4A"/>
    <w:rsid w:val="002D3091"/>
    <w:rsid w:val="002D31D8"/>
    <w:rsid w:val="002D3205"/>
    <w:rsid w:val="002D3207"/>
    <w:rsid w:val="002D34B2"/>
    <w:rsid w:val="002D3544"/>
    <w:rsid w:val="002D3848"/>
    <w:rsid w:val="002D3879"/>
    <w:rsid w:val="002D3D13"/>
    <w:rsid w:val="002D3F2B"/>
    <w:rsid w:val="002D437D"/>
    <w:rsid w:val="002D4521"/>
    <w:rsid w:val="002D48B0"/>
    <w:rsid w:val="002D4DE4"/>
    <w:rsid w:val="002D51B2"/>
    <w:rsid w:val="002D52B7"/>
    <w:rsid w:val="002D52FB"/>
    <w:rsid w:val="002D5306"/>
    <w:rsid w:val="002D56D2"/>
    <w:rsid w:val="002D57D3"/>
    <w:rsid w:val="002D5912"/>
    <w:rsid w:val="002D5AC9"/>
    <w:rsid w:val="002D5B37"/>
    <w:rsid w:val="002D5C18"/>
    <w:rsid w:val="002D5C90"/>
    <w:rsid w:val="002D5F18"/>
    <w:rsid w:val="002D6078"/>
    <w:rsid w:val="002D6564"/>
    <w:rsid w:val="002D66D5"/>
    <w:rsid w:val="002D6794"/>
    <w:rsid w:val="002D68F6"/>
    <w:rsid w:val="002D696B"/>
    <w:rsid w:val="002D6B34"/>
    <w:rsid w:val="002D6CC6"/>
    <w:rsid w:val="002D6EAC"/>
    <w:rsid w:val="002D7071"/>
    <w:rsid w:val="002D7218"/>
    <w:rsid w:val="002D726E"/>
    <w:rsid w:val="002D7590"/>
    <w:rsid w:val="002D7637"/>
    <w:rsid w:val="002D78BF"/>
    <w:rsid w:val="002D7AEA"/>
    <w:rsid w:val="002D7CCF"/>
    <w:rsid w:val="002D7D0A"/>
    <w:rsid w:val="002D7DA6"/>
    <w:rsid w:val="002E02B2"/>
    <w:rsid w:val="002E0F18"/>
    <w:rsid w:val="002E0FB5"/>
    <w:rsid w:val="002E141A"/>
    <w:rsid w:val="002E1507"/>
    <w:rsid w:val="002E17C9"/>
    <w:rsid w:val="002E17F2"/>
    <w:rsid w:val="002E1A8B"/>
    <w:rsid w:val="002E1AEB"/>
    <w:rsid w:val="002E2054"/>
    <w:rsid w:val="002E2180"/>
    <w:rsid w:val="002E2645"/>
    <w:rsid w:val="002E2BA3"/>
    <w:rsid w:val="002E2F95"/>
    <w:rsid w:val="002E3408"/>
    <w:rsid w:val="002E34A3"/>
    <w:rsid w:val="002E34D2"/>
    <w:rsid w:val="002E36E9"/>
    <w:rsid w:val="002E3AD6"/>
    <w:rsid w:val="002E3C45"/>
    <w:rsid w:val="002E3D12"/>
    <w:rsid w:val="002E3D8F"/>
    <w:rsid w:val="002E409D"/>
    <w:rsid w:val="002E4115"/>
    <w:rsid w:val="002E43B7"/>
    <w:rsid w:val="002E4406"/>
    <w:rsid w:val="002E45C7"/>
    <w:rsid w:val="002E479C"/>
    <w:rsid w:val="002E4A89"/>
    <w:rsid w:val="002E4A93"/>
    <w:rsid w:val="002E4DC9"/>
    <w:rsid w:val="002E4E53"/>
    <w:rsid w:val="002E530D"/>
    <w:rsid w:val="002E5508"/>
    <w:rsid w:val="002E559E"/>
    <w:rsid w:val="002E55A5"/>
    <w:rsid w:val="002E571F"/>
    <w:rsid w:val="002E5888"/>
    <w:rsid w:val="002E5900"/>
    <w:rsid w:val="002E59ED"/>
    <w:rsid w:val="002E5A67"/>
    <w:rsid w:val="002E5D04"/>
    <w:rsid w:val="002E5E97"/>
    <w:rsid w:val="002E5EEF"/>
    <w:rsid w:val="002E5F9E"/>
    <w:rsid w:val="002E6135"/>
    <w:rsid w:val="002E62F9"/>
    <w:rsid w:val="002E6351"/>
    <w:rsid w:val="002E6724"/>
    <w:rsid w:val="002E6A20"/>
    <w:rsid w:val="002E6C3C"/>
    <w:rsid w:val="002E6EB0"/>
    <w:rsid w:val="002E6F76"/>
    <w:rsid w:val="002E711D"/>
    <w:rsid w:val="002E721B"/>
    <w:rsid w:val="002E7336"/>
    <w:rsid w:val="002E735F"/>
    <w:rsid w:val="002E73D2"/>
    <w:rsid w:val="002E7486"/>
    <w:rsid w:val="002E77D5"/>
    <w:rsid w:val="002E79CB"/>
    <w:rsid w:val="002E7CAE"/>
    <w:rsid w:val="002E7E2C"/>
    <w:rsid w:val="002F011B"/>
    <w:rsid w:val="002F01BF"/>
    <w:rsid w:val="002F055A"/>
    <w:rsid w:val="002F06E9"/>
    <w:rsid w:val="002F0B00"/>
    <w:rsid w:val="002F0E62"/>
    <w:rsid w:val="002F1168"/>
    <w:rsid w:val="002F11AE"/>
    <w:rsid w:val="002F1236"/>
    <w:rsid w:val="002F132E"/>
    <w:rsid w:val="002F1742"/>
    <w:rsid w:val="002F1A3A"/>
    <w:rsid w:val="002F1F68"/>
    <w:rsid w:val="002F206E"/>
    <w:rsid w:val="002F21B7"/>
    <w:rsid w:val="002F22B4"/>
    <w:rsid w:val="002F231C"/>
    <w:rsid w:val="002F23ED"/>
    <w:rsid w:val="002F248F"/>
    <w:rsid w:val="002F2771"/>
    <w:rsid w:val="002F29D5"/>
    <w:rsid w:val="002F2EE1"/>
    <w:rsid w:val="002F2F4E"/>
    <w:rsid w:val="002F30C4"/>
    <w:rsid w:val="002F31F3"/>
    <w:rsid w:val="002F3596"/>
    <w:rsid w:val="002F36BB"/>
    <w:rsid w:val="002F37A9"/>
    <w:rsid w:val="002F3814"/>
    <w:rsid w:val="002F3979"/>
    <w:rsid w:val="002F3CA7"/>
    <w:rsid w:val="002F3DE6"/>
    <w:rsid w:val="002F3EBB"/>
    <w:rsid w:val="002F431D"/>
    <w:rsid w:val="002F435E"/>
    <w:rsid w:val="002F48EE"/>
    <w:rsid w:val="002F4ACA"/>
    <w:rsid w:val="002F4D5D"/>
    <w:rsid w:val="002F4EF0"/>
    <w:rsid w:val="002F5444"/>
    <w:rsid w:val="002F5445"/>
    <w:rsid w:val="002F5651"/>
    <w:rsid w:val="002F5701"/>
    <w:rsid w:val="002F5999"/>
    <w:rsid w:val="002F5BE8"/>
    <w:rsid w:val="002F5FF3"/>
    <w:rsid w:val="002F60B4"/>
    <w:rsid w:val="002F6140"/>
    <w:rsid w:val="002F62DC"/>
    <w:rsid w:val="002F6B6F"/>
    <w:rsid w:val="002F6F66"/>
    <w:rsid w:val="002F79AE"/>
    <w:rsid w:val="002F7DD6"/>
    <w:rsid w:val="003002A8"/>
    <w:rsid w:val="00300794"/>
    <w:rsid w:val="0030093C"/>
    <w:rsid w:val="00300C42"/>
    <w:rsid w:val="00300D86"/>
    <w:rsid w:val="00300DEF"/>
    <w:rsid w:val="00301015"/>
    <w:rsid w:val="003011E1"/>
    <w:rsid w:val="00301259"/>
    <w:rsid w:val="00301B57"/>
    <w:rsid w:val="00301CE6"/>
    <w:rsid w:val="00301DFD"/>
    <w:rsid w:val="003022CC"/>
    <w:rsid w:val="0030256B"/>
    <w:rsid w:val="00302638"/>
    <w:rsid w:val="003026AA"/>
    <w:rsid w:val="003029FB"/>
    <w:rsid w:val="00302A36"/>
    <w:rsid w:val="00302BA3"/>
    <w:rsid w:val="00302DA9"/>
    <w:rsid w:val="00302EBE"/>
    <w:rsid w:val="0030305B"/>
    <w:rsid w:val="00303551"/>
    <w:rsid w:val="00303704"/>
    <w:rsid w:val="00303740"/>
    <w:rsid w:val="003039C9"/>
    <w:rsid w:val="00303A93"/>
    <w:rsid w:val="00303B61"/>
    <w:rsid w:val="0030474F"/>
    <w:rsid w:val="003047D6"/>
    <w:rsid w:val="00304957"/>
    <w:rsid w:val="00304A49"/>
    <w:rsid w:val="00304A53"/>
    <w:rsid w:val="0030501F"/>
    <w:rsid w:val="003051C0"/>
    <w:rsid w:val="003051DB"/>
    <w:rsid w:val="0030561B"/>
    <w:rsid w:val="0030569A"/>
    <w:rsid w:val="003056DE"/>
    <w:rsid w:val="00305864"/>
    <w:rsid w:val="00305BD4"/>
    <w:rsid w:val="00305EFC"/>
    <w:rsid w:val="00305F7A"/>
    <w:rsid w:val="00305FEC"/>
    <w:rsid w:val="00306013"/>
    <w:rsid w:val="003063C5"/>
    <w:rsid w:val="0030648C"/>
    <w:rsid w:val="003068D6"/>
    <w:rsid w:val="00306980"/>
    <w:rsid w:val="00306A4F"/>
    <w:rsid w:val="00306BC2"/>
    <w:rsid w:val="00306DC1"/>
    <w:rsid w:val="00306DE7"/>
    <w:rsid w:val="00306F0D"/>
    <w:rsid w:val="003071C9"/>
    <w:rsid w:val="00307384"/>
    <w:rsid w:val="003074CA"/>
    <w:rsid w:val="0030769E"/>
    <w:rsid w:val="00307735"/>
    <w:rsid w:val="00307A0B"/>
    <w:rsid w:val="00307BA1"/>
    <w:rsid w:val="00307FD2"/>
    <w:rsid w:val="003101B3"/>
    <w:rsid w:val="00310317"/>
    <w:rsid w:val="003108CB"/>
    <w:rsid w:val="00310AA0"/>
    <w:rsid w:val="00310FEA"/>
    <w:rsid w:val="00311280"/>
    <w:rsid w:val="003112C0"/>
    <w:rsid w:val="0031134A"/>
    <w:rsid w:val="003113A4"/>
    <w:rsid w:val="00311702"/>
    <w:rsid w:val="00311A00"/>
    <w:rsid w:val="00311C48"/>
    <w:rsid w:val="00311D69"/>
    <w:rsid w:val="00311E82"/>
    <w:rsid w:val="00311FE8"/>
    <w:rsid w:val="003124A7"/>
    <w:rsid w:val="00312748"/>
    <w:rsid w:val="0031288B"/>
    <w:rsid w:val="003129B3"/>
    <w:rsid w:val="00312D00"/>
    <w:rsid w:val="003131A8"/>
    <w:rsid w:val="0031359F"/>
    <w:rsid w:val="00313F30"/>
    <w:rsid w:val="00313FD6"/>
    <w:rsid w:val="003140C9"/>
    <w:rsid w:val="00314215"/>
    <w:rsid w:val="003143BD"/>
    <w:rsid w:val="00314958"/>
    <w:rsid w:val="003149AB"/>
    <w:rsid w:val="00314AA4"/>
    <w:rsid w:val="00314B75"/>
    <w:rsid w:val="00314D80"/>
    <w:rsid w:val="003152CA"/>
    <w:rsid w:val="00315363"/>
    <w:rsid w:val="00315411"/>
    <w:rsid w:val="003154B9"/>
    <w:rsid w:val="0031594E"/>
    <w:rsid w:val="00315CBB"/>
    <w:rsid w:val="00315DA7"/>
    <w:rsid w:val="00316113"/>
    <w:rsid w:val="00316293"/>
    <w:rsid w:val="0031674C"/>
    <w:rsid w:val="00316852"/>
    <w:rsid w:val="00316863"/>
    <w:rsid w:val="0031686A"/>
    <w:rsid w:val="00316AC6"/>
    <w:rsid w:val="00316E42"/>
    <w:rsid w:val="003170A9"/>
    <w:rsid w:val="00317256"/>
    <w:rsid w:val="003175C2"/>
    <w:rsid w:val="00317A33"/>
    <w:rsid w:val="00317B94"/>
    <w:rsid w:val="00317B96"/>
    <w:rsid w:val="00317FF4"/>
    <w:rsid w:val="00320062"/>
    <w:rsid w:val="0032007D"/>
    <w:rsid w:val="00320096"/>
    <w:rsid w:val="003203ED"/>
    <w:rsid w:val="003204D3"/>
    <w:rsid w:val="00320804"/>
    <w:rsid w:val="00320C3D"/>
    <w:rsid w:val="00320D91"/>
    <w:rsid w:val="00321217"/>
    <w:rsid w:val="003213A0"/>
    <w:rsid w:val="003215B3"/>
    <w:rsid w:val="003216C2"/>
    <w:rsid w:val="003217C5"/>
    <w:rsid w:val="003217F2"/>
    <w:rsid w:val="00321A03"/>
    <w:rsid w:val="00321BB3"/>
    <w:rsid w:val="00321C16"/>
    <w:rsid w:val="00321C5A"/>
    <w:rsid w:val="00321DBF"/>
    <w:rsid w:val="00321EA0"/>
    <w:rsid w:val="003220D9"/>
    <w:rsid w:val="00322635"/>
    <w:rsid w:val="003226FA"/>
    <w:rsid w:val="00322C9F"/>
    <w:rsid w:val="00322D61"/>
    <w:rsid w:val="00322E06"/>
    <w:rsid w:val="00322E45"/>
    <w:rsid w:val="00322E63"/>
    <w:rsid w:val="00322F16"/>
    <w:rsid w:val="0032324F"/>
    <w:rsid w:val="003234B2"/>
    <w:rsid w:val="003234E8"/>
    <w:rsid w:val="0032355F"/>
    <w:rsid w:val="0032360B"/>
    <w:rsid w:val="00323704"/>
    <w:rsid w:val="0032386F"/>
    <w:rsid w:val="00323D87"/>
    <w:rsid w:val="003240C4"/>
    <w:rsid w:val="003240C6"/>
    <w:rsid w:val="003244E2"/>
    <w:rsid w:val="00324626"/>
    <w:rsid w:val="0032489D"/>
    <w:rsid w:val="00324ADA"/>
    <w:rsid w:val="00324CC2"/>
    <w:rsid w:val="00324D23"/>
    <w:rsid w:val="00324DF2"/>
    <w:rsid w:val="00324EB9"/>
    <w:rsid w:val="00324F29"/>
    <w:rsid w:val="003252D4"/>
    <w:rsid w:val="003255AE"/>
    <w:rsid w:val="0032584F"/>
    <w:rsid w:val="00325CCB"/>
    <w:rsid w:val="00325E6C"/>
    <w:rsid w:val="00325E6F"/>
    <w:rsid w:val="0032606A"/>
    <w:rsid w:val="00326951"/>
    <w:rsid w:val="00326C25"/>
    <w:rsid w:val="00326D79"/>
    <w:rsid w:val="0032708E"/>
    <w:rsid w:val="0032775F"/>
    <w:rsid w:val="00327873"/>
    <w:rsid w:val="003279C5"/>
    <w:rsid w:val="00327A54"/>
    <w:rsid w:val="00327E2B"/>
    <w:rsid w:val="00327E5B"/>
    <w:rsid w:val="00327ED6"/>
    <w:rsid w:val="0033064A"/>
    <w:rsid w:val="003306B4"/>
    <w:rsid w:val="003309A2"/>
    <w:rsid w:val="00331002"/>
    <w:rsid w:val="00331115"/>
    <w:rsid w:val="00331325"/>
    <w:rsid w:val="003313F8"/>
    <w:rsid w:val="00331666"/>
    <w:rsid w:val="003316D7"/>
    <w:rsid w:val="00331751"/>
    <w:rsid w:val="003318A5"/>
    <w:rsid w:val="00331C98"/>
    <w:rsid w:val="00331F37"/>
    <w:rsid w:val="003324CE"/>
    <w:rsid w:val="003326E4"/>
    <w:rsid w:val="00332775"/>
    <w:rsid w:val="003327FE"/>
    <w:rsid w:val="00332865"/>
    <w:rsid w:val="003333EF"/>
    <w:rsid w:val="003334BF"/>
    <w:rsid w:val="003334EB"/>
    <w:rsid w:val="0033361D"/>
    <w:rsid w:val="003337AB"/>
    <w:rsid w:val="00333A69"/>
    <w:rsid w:val="00333AA1"/>
    <w:rsid w:val="00333D77"/>
    <w:rsid w:val="00334433"/>
    <w:rsid w:val="00334579"/>
    <w:rsid w:val="00334B86"/>
    <w:rsid w:val="00334DC8"/>
    <w:rsid w:val="00334E63"/>
    <w:rsid w:val="00335094"/>
    <w:rsid w:val="00335410"/>
    <w:rsid w:val="00335484"/>
    <w:rsid w:val="00335554"/>
    <w:rsid w:val="0033574B"/>
    <w:rsid w:val="00335858"/>
    <w:rsid w:val="00335D76"/>
    <w:rsid w:val="00335DDC"/>
    <w:rsid w:val="00335E26"/>
    <w:rsid w:val="00335F5F"/>
    <w:rsid w:val="00335FB5"/>
    <w:rsid w:val="003363FD"/>
    <w:rsid w:val="003365D2"/>
    <w:rsid w:val="00336883"/>
    <w:rsid w:val="00336BDA"/>
    <w:rsid w:val="00336EAB"/>
    <w:rsid w:val="00337373"/>
    <w:rsid w:val="00337478"/>
    <w:rsid w:val="003374DC"/>
    <w:rsid w:val="00337775"/>
    <w:rsid w:val="00337778"/>
    <w:rsid w:val="003377A8"/>
    <w:rsid w:val="003378A8"/>
    <w:rsid w:val="00337D21"/>
    <w:rsid w:val="00337DE6"/>
    <w:rsid w:val="00337F3F"/>
    <w:rsid w:val="00340174"/>
    <w:rsid w:val="00340347"/>
    <w:rsid w:val="0034037F"/>
    <w:rsid w:val="00340575"/>
    <w:rsid w:val="003405D1"/>
    <w:rsid w:val="0034076A"/>
    <w:rsid w:val="00340833"/>
    <w:rsid w:val="0034088C"/>
    <w:rsid w:val="00340E85"/>
    <w:rsid w:val="00341265"/>
    <w:rsid w:val="00341377"/>
    <w:rsid w:val="0034172D"/>
    <w:rsid w:val="003418B9"/>
    <w:rsid w:val="00341B65"/>
    <w:rsid w:val="00341B98"/>
    <w:rsid w:val="00341C96"/>
    <w:rsid w:val="00341DA3"/>
    <w:rsid w:val="00341E6A"/>
    <w:rsid w:val="00341FB4"/>
    <w:rsid w:val="003424F4"/>
    <w:rsid w:val="003426DF"/>
    <w:rsid w:val="00342828"/>
    <w:rsid w:val="00342AFE"/>
    <w:rsid w:val="00342B91"/>
    <w:rsid w:val="00342BD7"/>
    <w:rsid w:val="00342CEB"/>
    <w:rsid w:val="00342F06"/>
    <w:rsid w:val="00343346"/>
    <w:rsid w:val="00343814"/>
    <w:rsid w:val="003438B7"/>
    <w:rsid w:val="00344522"/>
    <w:rsid w:val="00344762"/>
    <w:rsid w:val="00344A0A"/>
    <w:rsid w:val="00344DE9"/>
    <w:rsid w:val="00344EC1"/>
    <w:rsid w:val="00345062"/>
    <w:rsid w:val="00345070"/>
    <w:rsid w:val="003453D5"/>
    <w:rsid w:val="0034560B"/>
    <w:rsid w:val="003456CC"/>
    <w:rsid w:val="003458AF"/>
    <w:rsid w:val="00345924"/>
    <w:rsid w:val="00345981"/>
    <w:rsid w:val="00345BE5"/>
    <w:rsid w:val="00345CC4"/>
    <w:rsid w:val="00346221"/>
    <w:rsid w:val="00346424"/>
    <w:rsid w:val="00346976"/>
    <w:rsid w:val="00346DB5"/>
    <w:rsid w:val="00346F67"/>
    <w:rsid w:val="003470E8"/>
    <w:rsid w:val="00347104"/>
    <w:rsid w:val="003476CC"/>
    <w:rsid w:val="003477B1"/>
    <w:rsid w:val="0034787A"/>
    <w:rsid w:val="003478F9"/>
    <w:rsid w:val="00347AE6"/>
    <w:rsid w:val="00347EE6"/>
    <w:rsid w:val="00347FE0"/>
    <w:rsid w:val="00350144"/>
    <w:rsid w:val="003501D4"/>
    <w:rsid w:val="0035031F"/>
    <w:rsid w:val="00350936"/>
    <w:rsid w:val="00350AAE"/>
    <w:rsid w:val="00350B33"/>
    <w:rsid w:val="00350C15"/>
    <w:rsid w:val="00350E26"/>
    <w:rsid w:val="00350EA0"/>
    <w:rsid w:val="00350FC3"/>
    <w:rsid w:val="00351104"/>
    <w:rsid w:val="00351170"/>
    <w:rsid w:val="003511D5"/>
    <w:rsid w:val="00351800"/>
    <w:rsid w:val="00352422"/>
    <w:rsid w:val="0035246F"/>
    <w:rsid w:val="00352B6C"/>
    <w:rsid w:val="00352C87"/>
    <w:rsid w:val="00352F97"/>
    <w:rsid w:val="00352FA3"/>
    <w:rsid w:val="003531A7"/>
    <w:rsid w:val="00353495"/>
    <w:rsid w:val="003537B5"/>
    <w:rsid w:val="00353B08"/>
    <w:rsid w:val="00353D97"/>
    <w:rsid w:val="00353FA4"/>
    <w:rsid w:val="00353FBA"/>
    <w:rsid w:val="003542F3"/>
    <w:rsid w:val="003546FE"/>
    <w:rsid w:val="00354EC7"/>
    <w:rsid w:val="0035529B"/>
    <w:rsid w:val="003552AA"/>
    <w:rsid w:val="003554DD"/>
    <w:rsid w:val="0035560F"/>
    <w:rsid w:val="0035588E"/>
    <w:rsid w:val="003558E8"/>
    <w:rsid w:val="00355B88"/>
    <w:rsid w:val="003562B1"/>
    <w:rsid w:val="0035675A"/>
    <w:rsid w:val="0035689E"/>
    <w:rsid w:val="0035692A"/>
    <w:rsid w:val="00356948"/>
    <w:rsid w:val="00356964"/>
    <w:rsid w:val="00356A85"/>
    <w:rsid w:val="00356B47"/>
    <w:rsid w:val="00356CEC"/>
    <w:rsid w:val="00357380"/>
    <w:rsid w:val="00357396"/>
    <w:rsid w:val="00357833"/>
    <w:rsid w:val="00357C0B"/>
    <w:rsid w:val="00357C13"/>
    <w:rsid w:val="00357C92"/>
    <w:rsid w:val="00357DE1"/>
    <w:rsid w:val="00360256"/>
    <w:rsid w:val="003602C9"/>
    <w:rsid w:val="003602D9"/>
    <w:rsid w:val="003604CE"/>
    <w:rsid w:val="00360599"/>
    <w:rsid w:val="003605CA"/>
    <w:rsid w:val="003605F8"/>
    <w:rsid w:val="00360698"/>
    <w:rsid w:val="0036078A"/>
    <w:rsid w:val="00360810"/>
    <w:rsid w:val="0036094E"/>
    <w:rsid w:val="00360BB7"/>
    <w:rsid w:val="00360C6C"/>
    <w:rsid w:val="003611DD"/>
    <w:rsid w:val="003611FF"/>
    <w:rsid w:val="003612F4"/>
    <w:rsid w:val="003613B1"/>
    <w:rsid w:val="003618DD"/>
    <w:rsid w:val="00361A5E"/>
    <w:rsid w:val="00361ADF"/>
    <w:rsid w:val="00361D1E"/>
    <w:rsid w:val="00361D75"/>
    <w:rsid w:val="00361DBF"/>
    <w:rsid w:val="0036206E"/>
    <w:rsid w:val="0036250F"/>
    <w:rsid w:val="00362752"/>
    <w:rsid w:val="00362C1E"/>
    <w:rsid w:val="00362FB2"/>
    <w:rsid w:val="003630A4"/>
    <w:rsid w:val="00363552"/>
    <w:rsid w:val="003637D8"/>
    <w:rsid w:val="00363A13"/>
    <w:rsid w:val="00363CC4"/>
    <w:rsid w:val="00363D30"/>
    <w:rsid w:val="00363EA7"/>
    <w:rsid w:val="00363F8C"/>
    <w:rsid w:val="003641B4"/>
    <w:rsid w:val="00364605"/>
    <w:rsid w:val="00364BB0"/>
    <w:rsid w:val="00364EF9"/>
    <w:rsid w:val="00364F9A"/>
    <w:rsid w:val="0036532A"/>
    <w:rsid w:val="003653E0"/>
    <w:rsid w:val="0036544F"/>
    <w:rsid w:val="00365680"/>
    <w:rsid w:val="00365696"/>
    <w:rsid w:val="00365B4D"/>
    <w:rsid w:val="00365B95"/>
    <w:rsid w:val="00365D01"/>
    <w:rsid w:val="00365DFB"/>
    <w:rsid w:val="00365EC1"/>
    <w:rsid w:val="00366144"/>
    <w:rsid w:val="003663CC"/>
    <w:rsid w:val="003663F4"/>
    <w:rsid w:val="00366598"/>
    <w:rsid w:val="003665BB"/>
    <w:rsid w:val="00366887"/>
    <w:rsid w:val="00366A06"/>
    <w:rsid w:val="00366D21"/>
    <w:rsid w:val="00367130"/>
    <w:rsid w:val="0036714A"/>
    <w:rsid w:val="00367303"/>
    <w:rsid w:val="0036744A"/>
    <w:rsid w:val="00367536"/>
    <w:rsid w:val="0036774D"/>
    <w:rsid w:val="00367A5D"/>
    <w:rsid w:val="00367B0D"/>
    <w:rsid w:val="00367BDB"/>
    <w:rsid w:val="00367C65"/>
    <w:rsid w:val="00367F75"/>
    <w:rsid w:val="00370065"/>
    <w:rsid w:val="00370068"/>
    <w:rsid w:val="0037006E"/>
    <w:rsid w:val="0037048F"/>
    <w:rsid w:val="003704EA"/>
    <w:rsid w:val="00370767"/>
    <w:rsid w:val="00370A63"/>
    <w:rsid w:val="00370BF1"/>
    <w:rsid w:val="00370E47"/>
    <w:rsid w:val="00371378"/>
    <w:rsid w:val="003713EC"/>
    <w:rsid w:val="0037183E"/>
    <w:rsid w:val="003718C5"/>
    <w:rsid w:val="00371A90"/>
    <w:rsid w:val="00371EC0"/>
    <w:rsid w:val="0037209C"/>
    <w:rsid w:val="003720CA"/>
    <w:rsid w:val="003723B7"/>
    <w:rsid w:val="003728F7"/>
    <w:rsid w:val="0037298B"/>
    <w:rsid w:val="00372D01"/>
    <w:rsid w:val="00372F97"/>
    <w:rsid w:val="0037333A"/>
    <w:rsid w:val="00373428"/>
    <w:rsid w:val="00373430"/>
    <w:rsid w:val="00373705"/>
    <w:rsid w:val="003737A7"/>
    <w:rsid w:val="00373C0E"/>
    <w:rsid w:val="00373E9B"/>
    <w:rsid w:val="00374034"/>
    <w:rsid w:val="003742AC"/>
    <w:rsid w:val="00374522"/>
    <w:rsid w:val="003746AA"/>
    <w:rsid w:val="003749B1"/>
    <w:rsid w:val="00374B12"/>
    <w:rsid w:val="00374BC4"/>
    <w:rsid w:val="00374E34"/>
    <w:rsid w:val="003758BA"/>
    <w:rsid w:val="003758CB"/>
    <w:rsid w:val="0037590B"/>
    <w:rsid w:val="003759A0"/>
    <w:rsid w:val="00375CE8"/>
    <w:rsid w:val="00375E9E"/>
    <w:rsid w:val="00376843"/>
    <w:rsid w:val="00376846"/>
    <w:rsid w:val="00376BEA"/>
    <w:rsid w:val="00376C6A"/>
    <w:rsid w:val="00376F43"/>
    <w:rsid w:val="003770E2"/>
    <w:rsid w:val="003777D2"/>
    <w:rsid w:val="00377CE1"/>
    <w:rsid w:val="00377E7C"/>
    <w:rsid w:val="003802FC"/>
    <w:rsid w:val="00380314"/>
    <w:rsid w:val="00380341"/>
    <w:rsid w:val="00380409"/>
    <w:rsid w:val="00380782"/>
    <w:rsid w:val="0038088B"/>
    <w:rsid w:val="00380EE5"/>
    <w:rsid w:val="00380F15"/>
    <w:rsid w:val="00381020"/>
    <w:rsid w:val="003811DF"/>
    <w:rsid w:val="003813AD"/>
    <w:rsid w:val="003814E3"/>
    <w:rsid w:val="003814F5"/>
    <w:rsid w:val="0038156E"/>
    <w:rsid w:val="003819C2"/>
    <w:rsid w:val="00381A60"/>
    <w:rsid w:val="00381AEA"/>
    <w:rsid w:val="00381B77"/>
    <w:rsid w:val="00381BA9"/>
    <w:rsid w:val="00381BBA"/>
    <w:rsid w:val="00381FEB"/>
    <w:rsid w:val="00382028"/>
    <w:rsid w:val="003820CE"/>
    <w:rsid w:val="0038211B"/>
    <w:rsid w:val="00382386"/>
    <w:rsid w:val="00382929"/>
    <w:rsid w:val="003829DB"/>
    <w:rsid w:val="00382A23"/>
    <w:rsid w:val="00382A32"/>
    <w:rsid w:val="00382C52"/>
    <w:rsid w:val="00382D16"/>
    <w:rsid w:val="00382FA5"/>
    <w:rsid w:val="003831DE"/>
    <w:rsid w:val="00383257"/>
    <w:rsid w:val="003833CA"/>
    <w:rsid w:val="00383E62"/>
    <w:rsid w:val="00384020"/>
    <w:rsid w:val="0038419B"/>
    <w:rsid w:val="003843D9"/>
    <w:rsid w:val="00384413"/>
    <w:rsid w:val="003844A0"/>
    <w:rsid w:val="00384523"/>
    <w:rsid w:val="00384589"/>
    <w:rsid w:val="00384B1D"/>
    <w:rsid w:val="00384B9D"/>
    <w:rsid w:val="00384D77"/>
    <w:rsid w:val="00385286"/>
    <w:rsid w:val="00385539"/>
    <w:rsid w:val="00385995"/>
    <w:rsid w:val="003859DE"/>
    <w:rsid w:val="00385B7B"/>
    <w:rsid w:val="00385BF0"/>
    <w:rsid w:val="00385D2C"/>
    <w:rsid w:val="003861C7"/>
    <w:rsid w:val="0038625A"/>
    <w:rsid w:val="003864CB"/>
    <w:rsid w:val="00386628"/>
    <w:rsid w:val="0038686F"/>
    <w:rsid w:val="00386A4A"/>
    <w:rsid w:val="00386BD4"/>
    <w:rsid w:val="00386C10"/>
    <w:rsid w:val="00386D33"/>
    <w:rsid w:val="00386EE7"/>
    <w:rsid w:val="00386FFB"/>
    <w:rsid w:val="00387050"/>
    <w:rsid w:val="00387222"/>
    <w:rsid w:val="00387507"/>
    <w:rsid w:val="0038762F"/>
    <w:rsid w:val="0038765B"/>
    <w:rsid w:val="00387697"/>
    <w:rsid w:val="0038775F"/>
    <w:rsid w:val="0038799A"/>
    <w:rsid w:val="00387A8B"/>
    <w:rsid w:val="00387D17"/>
    <w:rsid w:val="00387DE8"/>
    <w:rsid w:val="00390075"/>
    <w:rsid w:val="003900BB"/>
    <w:rsid w:val="00390303"/>
    <w:rsid w:val="0039039D"/>
    <w:rsid w:val="0039057A"/>
    <w:rsid w:val="003908D9"/>
    <w:rsid w:val="00390A16"/>
    <w:rsid w:val="00390A79"/>
    <w:rsid w:val="00390E41"/>
    <w:rsid w:val="00391322"/>
    <w:rsid w:val="00391505"/>
    <w:rsid w:val="00391509"/>
    <w:rsid w:val="00391536"/>
    <w:rsid w:val="00391960"/>
    <w:rsid w:val="00391D1E"/>
    <w:rsid w:val="00391F80"/>
    <w:rsid w:val="00392009"/>
    <w:rsid w:val="003920C9"/>
    <w:rsid w:val="003921BB"/>
    <w:rsid w:val="003923C4"/>
    <w:rsid w:val="00392458"/>
    <w:rsid w:val="0039272B"/>
    <w:rsid w:val="00392878"/>
    <w:rsid w:val="00392C0C"/>
    <w:rsid w:val="00392CAE"/>
    <w:rsid w:val="00392D7B"/>
    <w:rsid w:val="0039336E"/>
    <w:rsid w:val="003933F8"/>
    <w:rsid w:val="00393999"/>
    <w:rsid w:val="003939FF"/>
    <w:rsid w:val="00393C12"/>
    <w:rsid w:val="0039418B"/>
    <w:rsid w:val="0039422D"/>
    <w:rsid w:val="00394268"/>
    <w:rsid w:val="003942CF"/>
    <w:rsid w:val="003946F6"/>
    <w:rsid w:val="00394926"/>
    <w:rsid w:val="00394B9D"/>
    <w:rsid w:val="00394BED"/>
    <w:rsid w:val="00394C3E"/>
    <w:rsid w:val="00394E63"/>
    <w:rsid w:val="00395203"/>
    <w:rsid w:val="00395214"/>
    <w:rsid w:val="0039567D"/>
    <w:rsid w:val="003957FB"/>
    <w:rsid w:val="0039593A"/>
    <w:rsid w:val="0039599A"/>
    <w:rsid w:val="00395C75"/>
    <w:rsid w:val="00395CAD"/>
    <w:rsid w:val="00396217"/>
    <w:rsid w:val="0039632D"/>
    <w:rsid w:val="0039653E"/>
    <w:rsid w:val="00396753"/>
    <w:rsid w:val="00396BAB"/>
    <w:rsid w:val="00396DA9"/>
    <w:rsid w:val="00396DC1"/>
    <w:rsid w:val="003970FA"/>
    <w:rsid w:val="003971F8"/>
    <w:rsid w:val="003972AD"/>
    <w:rsid w:val="0039734B"/>
    <w:rsid w:val="00397642"/>
    <w:rsid w:val="00397678"/>
    <w:rsid w:val="00397828"/>
    <w:rsid w:val="00397885"/>
    <w:rsid w:val="00397BA1"/>
    <w:rsid w:val="00397CA4"/>
    <w:rsid w:val="00397D02"/>
    <w:rsid w:val="00397E2C"/>
    <w:rsid w:val="00397E43"/>
    <w:rsid w:val="003A044C"/>
    <w:rsid w:val="003A087B"/>
    <w:rsid w:val="003A08BF"/>
    <w:rsid w:val="003A0BA8"/>
    <w:rsid w:val="003A0D8E"/>
    <w:rsid w:val="003A174D"/>
    <w:rsid w:val="003A1932"/>
    <w:rsid w:val="003A1AC8"/>
    <w:rsid w:val="003A1BA5"/>
    <w:rsid w:val="003A214E"/>
    <w:rsid w:val="003A21F9"/>
    <w:rsid w:val="003A2208"/>
    <w:rsid w:val="003A2223"/>
    <w:rsid w:val="003A27EA"/>
    <w:rsid w:val="003A2A0F"/>
    <w:rsid w:val="003A2AEB"/>
    <w:rsid w:val="003A2B2A"/>
    <w:rsid w:val="003A2B63"/>
    <w:rsid w:val="003A30AF"/>
    <w:rsid w:val="003A3344"/>
    <w:rsid w:val="003A3487"/>
    <w:rsid w:val="003A35D2"/>
    <w:rsid w:val="003A3694"/>
    <w:rsid w:val="003A3A01"/>
    <w:rsid w:val="003A3A4D"/>
    <w:rsid w:val="003A3F0A"/>
    <w:rsid w:val="003A4121"/>
    <w:rsid w:val="003A45A1"/>
    <w:rsid w:val="003A45D0"/>
    <w:rsid w:val="003A48B5"/>
    <w:rsid w:val="003A4A59"/>
    <w:rsid w:val="003A4C0F"/>
    <w:rsid w:val="003A4D09"/>
    <w:rsid w:val="003A4E9A"/>
    <w:rsid w:val="003A500A"/>
    <w:rsid w:val="003A512C"/>
    <w:rsid w:val="003A5272"/>
    <w:rsid w:val="003A5293"/>
    <w:rsid w:val="003A560C"/>
    <w:rsid w:val="003A583A"/>
    <w:rsid w:val="003A5B0A"/>
    <w:rsid w:val="003A5BA3"/>
    <w:rsid w:val="003A5D3C"/>
    <w:rsid w:val="003A601B"/>
    <w:rsid w:val="003A6055"/>
    <w:rsid w:val="003A6073"/>
    <w:rsid w:val="003A60E3"/>
    <w:rsid w:val="003A61AE"/>
    <w:rsid w:val="003A6491"/>
    <w:rsid w:val="003A66B3"/>
    <w:rsid w:val="003A66BE"/>
    <w:rsid w:val="003A672F"/>
    <w:rsid w:val="003A6735"/>
    <w:rsid w:val="003A6987"/>
    <w:rsid w:val="003A69F2"/>
    <w:rsid w:val="003A6B75"/>
    <w:rsid w:val="003A6BAC"/>
    <w:rsid w:val="003A6D79"/>
    <w:rsid w:val="003A7092"/>
    <w:rsid w:val="003A70A4"/>
    <w:rsid w:val="003A70DB"/>
    <w:rsid w:val="003A7272"/>
    <w:rsid w:val="003A72C5"/>
    <w:rsid w:val="003A73CA"/>
    <w:rsid w:val="003A757F"/>
    <w:rsid w:val="003A7580"/>
    <w:rsid w:val="003A781A"/>
    <w:rsid w:val="003A78E2"/>
    <w:rsid w:val="003A7B9D"/>
    <w:rsid w:val="003A7C0F"/>
    <w:rsid w:val="003A7D3A"/>
    <w:rsid w:val="003A7EF3"/>
    <w:rsid w:val="003A7F95"/>
    <w:rsid w:val="003A7FC5"/>
    <w:rsid w:val="003B00B1"/>
    <w:rsid w:val="003B0187"/>
    <w:rsid w:val="003B038D"/>
    <w:rsid w:val="003B038F"/>
    <w:rsid w:val="003B0761"/>
    <w:rsid w:val="003B0DD9"/>
    <w:rsid w:val="003B0DFF"/>
    <w:rsid w:val="003B10AF"/>
    <w:rsid w:val="003B1159"/>
    <w:rsid w:val="003B127B"/>
    <w:rsid w:val="003B1318"/>
    <w:rsid w:val="003B1507"/>
    <w:rsid w:val="003B159C"/>
    <w:rsid w:val="003B19F4"/>
    <w:rsid w:val="003B1D57"/>
    <w:rsid w:val="003B2805"/>
    <w:rsid w:val="003B2F8D"/>
    <w:rsid w:val="003B301E"/>
    <w:rsid w:val="003B369F"/>
    <w:rsid w:val="003B36A3"/>
    <w:rsid w:val="003B3A18"/>
    <w:rsid w:val="003B3C75"/>
    <w:rsid w:val="003B3D11"/>
    <w:rsid w:val="003B3D2D"/>
    <w:rsid w:val="003B3DB6"/>
    <w:rsid w:val="003B4726"/>
    <w:rsid w:val="003B4747"/>
    <w:rsid w:val="003B4849"/>
    <w:rsid w:val="003B4874"/>
    <w:rsid w:val="003B4A14"/>
    <w:rsid w:val="003B4C26"/>
    <w:rsid w:val="003B4F98"/>
    <w:rsid w:val="003B5344"/>
    <w:rsid w:val="003B5895"/>
    <w:rsid w:val="003B5979"/>
    <w:rsid w:val="003B5A76"/>
    <w:rsid w:val="003B5DC1"/>
    <w:rsid w:val="003B624B"/>
    <w:rsid w:val="003B6414"/>
    <w:rsid w:val="003B64BB"/>
    <w:rsid w:val="003B660C"/>
    <w:rsid w:val="003B6960"/>
    <w:rsid w:val="003B6A5D"/>
    <w:rsid w:val="003B6D76"/>
    <w:rsid w:val="003B6E8F"/>
    <w:rsid w:val="003B6EAE"/>
    <w:rsid w:val="003B76D2"/>
    <w:rsid w:val="003B79AA"/>
    <w:rsid w:val="003B7C95"/>
    <w:rsid w:val="003B7DF3"/>
    <w:rsid w:val="003B7EAE"/>
    <w:rsid w:val="003B7FC9"/>
    <w:rsid w:val="003B7FE5"/>
    <w:rsid w:val="003C039E"/>
    <w:rsid w:val="003C094B"/>
    <w:rsid w:val="003C0ADF"/>
    <w:rsid w:val="003C0C5E"/>
    <w:rsid w:val="003C0DB0"/>
    <w:rsid w:val="003C0E9B"/>
    <w:rsid w:val="003C0FD5"/>
    <w:rsid w:val="003C1093"/>
    <w:rsid w:val="003C11C8"/>
    <w:rsid w:val="003C1244"/>
    <w:rsid w:val="003C1455"/>
    <w:rsid w:val="003C172F"/>
    <w:rsid w:val="003C18FA"/>
    <w:rsid w:val="003C1A79"/>
    <w:rsid w:val="003C249D"/>
    <w:rsid w:val="003C24F2"/>
    <w:rsid w:val="003C253A"/>
    <w:rsid w:val="003C2702"/>
    <w:rsid w:val="003C2761"/>
    <w:rsid w:val="003C2836"/>
    <w:rsid w:val="003C28AF"/>
    <w:rsid w:val="003C2A33"/>
    <w:rsid w:val="003C2EB2"/>
    <w:rsid w:val="003C3791"/>
    <w:rsid w:val="003C37D7"/>
    <w:rsid w:val="003C3E83"/>
    <w:rsid w:val="003C3F72"/>
    <w:rsid w:val="003C453E"/>
    <w:rsid w:val="003C4A77"/>
    <w:rsid w:val="003C4F64"/>
    <w:rsid w:val="003C4FF7"/>
    <w:rsid w:val="003C58F5"/>
    <w:rsid w:val="003C5A86"/>
    <w:rsid w:val="003C5E1E"/>
    <w:rsid w:val="003C5E85"/>
    <w:rsid w:val="003C6338"/>
    <w:rsid w:val="003C65FC"/>
    <w:rsid w:val="003C6605"/>
    <w:rsid w:val="003C662D"/>
    <w:rsid w:val="003C6979"/>
    <w:rsid w:val="003C6C4D"/>
    <w:rsid w:val="003C6D81"/>
    <w:rsid w:val="003C739F"/>
    <w:rsid w:val="003C74F1"/>
    <w:rsid w:val="003C74F3"/>
    <w:rsid w:val="003C7806"/>
    <w:rsid w:val="003C790D"/>
    <w:rsid w:val="003C7BE9"/>
    <w:rsid w:val="003C7DA8"/>
    <w:rsid w:val="003C7E98"/>
    <w:rsid w:val="003C7F34"/>
    <w:rsid w:val="003D00A8"/>
    <w:rsid w:val="003D019B"/>
    <w:rsid w:val="003D0307"/>
    <w:rsid w:val="003D0488"/>
    <w:rsid w:val="003D0D3A"/>
    <w:rsid w:val="003D0D51"/>
    <w:rsid w:val="003D109F"/>
    <w:rsid w:val="003D12C2"/>
    <w:rsid w:val="003D154A"/>
    <w:rsid w:val="003D15EC"/>
    <w:rsid w:val="003D1DB4"/>
    <w:rsid w:val="003D2094"/>
    <w:rsid w:val="003D2183"/>
    <w:rsid w:val="003D2353"/>
    <w:rsid w:val="003D2478"/>
    <w:rsid w:val="003D2638"/>
    <w:rsid w:val="003D271B"/>
    <w:rsid w:val="003D2C93"/>
    <w:rsid w:val="003D2E38"/>
    <w:rsid w:val="003D308A"/>
    <w:rsid w:val="003D30BB"/>
    <w:rsid w:val="003D3186"/>
    <w:rsid w:val="003D3398"/>
    <w:rsid w:val="003D34B6"/>
    <w:rsid w:val="003D3520"/>
    <w:rsid w:val="003D368A"/>
    <w:rsid w:val="003D37A3"/>
    <w:rsid w:val="003D396D"/>
    <w:rsid w:val="003D3B66"/>
    <w:rsid w:val="003D3C45"/>
    <w:rsid w:val="003D3CAF"/>
    <w:rsid w:val="003D3E7C"/>
    <w:rsid w:val="003D40D5"/>
    <w:rsid w:val="003D40E9"/>
    <w:rsid w:val="003D40F2"/>
    <w:rsid w:val="003D41B1"/>
    <w:rsid w:val="003D44CB"/>
    <w:rsid w:val="003D4932"/>
    <w:rsid w:val="003D4C46"/>
    <w:rsid w:val="003D5067"/>
    <w:rsid w:val="003D5268"/>
    <w:rsid w:val="003D56EC"/>
    <w:rsid w:val="003D5858"/>
    <w:rsid w:val="003D5B1F"/>
    <w:rsid w:val="003D5B42"/>
    <w:rsid w:val="003D5B60"/>
    <w:rsid w:val="003D5C73"/>
    <w:rsid w:val="003D5E31"/>
    <w:rsid w:val="003D6149"/>
    <w:rsid w:val="003D62E5"/>
    <w:rsid w:val="003D676F"/>
    <w:rsid w:val="003D6A02"/>
    <w:rsid w:val="003D6B94"/>
    <w:rsid w:val="003D70E2"/>
    <w:rsid w:val="003D7111"/>
    <w:rsid w:val="003D7225"/>
    <w:rsid w:val="003D729A"/>
    <w:rsid w:val="003D741F"/>
    <w:rsid w:val="003D75BA"/>
    <w:rsid w:val="003D75C8"/>
    <w:rsid w:val="003D7892"/>
    <w:rsid w:val="003D7904"/>
    <w:rsid w:val="003D7911"/>
    <w:rsid w:val="003D7B22"/>
    <w:rsid w:val="003D7B91"/>
    <w:rsid w:val="003D7C58"/>
    <w:rsid w:val="003D7D5D"/>
    <w:rsid w:val="003D7F35"/>
    <w:rsid w:val="003D7F36"/>
    <w:rsid w:val="003E0276"/>
    <w:rsid w:val="003E02AD"/>
    <w:rsid w:val="003E054B"/>
    <w:rsid w:val="003E09F8"/>
    <w:rsid w:val="003E0E21"/>
    <w:rsid w:val="003E0E40"/>
    <w:rsid w:val="003E0ED1"/>
    <w:rsid w:val="003E0F10"/>
    <w:rsid w:val="003E10BF"/>
    <w:rsid w:val="003E12AF"/>
    <w:rsid w:val="003E1377"/>
    <w:rsid w:val="003E13EB"/>
    <w:rsid w:val="003E15FA"/>
    <w:rsid w:val="003E17A1"/>
    <w:rsid w:val="003E1AFC"/>
    <w:rsid w:val="003E1B6C"/>
    <w:rsid w:val="003E1BA4"/>
    <w:rsid w:val="003E231B"/>
    <w:rsid w:val="003E274A"/>
    <w:rsid w:val="003E27D8"/>
    <w:rsid w:val="003E2837"/>
    <w:rsid w:val="003E2920"/>
    <w:rsid w:val="003E2B14"/>
    <w:rsid w:val="003E2C05"/>
    <w:rsid w:val="003E2E2A"/>
    <w:rsid w:val="003E3290"/>
    <w:rsid w:val="003E3977"/>
    <w:rsid w:val="003E3C0B"/>
    <w:rsid w:val="003E3EBC"/>
    <w:rsid w:val="003E3F45"/>
    <w:rsid w:val="003E4078"/>
    <w:rsid w:val="003E485D"/>
    <w:rsid w:val="003E4CE5"/>
    <w:rsid w:val="003E4DDC"/>
    <w:rsid w:val="003E4F4C"/>
    <w:rsid w:val="003E4F59"/>
    <w:rsid w:val="003E4FEE"/>
    <w:rsid w:val="003E51F6"/>
    <w:rsid w:val="003E5282"/>
    <w:rsid w:val="003E55E4"/>
    <w:rsid w:val="003E561A"/>
    <w:rsid w:val="003E607E"/>
    <w:rsid w:val="003E6102"/>
    <w:rsid w:val="003E6185"/>
    <w:rsid w:val="003E61A2"/>
    <w:rsid w:val="003E6956"/>
    <w:rsid w:val="003E6D77"/>
    <w:rsid w:val="003E6DFC"/>
    <w:rsid w:val="003E6F05"/>
    <w:rsid w:val="003E74E3"/>
    <w:rsid w:val="003E7692"/>
    <w:rsid w:val="003E76FC"/>
    <w:rsid w:val="003E7CCE"/>
    <w:rsid w:val="003E7D4D"/>
    <w:rsid w:val="003E7D8B"/>
    <w:rsid w:val="003E7DEF"/>
    <w:rsid w:val="003F0084"/>
    <w:rsid w:val="003F0149"/>
    <w:rsid w:val="003F020E"/>
    <w:rsid w:val="003F0370"/>
    <w:rsid w:val="003F0379"/>
    <w:rsid w:val="003F05C7"/>
    <w:rsid w:val="003F11AD"/>
    <w:rsid w:val="003F148E"/>
    <w:rsid w:val="003F14C6"/>
    <w:rsid w:val="003F14F2"/>
    <w:rsid w:val="003F15CD"/>
    <w:rsid w:val="003F16EA"/>
    <w:rsid w:val="003F1853"/>
    <w:rsid w:val="003F1898"/>
    <w:rsid w:val="003F198C"/>
    <w:rsid w:val="003F1B81"/>
    <w:rsid w:val="003F1CA6"/>
    <w:rsid w:val="003F26A3"/>
    <w:rsid w:val="003F26B9"/>
    <w:rsid w:val="003F2743"/>
    <w:rsid w:val="003F2AA9"/>
    <w:rsid w:val="003F2B96"/>
    <w:rsid w:val="003F2CD4"/>
    <w:rsid w:val="003F2D3D"/>
    <w:rsid w:val="003F33D8"/>
    <w:rsid w:val="003F35AD"/>
    <w:rsid w:val="003F35FD"/>
    <w:rsid w:val="003F3610"/>
    <w:rsid w:val="003F383D"/>
    <w:rsid w:val="003F387A"/>
    <w:rsid w:val="003F3D3A"/>
    <w:rsid w:val="003F42ED"/>
    <w:rsid w:val="003F4425"/>
    <w:rsid w:val="003F468E"/>
    <w:rsid w:val="003F4B1E"/>
    <w:rsid w:val="003F4B69"/>
    <w:rsid w:val="003F4DF3"/>
    <w:rsid w:val="003F5331"/>
    <w:rsid w:val="003F5538"/>
    <w:rsid w:val="003F573A"/>
    <w:rsid w:val="003F59FE"/>
    <w:rsid w:val="003F5CB0"/>
    <w:rsid w:val="003F5DC6"/>
    <w:rsid w:val="003F5DFA"/>
    <w:rsid w:val="003F5F76"/>
    <w:rsid w:val="003F6264"/>
    <w:rsid w:val="003F64B7"/>
    <w:rsid w:val="003F69EB"/>
    <w:rsid w:val="003F6BBE"/>
    <w:rsid w:val="003F6C7E"/>
    <w:rsid w:val="003F6E34"/>
    <w:rsid w:val="003F7010"/>
    <w:rsid w:val="003F70B4"/>
    <w:rsid w:val="003F73C2"/>
    <w:rsid w:val="003F75D1"/>
    <w:rsid w:val="003F75D7"/>
    <w:rsid w:val="003F7670"/>
    <w:rsid w:val="003F78FE"/>
    <w:rsid w:val="003F7B7A"/>
    <w:rsid w:val="003F7BD8"/>
    <w:rsid w:val="003F7DFE"/>
    <w:rsid w:val="003F7E98"/>
    <w:rsid w:val="004000E6"/>
    <w:rsid w:val="004000E8"/>
    <w:rsid w:val="004005AA"/>
    <w:rsid w:val="004005CC"/>
    <w:rsid w:val="00400882"/>
    <w:rsid w:val="00400CCA"/>
    <w:rsid w:val="00400E07"/>
    <w:rsid w:val="00401049"/>
    <w:rsid w:val="0040106F"/>
    <w:rsid w:val="004011AA"/>
    <w:rsid w:val="00401297"/>
    <w:rsid w:val="00401384"/>
    <w:rsid w:val="00401561"/>
    <w:rsid w:val="004016AB"/>
    <w:rsid w:val="004019CD"/>
    <w:rsid w:val="00401BA7"/>
    <w:rsid w:val="00401FBC"/>
    <w:rsid w:val="00402198"/>
    <w:rsid w:val="004023DA"/>
    <w:rsid w:val="00402CCC"/>
    <w:rsid w:val="00402E2B"/>
    <w:rsid w:val="00402FE9"/>
    <w:rsid w:val="0040317B"/>
    <w:rsid w:val="0040343B"/>
    <w:rsid w:val="004034A7"/>
    <w:rsid w:val="004034D3"/>
    <w:rsid w:val="00403B4F"/>
    <w:rsid w:val="00403DDD"/>
    <w:rsid w:val="00403E92"/>
    <w:rsid w:val="0040426D"/>
    <w:rsid w:val="00404468"/>
    <w:rsid w:val="004045AB"/>
    <w:rsid w:val="004047E7"/>
    <w:rsid w:val="00404B36"/>
    <w:rsid w:val="00404EAB"/>
    <w:rsid w:val="00405013"/>
    <w:rsid w:val="0040512B"/>
    <w:rsid w:val="00405249"/>
    <w:rsid w:val="0040530F"/>
    <w:rsid w:val="004058DB"/>
    <w:rsid w:val="00405CA5"/>
    <w:rsid w:val="00405D08"/>
    <w:rsid w:val="00405DFF"/>
    <w:rsid w:val="00406059"/>
    <w:rsid w:val="00406177"/>
    <w:rsid w:val="00406250"/>
    <w:rsid w:val="004062F3"/>
    <w:rsid w:val="0040645F"/>
    <w:rsid w:val="00406586"/>
    <w:rsid w:val="004065C0"/>
    <w:rsid w:val="0040665E"/>
    <w:rsid w:val="004068CE"/>
    <w:rsid w:val="00406DC7"/>
    <w:rsid w:val="00406F02"/>
    <w:rsid w:val="00407112"/>
    <w:rsid w:val="0040742E"/>
    <w:rsid w:val="004079B7"/>
    <w:rsid w:val="00407BCC"/>
    <w:rsid w:val="00407C1A"/>
    <w:rsid w:val="00407C84"/>
    <w:rsid w:val="00407CD3"/>
    <w:rsid w:val="00407D5F"/>
    <w:rsid w:val="00407D69"/>
    <w:rsid w:val="00407DBF"/>
    <w:rsid w:val="00407DCE"/>
    <w:rsid w:val="00407FA8"/>
    <w:rsid w:val="00407FD7"/>
    <w:rsid w:val="00410134"/>
    <w:rsid w:val="00410164"/>
    <w:rsid w:val="004103B5"/>
    <w:rsid w:val="00410655"/>
    <w:rsid w:val="00410666"/>
    <w:rsid w:val="004106A2"/>
    <w:rsid w:val="00410710"/>
    <w:rsid w:val="004107B3"/>
    <w:rsid w:val="004108BB"/>
    <w:rsid w:val="00410A49"/>
    <w:rsid w:val="00410B72"/>
    <w:rsid w:val="00410BDA"/>
    <w:rsid w:val="00410DD7"/>
    <w:rsid w:val="00410F18"/>
    <w:rsid w:val="00410F42"/>
    <w:rsid w:val="004110B6"/>
    <w:rsid w:val="0041122C"/>
    <w:rsid w:val="0041133F"/>
    <w:rsid w:val="004115A0"/>
    <w:rsid w:val="004116EA"/>
    <w:rsid w:val="004119A2"/>
    <w:rsid w:val="00411E97"/>
    <w:rsid w:val="00411EFF"/>
    <w:rsid w:val="00412478"/>
    <w:rsid w:val="00412491"/>
    <w:rsid w:val="004124FF"/>
    <w:rsid w:val="00412555"/>
    <w:rsid w:val="00412630"/>
    <w:rsid w:val="0041263E"/>
    <w:rsid w:val="00412821"/>
    <w:rsid w:val="00412871"/>
    <w:rsid w:val="00412AA8"/>
    <w:rsid w:val="00412C1E"/>
    <w:rsid w:val="00412D20"/>
    <w:rsid w:val="004130CB"/>
    <w:rsid w:val="00413AAC"/>
    <w:rsid w:val="00413CE8"/>
    <w:rsid w:val="00413DDD"/>
    <w:rsid w:val="00413E92"/>
    <w:rsid w:val="00413F1D"/>
    <w:rsid w:val="00413F3B"/>
    <w:rsid w:val="004145D4"/>
    <w:rsid w:val="00414638"/>
    <w:rsid w:val="00414649"/>
    <w:rsid w:val="004147F7"/>
    <w:rsid w:val="004149D8"/>
    <w:rsid w:val="00414D31"/>
    <w:rsid w:val="00414DDB"/>
    <w:rsid w:val="004150E6"/>
    <w:rsid w:val="004151D0"/>
    <w:rsid w:val="00415434"/>
    <w:rsid w:val="00415723"/>
    <w:rsid w:val="004157FD"/>
    <w:rsid w:val="00415836"/>
    <w:rsid w:val="004159FC"/>
    <w:rsid w:val="00415D7E"/>
    <w:rsid w:val="004160AB"/>
    <w:rsid w:val="00416849"/>
    <w:rsid w:val="00416A17"/>
    <w:rsid w:val="00416AED"/>
    <w:rsid w:val="00416D1C"/>
    <w:rsid w:val="00416DE2"/>
    <w:rsid w:val="0041703F"/>
    <w:rsid w:val="00417099"/>
    <w:rsid w:val="004170E1"/>
    <w:rsid w:val="004177F9"/>
    <w:rsid w:val="004179C8"/>
    <w:rsid w:val="004179CC"/>
    <w:rsid w:val="00417B7D"/>
    <w:rsid w:val="00417FD7"/>
    <w:rsid w:val="004201B2"/>
    <w:rsid w:val="004204A8"/>
    <w:rsid w:val="004204C8"/>
    <w:rsid w:val="004204DE"/>
    <w:rsid w:val="004206C7"/>
    <w:rsid w:val="00420CA0"/>
    <w:rsid w:val="00420E60"/>
    <w:rsid w:val="0042109F"/>
    <w:rsid w:val="004210A2"/>
    <w:rsid w:val="00421105"/>
    <w:rsid w:val="00421526"/>
    <w:rsid w:val="004219BF"/>
    <w:rsid w:val="00421BA7"/>
    <w:rsid w:val="00421C16"/>
    <w:rsid w:val="00421E1E"/>
    <w:rsid w:val="00421F01"/>
    <w:rsid w:val="0042227E"/>
    <w:rsid w:val="0042229B"/>
    <w:rsid w:val="004222AA"/>
    <w:rsid w:val="00422358"/>
    <w:rsid w:val="004223FF"/>
    <w:rsid w:val="00422AA4"/>
    <w:rsid w:val="00422B99"/>
    <w:rsid w:val="00422C1F"/>
    <w:rsid w:val="00422CDD"/>
    <w:rsid w:val="00422F4F"/>
    <w:rsid w:val="00423054"/>
    <w:rsid w:val="004235A0"/>
    <w:rsid w:val="00423984"/>
    <w:rsid w:val="004239F1"/>
    <w:rsid w:val="00423A52"/>
    <w:rsid w:val="00423B52"/>
    <w:rsid w:val="00423CE1"/>
    <w:rsid w:val="00423FDE"/>
    <w:rsid w:val="004242F4"/>
    <w:rsid w:val="004242FA"/>
    <w:rsid w:val="004243FF"/>
    <w:rsid w:val="00424A37"/>
    <w:rsid w:val="00424B50"/>
    <w:rsid w:val="00424BB6"/>
    <w:rsid w:val="00424CB8"/>
    <w:rsid w:val="00424FE8"/>
    <w:rsid w:val="00425748"/>
    <w:rsid w:val="0042593E"/>
    <w:rsid w:val="00425CEA"/>
    <w:rsid w:val="00426035"/>
    <w:rsid w:val="00426158"/>
    <w:rsid w:val="00426765"/>
    <w:rsid w:val="004267D5"/>
    <w:rsid w:val="00426891"/>
    <w:rsid w:val="00426AB2"/>
    <w:rsid w:val="00426BEC"/>
    <w:rsid w:val="00426F24"/>
    <w:rsid w:val="00427248"/>
    <w:rsid w:val="00427260"/>
    <w:rsid w:val="004272BE"/>
    <w:rsid w:val="004272D4"/>
    <w:rsid w:val="004275F5"/>
    <w:rsid w:val="00427736"/>
    <w:rsid w:val="0042773D"/>
    <w:rsid w:val="00427C66"/>
    <w:rsid w:val="00427F79"/>
    <w:rsid w:val="0043032D"/>
    <w:rsid w:val="00430378"/>
    <w:rsid w:val="00430896"/>
    <w:rsid w:val="00430962"/>
    <w:rsid w:val="00430E54"/>
    <w:rsid w:val="00431005"/>
    <w:rsid w:val="00431044"/>
    <w:rsid w:val="00431342"/>
    <w:rsid w:val="0043138B"/>
    <w:rsid w:val="0043156A"/>
    <w:rsid w:val="004315A8"/>
    <w:rsid w:val="00431731"/>
    <w:rsid w:val="00431942"/>
    <w:rsid w:val="00431BEF"/>
    <w:rsid w:val="0043277D"/>
    <w:rsid w:val="004328B3"/>
    <w:rsid w:val="00432AD8"/>
    <w:rsid w:val="00433080"/>
    <w:rsid w:val="0043330E"/>
    <w:rsid w:val="004334A5"/>
    <w:rsid w:val="004334D6"/>
    <w:rsid w:val="0043354A"/>
    <w:rsid w:val="004336A9"/>
    <w:rsid w:val="0043373E"/>
    <w:rsid w:val="00433952"/>
    <w:rsid w:val="00433983"/>
    <w:rsid w:val="00433AE2"/>
    <w:rsid w:val="00433F3F"/>
    <w:rsid w:val="0043401A"/>
    <w:rsid w:val="00434679"/>
    <w:rsid w:val="004347AF"/>
    <w:rsid w:val="0043498A"/>
    <w:rsid w:val="00434A1B"/>
    <w:rsid w:val="00435549"/>
    <w:rsid w:val="004355CE"/>
    <w:rsid w:val="004359FC"/>
    <w:rsid w:val="00435BE7"/>
    <w:rsid w:val="00436019"/>
    <w:rsid w:val="0043602D"/>
    <w:rsid w:val="004360D5"/>
    <w:rsid w:val="004363D7"/>
    <w:rsid w:val="004363E9"/>
    <w:rsid w:val="00436493"/>
    <w:rsid w:val="004364DA"/>
    <w:rsid w:val="0043680A"/>
    <w:rsid w:val="00436917"/>
    <w:rsid w:val="00436DCC"/>
    <w:rsid w:val="00436E4E"/>
    <w:rsid w:val="00436FF8"/>
    <w:rsid w:val="0043713A"/>
    <w:rsid w:val="00437447"/>
    <w:rsid w:val="0043773B"/>
    <w:rsid w:val="00437837"/>
    <w:rsid w:val="00437CAD"/>
    <w:rsid w:val="00437DFF"/>
    <w:rsid w:val="004403AE"/>
    <w:rsid w:val="0044041A"/>
    <w:rsid w:val="0044066B"/>
    <w:rsid w:val="00440869"/>
    <w:rsid w:val="004408E4"/>
    <w:rsid w:val="004409B8"/>
    <w:rsid w:val="00440C0F"/>
    <w:rsid w:val="00441697"/>
    <w:rsid w:val="00441A82"/>
    <w:rsid w:val="00441A92"/>
    <w:rsid w:val="00442259"/>
    <w:rsid w:val="004426A5"/>
    <w:rsid w:val="00442AE7"/>
    <w:rsid w:val="00442C5B"/>
    <w:rsid w:val="00442D32"/>
    <w:rsid w:val="00443020"/>
    <w:rsid w:val="004431DC"/>
    <w:rsid w:val="0044335E"/>
    <w:rsid w:val="00443811"/>
    <w:rsid w:val="004438D0"/>
    <w:rsid w:val="00443DF6"/>
    <w:rsid w:val="00443FAA"/>
    <w:rsid w:val="00444249"/>
    <w:rsid w:val="004445B3"/>
    <w:rsid w:val="00444631"/>
    <w:rsid w:val="00444A55"/>
    <w:rsid w:val="00444CFD"/>
    <w:rsid w:val="00444F56"/>
    <w:rsid w:val="00445267"/>
    <w:rsid w:val="0044564F"/>
    <w:rsid w:val="0044580F"/>
    <w:rsid w:val="00445BAE"/>
    <w:rsid w:val="00445EBE"/>
    <w:rsid w:val="00445F50"/>
    <w:rsid w:val="004460C2"/>
    <w:rsid w:val="00446488"/>
    <w:rsid w:val="004465AD"/>
    <w:rsid w:val="00446750"/>
    <w:rsid w:val="00446A4D"/>
    <w:rsid w:val="00446B81"/>
    <w:rsid w:val="00446D47"/>
    <w:rsid w:val="00446D54"/>
    <w:rsid w:val="00446DF9"/>
    <w:rsid w:val="00447023"/>
    <w:rsid w:val="004470A6"/>
    <w:rsid w:val="004470AB"/>
    <w:rsid w:val="004470B5"/>
    <w:rsid w:val="00447210"/>
    <w:rsid w:val="0044737A"/>
    <w:rsid w:val="0044753C"/>
    <w:rsid w:val="0044781D"/>
    <w:rsid w:val="0044784F"/>
    <w:rsid w:val="004478B8"/>
    <w:rsid w:val="004479AE"/>
    <w:rsid w:val="00447B69"/>
    <w:rsid w:val="00447D46"/>
    <w:rsid w:val="00447D4A"/>
    <w:rsid w:val="00447D4F"/>
    <w:rsid w:val="00447EA6"/>
    <w:rsid w:val="00447F3A"/>
    <w:rsid w:val="004501FD"/>
    <w:rsid w:val="004503E3"/>
    <w:rsid w:val="00450970"/>
    <w:rsid w:val="00450B84"/>
    <w:rsid w:val="00450F8C"/>
    <w:rsid w:val="00451085"/>
    <w:rsid w:val="004510AA"/>
    <w:rsid w:val="004510F9"/>
    <w:rsid w:val="00451691"/>
    <w:rsid w:val="004517AA"/>
    <w:rsid w:val="00451CCD"/>
    <w:rsid w:val="00452009"/>
    <w:rsid w:val="004521AC"/>
    <w:rsid w:val="004521CE"/>
    <w:rsid w:val="004522F0"/>
    <w:rsid w:val="004526B8"/>
    <w:rsid w:val="00452753"/>
    <w:rsid w:val="00452B98"/>
    <w:rsid w:val="00452C05"/>
    <w:rsid w:val="00452C31"/>
    <w:rsid w:val="00452CAC"/>
    <w:rsid w:val="00452D37"/>
    <w:rsid w:val="00453243"/>
    <w:rsid w:val="004532BD"/>
    <w:rsid w:val="00453359"/>
    <w:rsid w:val="004534AE"/>
    <w:rsid w:val="00453697"/>
    <w:rsid w:val="00453698"/>
    <w:rsid w:val="0045378C"/>
    <w:rsid w:val="00453E18"/>
    <w:rsid w:val="0045405D"/>
    <w:rsid w:val="00454118"/>
    <w:rsid w:val="00454394"/>
    <w:rsid w:val="0045450B"/>
    <w:rsid w:val="004547D7"/>
    <w:rsid w:val="00454C5F"/>
    <w:rsid w:val="00455014"/>
    <w:rsid w:val="00455019"/>
    <w:rsid w:val="004550CB"/>
    <w:rsid w:val="00455166"/>
    <w:rsid w:val="004556D8"/>
    <w:rsid w:val="00455809"/>
    <w:rsid w:val="00455D0D"/>
    <w:rsid w:val="00455F0B"/>
    <w:rsid w:val="00456311"/>
    <w:rsid w:val="004565D9"/>
    <w:rsid w:val="004568AD"/>
    <w:rsid w:val="00456CCA"/>
    <w:rsid w:val="00456EE4"/>
    <w:rsid w:val="00456FAF"/>
    <w:rsid w:val="00456FD8"/>
    <w:rsid w:val="00457206"/>
    <w:rsid w:val="00457216"/>
    <w:rsid w:val="004573FB"/>
    <w:rsid w:val="0045744E"/>
    <w:rsid w:val="00457509"/>
    <w:rsid w:val="00457565"/>
    <w:rsid w:val="004576B9"/>
    <w:rsid w:val="00457778"/>
    <w:rsid w:val="00457B71"/>
    <w:rsid w:val="00457C37"/>
    <w:rsid w:val="00457F0B"/>
    <w:rsid w:val="004606E6"/>
    <w:rsid w:val="00460A87"/>
    <w:rsid w:val="00460B96"/>
    <w:rsid w:val="00460BFF"/>
    <w:rsid w:val="00460C14"/>
    <w:rsid w:val="00460D07"/>
    <w:rsid w:val="00460F48"/>
    <w:rsid w:val="0046101E"/>
    <w:rsid w:val="0046128A"/>
    <w:rsid w:val="004618B3"/>
    <w:rsid w:val="0046215F"/>
    <w:rsid w:val="00462174"/>
    <w:rsid w:val="00462231"/>
    <w:rsid w:val="00462314"/>
    <w:rsid w:val="0046248E"/>
    <w:rsid w:val="00462A1B"/>
    <w:rsid w:val="00462AC2"/>
    <w:rsid w:val="00462B14"/>
    <w:rsid w:val="00462D61"/>
    <w:rsid w:val="0046315C"/>
    <w:rsid w:val="0046329B"/>
    <w:rsid w:val="004633EB"/>
    <w:rsid w:val="004634C3"/>
    <w:rsid w:val="004635D8"/>
    <w:rsid w:val="0046364F"/>
    <w:rsid w:val="0046377B"/>
    <w:rsid w:val="00463B7A"/>
    <w:rsid w:val="00463C2E"/>
    <w:rsid w:val="00463D73"/>
    <w:rsid w:val="00463D74"/>
    <w:rsid w:val="00464564"/>
    <w:rsid w:val="0046492C"/>
    <w:rsid w:val="004649D5"/>
    <w:rsid w:val="00465185"/>
    <w:rsid w:val="004651B5"/>
    <w:rsid w:val="0046577B"/>
    <w:rsid w:val="0046591C"/>
    <w:rsid w:val="00465A3A"/>
    <w:rsid w:val="00465FB4"/>
    <w:rsid w:val="0046616F"/>
    <w:rsid w:val="00466480"/>
    <w:rsid w:val="0046672D"/>
    <w:rsid w:val="004669E2"/>
    <w:rsid w:val="00466B6F"/>
    <w:rsid w:val="00467045"/>
    <w:rsid w:val="00467132"/>
    <w:rsid w:val="0046718D"/>
    <w:rsid w:val="0046738D"/>
    <w:rsid w:val="00467519"/>
    <w:rsid w:val="00467A67"/>
    <w:rsid w:val="00467ABD"/>
    <w:rsid w:val="00467B6D"/>
    <w:rsid w:val="00467C4B"/>
    <w:rsid w:val="00467D40"/>
    <w:rsid w:val="00467DF2"/>
    <w:rsid w:val="00467DFD"/>
    <w:rsid w:val="00467E59"/>
    <w:rsid w:val="00467F49"/>
    <w:rsid w:val="00470267"/>
    <w:rsid w:val="00470348"/>
    <w:rsid w:val="004705B9"/>
    <w:rsid w:val="00470655"/>
    <w:rsid w:val="00470705"/>
    <w:rsid w:val="004707F3"/>
    <w:rsid w:val="0047099A"/>
    <w:rsid w:val="00470AF7"/>
    <w:rsid w:val="00470C31"/>
    <w:rsid w:val="00470C51"/>
    <w:rsid w:val="00471078"/>
    <w:rsid w:val="004710EC"/>
    <w:rsid w:val="004714E8"/>
    <w:rsid w:val="00471DE0"/>
    <w:rsid w:val="00471E46"/>
    <w:rsid w:val="00471EF7"/>
    <w:rsid w:val="00471FA3"/>
    <w:rsid w:val="00472127"/>
    <w:rsid w:val="0047213E"/>
    <w:rsid w:val="00472236"/>
    <w:rsid w:val="0047226E"/>
    <w:rsid w:val="00472767"/>
    <w:rsid w:val="00472905"/>
    <w:rsid w:val="00472980"/>
    <w:rsid w:val="00472B24"/>
    <w:rsid w:val="00472BF6"/>
    <w:rsid w:val="00472CC4"/>
    <w:rsid w:val="00472D11"/>
    <w:rsid w:val="00472DA7"/>
    <w:rsid w:val="00472FE9"/>
    <w:rsid w:val="0047332A"/>
    <w:rsid w:val="004734D0"/>
    <w:rsid w:val="0047381A"/>
    <w:rsid w:val="00473957"/>
    <w:rsid w:val="00473B21"/>
    <w:rsid w:val="00473BC5"/>
    <w:rsid w:val="00473F27"/>
    <w:rsid w:val="00474098"/>
    <w:rsid w:val="0047412F"/>
    <w:rsid w:val="00474957"/>
    <w:rsid w:val="00474D89"/>
    <w:rsid w:val="004750A2"/>
    <w:rsid w:val="004750CD"/>
    <w:rsid w:val="00475216"/>
    <w:rsid w:val="0047532F"/>
    <w:rsid w:val="004753C8"/>
    <w:rsid w:val="004753D4"/>
    <w:rsid w:val="0047556B"/>
    <w:rsid w:val="0047560A"/>
    <w:rsid w:val="00475639"/>
    <w:rsid w:val="0047574A"/>
    <w:rsid w:val="004757B6"/>
    <w:rsid w:val="00475B44"/>
    <w:rsid w:val="00475C0D"/>
    <w:rsid w:val="00475C78"/>
    <w:rsid w:val="00476114"/>
    <w:rsid w:val="00476156"/>
    <w:rsid w:val="0047624F"/>
    <w:rsid w:val="00476493"/>
    <w:rsid w:val="004768AF"/>
    <w:rsid w:val="00476C30"/>
    <w:rsid w:val="00476F00"/>
    <w:rsid w:val="00477075"/>
    <w:rsid w:val="004771C2"/>
    <w:rsid w:val="004771CA"/>
    <w:rsid w:val="004772FD"/>
    <w:rsid w:val="00477470"/>
    <w:rsid w:val="00477538"/>
    <w:rsid w:val="00477768"/>
    <w:rsid w:val="004777AF"/>
    <w:rsid w:val="00477D31"/>
    <w:rsid w:val="00477E80"/>
    <w:rsid w:val="0048027C"/>
    <w:rsid w:val="004804BD"/>
    <w:rsid w:val="004807D4"/>
    <w:rsid w:val="004808CC"/>
    <w:rsid w:val="00480A07"/>
    <w:rsid w:val="00480E80"/>
    <w:rsid w:val="00480EE9"/>
    <w:rsid w:val="004812ED"/>
    <w:rsid w:val="00481AAA"/>
    <w:rsid w:val="00481D06"/>
    <w:rsid w:val="00482445"/>
    <w:rsid w:val="00482514"/>
    <w:rsid w:val="00482845"/>
    <w:rsid w:val="00482AB1"/>
    <w:rsid w:val="00482C82"/>
    <w:rsid w:val="00483208"/>
    <w:rsid w:val="004834CD"/>
    <w:rsid w:val="00483677"/>
    <w:rsid w:val="004839A1"/>
    <w:rsid w:val="004841A6"/>
    <w:rsid w:val="00484416"/>
    <w:rsid w:val="004845D0"/>
    <w:rsid w:val="004846CB"/>
    <w:rsid w:val="004848E5"/>
    <w:rsid w:val="00484932"/>
    <w:rsid w:val="00484A72"/>
    <w:rsid w:val="00484D2D"/>
    <w:rsid w:val="00484D67"/>
    <w:rsid w:val="00484D91"/>
    <w:rsid w:val="0048502A"/>
    <w:rsid w:val="00485183"/>
    <w:rsid w:val="004851B5"/>
    <w:rsid w:val="004853D5"/>
    <w:rsid w:val="00485603"/>
    <w:rsid w:val="00485782"/>
    <w:rsid w:val="0048661F"/>
    <w:rsid w:val="0048691D"/>
    <w:rsid w:val="00486C41"/>
    <w:rsid w:val="00486E10"/>
    <w:rsid w:val="004870B2"/>
    <w:rsid w:val="004872E5"/>
    <w:rsid w:val="0048776C"/>
    <w:rsid w:val="00487924"/>
    <w:rsid w:val="00487A98"/>
    <w:rsid w:val="00487D1D"/>
    <w:rsid w:val="00490024"/>
    <w:rsid w:val="00490463"/>
    <w:rsid w:val="00490610"/>
    <w:rsid w:val="0049083A"/>
    <w:rsid w:val="00490A22"/>
    <w:rsid w:val="00490E3E"/>
    <w:rsid w:val="00490F40"/>
    <w:rsid w:val="004912F4"/>
    <w:rsid w:val="00491818"/>
    <w:rsid w:val="004918AD"/>
    <w:rsid w:val="004919D7"/>
    <w:rsid w:val="00491BF9"/>
    <w:rsid w:val="00491D7A"/>
    <w:rsid w:val="00491ED6"/>
    <w:rsid w:val="00491FB3"/>
    <w:rsid w:val="004923FB"/>
    <w:rsid w:val="00492B22"/>
    <w:rsid w:val="00492BC5"/>
    <w:rsid w:val="00492CA7"/>
    <w:rsid w:val="004935D2"/>
    <w:rsid w:val="004937CB"/>
    <w:rsid w:val="00493903"/>
    <w:rsid w:val="00493AA0"/>
    <w:rsid w:val="00493C08"/>
    <w:rsid w:val="004941A1"/>
    <w:rsid w:val="004941CE"/>
    <w:rsid w:val="0049421F"/>
    <w:rsid w:val="004942A4"/>
    <w:rsid w:val="0049463C"/>
    <w:rsid w:val="0049466D"/>
    <w:rsid w:val="00494B56"/>
    <w:rsid w:val="00494C03"/>
    <w:rsid w:val="00494D43"/>
    <w:rsid w:val="004951A8"/>
    <w:rsid w:val="00495530"/>
    <w:rsid w:val="00495866"/>
    <w:rsid w:val="00495907"/>
    <w:rsid w:val="00495BA2"/>
    <w:rsid w:val="00495C8F"/>
    <w:rsid w:val="0049626A"/>
    <w:rsid w:val="004963FD"/>
    <w:rsid w:val="004964F1"/>
    <w:rsid w:val="00496535"/>
    <w:rsid w:val="004965E4"/>
    <w:rsid w:val="00496693"/>
    <w:rsid w:val="004967BD"/>
    <w:rsid w:val="0049691A"/>
    <w:rsid w:val="004969B7"/>
    <w:rsid w:val="00496C9C"/>
    <w:rsid w:val="00496DB6"/>
    <w:rsid w:val="00496DDC"/>
    <w:rsid w:val="00496F31"/>
    <w:rsid w:val="00497008"/>
    <w:rsid w:val="00497234"/>
    <w:rsid w:val="004974B5"/>
    <w:rsid w:val="0049778C"/>
    <w:rsid w:val="00497E86"/>
    <w:rsid w:val="004A02C1"/>
    <w:rsid w:val="004A031D"/>
    <w:rsid w:val="004A059F"/>
    <w:rsid w:val="004A0622"/>
    <w:rsid w:val="004A0A20"/>
    <w:rsid w:val="004A0A5C"/>
    <w:rsid w:val="004A0D64"/>
    <w:rsid w:val="004A0DDA"/>
    <w:rsid w:val="004A129F"/>
    <w:rsid w:val="004A160A"/>
    <w:rsid w:val="004A16BC"/>
    <w:rsid w:val="004A16FF"/>
    <w:rsid w:val="004A1727"/>
    <w:rsid w:val="004A1CCC"/>
    <w:rsid w:val="004A22EF"/>
    <w:rsid w:val="004A2535"/>
    <w:rsid w:val="004A2577"/>
    <w:rsid w:val="004A2652"/>
    <w:rsid w:val="004A27E3"/>
    <w:rsid w:val="004A2B94"/>
    <w:rsid w:val="004A2DBA"/>
    <w:rsid w:val="004A2DC0"/>
    <w:rsid w:val="004A2E15"/>
    <w:rsid w:val="004A2ED5"/>
    <w:rsid w:val="004A2FAC"/>
    <w:rsid w:val="004A3274"/>
    <w:rsid w:val="004A3459"/>
    <w:rsid w:val="004A3682"/>
    <w:rsid w:val="004A3F77"/>
    <w:rsid w:val="004A4208"/>
    <w:rsid w:val="004A42CF"/>
    <w:rsid w:val="004A4602"/>
    <w:rsid w:val="004A4868"/>
    <w:rsid w:val="004A4B66"/>
    <w:rsid w:val="004A4F7E"/>
    <w:rsid w:val="004A5237"/>
    <w:rsid w:val="004A52D5"/>
    <w:rsid w:val="004A52E3"/>
    <w:rsid w:val="004A5718"/>
    <w:rsid w:val="004A5937"/>
    <w:rsid w:val="004A5B79"/>
    <w:rsid w:val="004A61BE"/>
    <w:rsid w:val="004A67FC"/>
    <w:rsid w:val="004A6907"/>
    <w:rsid w:val="004A6B14"/>
    <w:rsid w:val="004A6B1D"/>
    <w:rsid w:val="004A6CB9"/>
    <w:rsid w:val="004A6D7C"/>
    <w:rsid w:val="004A7202"/>
    <w:rsid w:val="004A72DC"/>
    <w:rsid w:val="004A7364"/>
    <w:rsid w:val="004A790B"/>
    <w:rsid w:val="004A7B15"/>
    <w:rsid w:val="004A7F30"/>
    <w:rsid w:val="004B048F"/>
    <w:rsid w:val="004B06F8"/>
    <w:rsid w:val="004B07AE"/>
    <w:rsid w:val="004B07E7"/>
    <w:rsid w:val="004B0B03"/>
    <w:rsid w:val="004B103E"/>
    <w:rsid w:val="004B1120"/>
    <w:rsid w:val="004B168C"/>
    <w:rsid w:val="004B19B2"/>
    <w:rsid w:val="004B1A83"/>
    <w:rsid w:val="004B1CC6"/>
    <w:rsid w:val="004B1F15"/>
    <w:rsid w:val="004B1F86"/>
    <w:rsid w:val="004B2144"/>
    <w:rsid w:val="004B250D"/>
    <w:rsid w:val="004B2547"/>
    <w:rsid w:val="004B286B"/>
    <w:rsid w:val="004B29D0"/>
    <w:rsid w:val="004B31FD"/>
    <w:rsid w:val="004B373A"/>
    <w:rsid w:val="004B3779"/>
    <w:rsid w:val="004B3901"/>
    <w:rsid w:val="004B3A79"/>
    <w:rsid w:val="004B3AD0"/>
    <w:rsid w:val="004B3B7E"/>
    <w:rsid w:val="004B3E89"/>
    <w:rsid w:val="004B3EAD"/>
    <w:rsid w:val="004B3EE5"/>
    <w:rsid w:val="004B40BD"/>
    <w:rsid w:val="004B40F8"/>
    <w:rsid w:val="004B40FB"/>
    <w:rsid w:val="004B42C5"/>
    <w:rsid w:val="004B45CF"/>
    <w:rsid w:val="004B45F0"/>
    <w:rsid w:val="004B46B6"/>
    <w:rsid w:val="004B4819"/>
    <w:rsid w:val="004B4EE1"/>
    <w:rsid w:val="004B4EF9"/>
    <w:rsid w:val="004B5158"/>
    <w:rsid w:val="004B538B"/>
    <w:rsid w:val="004B5393"/>
    <w:rsid w:val="004B5580"/>
    <w:rsid w:val="004B575D"/>
    <w:rsid w:val="004B5835"/>
    <w:rsid w:val="004B59F9"/>
    <w:rsid w:val="004B5DBB"/>
    <w:rsid w:val="004B63E5"/>
    <w:rsid w:val="004B69C9"/>
    <w:rsid w:val="004B6F6A"/>
    <w:rsid w:val="004B75A1"/>
    <w:rsid w:val="004B76C6"/>
    <w:rsid w:val="004B775F"/>
    <w:rsid w:val="004B785A"/>
    <w:rsid w:val="004B7966"/>
    <w:rsid w:val="004B7C0C"/>
    <w:rsid w:val="004B7C7D"/>
    <w:rsid w:val="004B7E99"/>
    <w:rsid w:val="004C021A"/>
    <w:rsid w:val="004C04B6"/>
    <w:rsid w:val="004C12CA"/>
    <w:rsid w:val="004C1310"/>
    <w:rsid w:val="004C13D9"/>
    <w:rsid w:val="004C184D"/>
    <w:rsid w:val="004C1916"/>
    <w:rsid w:val="004C2319"/>
    <w:rsid w:val="004C23F9"/>
    <w:rsid w:val="004C2432"/>
    <w:rsid w:val="004C2735"/>
    <w:rsid w:val="004C277C"/>
    <w:rsid w:val="004C29FD"/>
    <w:rsid w:val="004C2A6C"/>
    <w:rsid w:val="004C2C8D"/>
    <w:rsid w:val="004C2FE8"/>
    <w:rsid w:val="004C30DB"/>
    <w:rsid w:val="004C34F5"/>
    <w:rsid w:val="004C3898"/>
    <w:rsid w:val="004C4117"/>
    <w:rsid w:val="004C41CE"/>
    <w:rsid w:val="004C42AD"/>
    <w:rsid w:val="004C46E6"/>
    <w:rsid w:val="004C4BB9"/>
    <w:rsid w:val="004C4ECD"/>
    <w:rsid w:val="004C50AC"/>
    <w:rsid w:val="004C56DF"/>
    <w:rsid w:val="004C5901"/>
    <w:rsid w:val="004C5930"/>
    <w:rsid w:val="004C5A31"/>
    <w:rsid w:val="004C5AB1"/>
    <w:rsid w:val="004C5AFE"/>
    <w:rsid w:val="004C5B60"/>
    <w:rsid w:val="004C5DD8"/>
    <w:rsid w:val="004C6234"/>
    <w:rsid w:val="004C6287"/>
    <w:rsid w:val="004C629A"/>
    <w:rsid w:val="004C6580"/>
    <w:rsid w:val="004C6863"/>
    <w:rsid w:val="004C6CCC"/>
    <w:rsid w:val="004C6E92"/>
    <w:rsid w:val="004C7164"/>
    <w:rsid w:val="004C72DA"/>
    <w:rsid w:val="004C75CB"/>
    <w:rsid w:val="004C78C0"/>
    <w:rsid w:val="004C794B"/>
    <w:rsid w:val="004C7AC3"/>
    <w:rsid w:val="004D0011"/>
    <w:rsid w:val="004D00C5"/>
    <w:rsid w:val="004D025A"/>
    <w:rsid w:val="004D02F5"/>
    <w:rsid w:val="004D05EB"/>
    <w:rsid w:val="004D1229"/>
    <w:rsid w:val="004D131D"/>
    <w:rsid w:val="004D13AB"/>
    <w:rsid w:val="004D185D"/>
    <w:rsid w:val="004D186E"/>
    <w:rsid w:val="004D1FB9"/>
    <w:rsid w:val="004D20C3"/>
    <w:rsid w:val="004D23DC"/>
    <w:rsid w:val="004D2474"/>
    <w:rsid w:val="004D26B3"/>
    <w:rsid w:val="004D28E4"/>
    <w:rsid w:val="004D2910"/>
    <w:rsid w:val="004D2BB6"/>
    <w:rsid w:val="004D2CCF"/>
    <w:rsid w:val="004D316D"/>
    <w:rsid w:val="004D36B1"/>
    <w:rsid w:val="004D3798"/>
    <w:rsid w:val="004D3A9D"/>
    <w:rsid w:val="004D3B70"/>
    <w:rsid w:val="004D3C0D"/>
    <w:rsid w:val="004D3C42"/>
    <w:rsid w:val="004D3E98"/>
    <w:rsid w:val="004D3F33"/>
    <w:rsid w:val="004D3F8E"/>
    <w:rsid w:val="004D4353"/>
    <w:rsid w:val="004D4368"/>
    <w:rsid w:val="004D43D7"/>
    <w:rsid w:val="004D4548"/>
    <w:rsid w:val="004D4729"/>
    <w:rsid w:val="004D4769"/>
    <w:rsid w:val="004D49BA"/>
    <w:rsid w:val="004D4B47"/>
    <w:rsid w:val="004D4BE1"/>
    <w:rsid w:val="004D4E62"/>
    <w:rsid w:val="004D4F4F"/>
    <w:rsid w:val="004D54ED"/>
    <w:rsid w:val="004D5548"/>
    <w:rsid w:val="004D582F"/>
    <w:rsid w:val="004D5C71"/>
    <w:rsid w:val="004D5EA6"/>
    <w:rsid w:val="004D5F0D"/>
    <w:rsid w:val="004D6306"/>
    <w:rsid w:val="004D63CA"/>
    <w:rsid w:val="004D6527"/>
    <w:rsid w:val="004D6730"/>
    <w:rsid w:val="004D67CA"/>
    <w:rsid w:val="004D6810"/>
    <w:rsid w:val="004D6CE4"/>
    <w:rsid w:val="004D6D39"/>
    <w:rsid w:val="004D6E89"/>
    <w:rsid w:val="004D7086"/>
    <w:rsid w:val="004D710F"/>
    <w:rsid w:val="004D7258"/>
    <w:rsid w:val="004D73E0"/>
    <w:rsid w:val="004D7465"/>
    <w:rsid w:val="004D76E3"/>
    <w:rsid w:val="004D7772"/>
    <w:rsid w:val="004D7EBD"/>
    <w:rsid w:val="004E0024"/>
    <w:rsid w:val="004E0210"/>
    <w:rsid w:val="004E02FA"/>
    <w:rsid w:val="004E0937"/>
    <w:rsid w:val="004E0EE1"/>
    <w:rsid w:val="004E0F41"/>
    <w:rsid w:val="004E0FCC"/>
    <w:rsid w:val="004E126A"/>
    <w:rsid w:val="004E12D5"/>
    <w:rsid w:val="004E15F7"/>
    <w:rsid w:val="004E1640"/>
    <w:rsid w:val="004E1CBC"/>
    <w:rsid w:val="004E1DDC"/>
    <w:rsid w:val="004E1FC5"/>
    <w:rsid w:val="004E216B"/>
    <w:rsid w:val="004E2680"/>
    <w:rsid w:val="004E28F9"/>
    <w:rsid w:val="004E29EA"/>
    <w:rsid w:val="004E2A04"/>
    <w:rsid w:val="004E2CA6"/>
    <w:rsid w:val="004E2D37"/>
    <w:rsid w:val="004E2EA5"/>
    <w:rsid w:val="004E305D"/>
    <w:rsid w:val="004E30A4"/>
    <w:rsid w:val="004E3309"/>
    <w:rsid w:val="004E3588"/>
    <w:rsid w:val="004E369E"/>
    <w:rsid w:val="004E37B3"/>
    <w:rsid w:val="004E3C7E"/>
    <w:rsid w:val="004E4457"/>
    <w:rsid w:val="004E462E"/>
    <w:rsid w:val="004E4A5A"/>
    <w:rsid w:val="004E4B64"/>
    <w:rsid w:val="004E4C19"/>
    <w:rsid w:val="004E4DE1"/>
    <w:rsid w:val="004E4F4B"/>
    <w:rsid w:val="004E4FC0"/>
    <w:rsid w:val="004E5425"/>
    <w:rsid w:val="004E5462"/>
    <w:rsid w:val="004E5536"/>
    <w:rsid w:val="004E56DC"/>
    <w:rsid w:val="004E573C"/>
    <w:rsid w:val="004E57EE"/>
    <w:rsid w:val="004E5AED"/>
    <w:rsid w:val="004E5C8A"/>
    <w:rsid w:val="004E5F87"/>
    <w:rsid w:val="004E6CA2"/>
    <w:rsid w:val="004E6D2F"/>
    <w:rsid w:val="004E7006"/>
    <w:rsid w:val="004E7332"/>
    <w:rsid w:val="004E7570"/>
    <w:rsid w:val="004E7687"/>
    <w:rsid w:val="004E76F4"/>
    <w:rsid w:val="004E792B"/>
    <w:rsid w:val="004E7F5E"/>
    <w:rsid w:val="004F0394"/>
    <w:rsid w:val="004F03A0"/>
    <w:rsid w:val="004F03C8"/>
    <w:rsid w:val="004F0A2B"/>
    <w:rsid w:val="004F0ABE"/>
    <w:rsid w:val="004F0B1C"/>
    <w:rsid w:val="004F0B4E"/>
    <w:rsid w:val="004F0B6C"/>
    <w:rsid w:val="004F11BD"/>
    <w:rsid w:val="004F1653"/>
    <w:rsid w:val="004F16A8"/>
    <w:rsid w:val="004F16F6"/>
    <w:rsid w:val="004F182A"/>
    <w:rsid w:val="004F185C"/>
    <w:rsid w:val="004F1EFE"/>
    <w:rsid w:val="004F2078"/>
    <w:rsid w:val="004F21A6"/>
    <w:rsid w:val="004F246F"/>
    <w:rsid w:val="004F271D"/>
    <w:rsid w:val="004F2791"/>
    <w:rsid w:val="004F29B9"/>
    <w:rsid w:val="004F2A1F"/>
    <w:rsid w:val="004F2D0B"/>
    <w:rsid w:val="004F3035"/>
    <w:rsid w:val="004F3068"/>
    <w:rsid w:val="004F3453"/>
    <w:rsid w:val="004F3938"/>
    <w:rsid w:val="004F4AE5"/>
    <w:rsid w:val="004F4B99"/>
    <w:rsid w:val="004F4D2C"/>
    <w:rsid w:val="004F4DA3"/>
    <w:rsid w:val="004F4E2A"/>
    <w:rsid w:val="004F4F05"/>
    <w:rsid w:val="004F4F94"/>
    <w:rsid w:val="004F50BC"/>
    <w:rsid w:val="004F52D3"/>
    <w:rsid w:val="004F53C1"/>
    <w:rsid w:val="004F563C"/>
    <w:rsid w:val="004F56B3"/>
    <w:rsid w:val="004F580A"/>
    <w:rsid w:val="004F5A95"/>
    <w:rsid w:val="004F5BE0"/>
    <w:rsid w:val="004F5C17"/>
    <w:rsid w:val="004F5E65"/>
    <w:rsid w:val="004F60A2"/>
    <w:rsid w:val="004F6565"/>
    <w:rsid w:val="004F6AF1"/>
    <w:rsid w:val="004F6B11"/>
    <w:rsid w:val="004F6D93"/>
    <w:rsid w:val="004F6EDC"/>
    <w:rsid w:val="004F6F04"/>
    <w:rsid w:val="004F71D7"/>
    <w:rsid w:val="004F730E"/>
    <w:rsid w:val="004F7354"/>
    <w:rsid w:val="004F73B5"/>
    <w:rsid w:val="004F76DE"/>
    <w:rsid w:val="004F7878"/>
    <w:rsid w:val="004F7A59"/>
    <w:rsid w:val="004F7FA6"/>
    <w:rsid w:val="005002A4"/>
    <w:rsid w:val="0050033E"/>
    <w:rsid w:val="00500813"/>
    <w:rsid w:val="005008D8"/>
    <w:rsid w:val="00500B25"/>
    <w:rsid w:val="005010B1"/>
    <w:rsid w:val="005012AA"/>
    <w:rsid w:val="00501636"/>
    <w:rsid w:val="0050166C"/>
    <w:rsid w:val="005016B6"/>
    <w:rsid w:val="005016BD"/>
    <w:rsid w:val="005016C8"/>
    <w:rsid w:val="005018F2"/>
    <w:rsid w:val="00501949"/>
    <w:rsid w:val="00501AEF"/>
    <w:rsid w:val="00501CD4"/>
    <w:rsid w:val="00501D40"/>
    <w:rsid w:val="0050208F"/>
    <w:rsid w:val="0050220C"/>
    <w:rsid w:val="005027AA"/>
    <w:rsid w:val="0050280A"/>
    <w:rsid w:val="00502CA2"/>
    <w:rsid w:val="00502DF3"/>
    <w:rsid w:val="0050306A"/>
    <w:rsid w:val="005030F7"/>
    <w:rsid w:val="005032A0"/>
    <w:rsid w:val="00503E8A"/>
    <w:rsid w:val="00504122"/>
    <w:rsid w:val="0050420A"/>
    <w:rsid w:val="00504530"/>
    <w:rsid w:val="0050454C"/>
    <w:rsid w:val="00504564"/>
    <w:rsid w:val="00504633"/>
    <w:rsid w:val="00504B21"/>
    <w:rsid w:val="00504EAB"/>
    <w:rsid w:val="00505370"/>
    <w:rsid w:val="005055B7"/>
    <w:rsid w:val="00505A5B"/>
    <w:rsid w:val="00505C80"/>
    <w:rsid w:val="00505CEC"/>
    <w:rsid w:val="0050620B"/>
    <w:rsid w:val="0050624B"/>
    <w:rsid w:val="005062AF"/>
    <w:rsid w:val="00506557"/>
    <w:rsid w:val="005065E2"/>
    <w:rsid w:val="005066F3"/>
    <w:rsid w:val="0050677A"/>
    <w:rsid w:val="0050680A"/>
    <w:rsid w:val="00506870"/>
    <w:rsid w:val="00506989"/>
    <w:rsid w:val="00506DC1"/>
    <w:rsid w:val="00506ED0"/>
    <w:rsid w:val="00507058"/>
    <w:rsid w:val="005070F8"/>
    <w:rsid w:val="005073D4"/>
    <w:rsid w:val="00507461"/>
    <w:rsid w:val="0050747A"/>
    <w:rsid w:val="00507549"/>
    <w:rsid w:val="005076CC"/>
    <w:rsid w:val="00507F50"/>
    <w:rsid w:val="00507F94"/>
    <w:rsid w:val="005102DF"/>
    <w:rsid w:val="0051047F"/>
    <w:rsid w:val="005107EA"/>
    <w:rsid w:val="005108D8"/>
    <w:rsid w:val="00510903"/>
    <w:rsid w:val="00510C69"/>
    <w:rsid w:val="00510C95"/>
    <w:rsid w:val="00510CFD"/>
    <w:rsid w:val="00510E59"/>
    <w:rsid w:val="00510EF8"/>
    <w:rsid w:val="00510FD2"/>
    <w:rsid w:val="00510FF2"/>
    <w:rsid w:val="00511187"/>
    <w:rsid w:val="0051127B"/>
    <w:rsid w:val="005116F9"/>
    <w:rsid w:val="00511755"/>
    <w:rsid w:val="00511ACD"/>
    <w:rsid w:val="00511B98"/>
    <w:rsid w:val="00511D40"/>
    <w:rsid w:val="00511D60"/>
    <w:rsid w:val="005120D0"/>
    <w:rsid w:val="00512120"/>
    <w:rsid w:val="005124CF"/>
    <w:rsid w:val="00512511"/>
    <w:rsid w:val="00512528"/>
    <w:rsid w:val="00512951"/>
    <w:rsid w:val="00512B45"/>
    <w:rsid w:val="00512C53"/>
    <w:rsid w:val="0051334E"/>
    <w:rsid w:val="005137D4"/>
    <w:rsid w:val="0051394C"/>
    <w:rsid w:val="00513B54"/>
    <w:rsid w:val="00513CB6"/>
    <w:rsid w:val="00513EA7"/>
    <w:rsid w:val="00514083"/>
    <w:rsid w:val="005140A9"/>
    <w:rsid w:val="00514197"/>
    <w:rsid w:val="005145D9"/>
    <w:rsid w:val="005147AC"/>
    <w:rsid w:val="0051485B"/>
    <w:rsid w:val="00514900"/>
    <w:rsid w:val="00514932"/>
    <w:rsid w:val="00514FD3"/>
    <w:rsid w:val="00515187"/>
    <w:rsid w:val="00515269"/>
    <w:rsid w:val="005152A1"/>
    <w:rsid w:val="005153A7"/>
    <w:rsid w:val="0051543B"/>
    <w:rsid w:val="005157EC"/>
    <w:rsid w:val="00515957"/>
    <w:rsid w:val="00515A54"/>
    <w:rsid w:val="00515D73"/>
    <w:rsid w:val="00515E43"/>
    <w:rsid w:val="005162F9"/>
    <w:rsid w:val="00516468"/>
    <w:rsid w:val="00516823"/>
    <w:rsid w:val="00516EE4"/>
    <w:rsid w:val="005170D1"/>
    <w:rsid w:val="00517691"/>
    <w:rsid w:val="005176D8"/>
    <w:rsid w:val="00517AF0"/>
    <w:rsid w:val="00517D2D"/>
    <w:rsid w:val="00517D3F"/>
    <w:rsid w:val="00517E57"/>
    <w:rsid w:val="005200C0"/>
    <w:rsid w:val="0052036D"/>
    <w:rsid w:val="005204C0"/>
    <w:rsid w:val="005207C8"/>
    <w:rsid w:val="00520D77"/>
    <w:rsid w:val="00520DD0"/>
    <w:rsid w:val="00520F46"/>
    <w:rsid w:val="0052101B"/>
    <w:rsid w:val="00521029"/>
    <w:rsid w:val="005210FE"/>
    <w:rsid w:val="0052125D"/>
    <w:rsid w:val="00521301"/>
    <w:rsid w:val="00521410"/>
    <w:rsid w:val="005215A0"/>
    <w:rsid w:val="005215E6"/>
    <w:rsid w:val="00521631"/>
    <w:rsid w:val="00521876"/>
    <w:rsid w:val="00521970"/>
    <w:rsid w:val="005219CF"/>
    <w:rsid w:val="00521A8C"/>
    <w:rsid w:val="00521B8C"/>
    <w:rsid w:val="00521CFE"/>
    <w:rsid w:val="00521D8A"/>
    <w:rsid w:val="00522605"/>
    <w:rsid w:val="00522731"/>
    <w:rsid w:val="00523142"/>
    <w:rsid w:val="0052361C"/>
    <w:rsid w:val="00523985"/>
    <w:rsid w:val="00523B2F"/>
    <w:rsid w:val="00523EE1"/>
    <w:rsid w:val="00523EEF"/>
    <w:rsid w:val="00523FD8"/>
    <w:rsid w:val="005246FC"/>
    <w:rsid w:val="005249D1"/>
    <w:rsid w:val="00524C64"/>
    <w:rsid w:val="00524CFE"/>
    <w:rsid w:val="00524D9D"/>
    <w:rsid w:val="00524E6E"/>
    <w:rsid w:val="00524EDE"/>
    <w:rsid w:val="00525175"/>
    <w:rsid w:val="00525490"/>
    <w:rsid w:val="0052549F"/>
    <w:rsid w:val="005254BA"/>
    <w:rsid w:val="005255E7"/>
    <w:rsid w:val="0052583E"/>
    <w:rsid w:val="00525AD7"/>
    <w:rsid w:val="00525D47"/>
    <w:rsid w:val="00525EE0"/>
    <w:rsid w:val="00525F50"/>
    <w:rsid w:val="0052620A"/>
    <w:rsid w:val="0052627E"/>
    <w:rsid w:val="00526582"/>
    <w:rsid w:val="005266AF"/>
    <w:rsid w:val="005267A6"/>
    <w:rsid w:val="0052703A"/>
    <w:rsid w:val="005272F1"/>
    <w:rsid w:val="005273C1"/>
    <w:rsid w:val="0052741F"/>
    <w:rsid w:val="00527693"/>
    <w:rsid w:val="00527745"/>
    <w:rsid w:val="0052778C"/>
    <w:rsid w:val="005278F1"/>
    <w:rsid w:val="005279F4"/>
    <w:rsid w:val="00527C6E"/>
    <w:rsid w:val="00527C87"/>
    <w:rsid w:val="00527F3E"/>
    <w:rsid w:val="0053019F"/>
    <w:rsid w:val="005302A7"/>
    <w:rsid w:val="00530479"/>
    <w:rsid w:val="005313A0"/>
    <w:rsid w:val="0053179B"/>
    <w:rsid w:val="00531854"/>
    <w:rsid w:val="0053198A"/>
    <w:rsid w:val="00532642"/>
    <w:rsid w:val="0053268D"/>
    <w:rsid w:val="00532913"/>
    <w:rsid w:val="00532A40"/>
    <w:rsid w:val="00532D34"/>
    <w:rsid w:val="00533227"/>
    <w:rsid w:val="00533601"/>
    <w:rsid w:val="00533962"/>
    <w:rsid w:val="00533A15"/>
    <w:rsid w:val="00533A9B"/>
    <w:rsid w:val="00533C6F"/>
    <w:rsid w:val="00533CE1"/>
    <w:rsid w:val="00533D55"/>
    <w:rsid w:val="005341CA"/>
    <w:rsid w:val="00534915"/>
    <w:rsid w:val="005349BC"/>
    <w:rsid w:val="005349D2"/>
    <w:rsid w:val="00534A84"/>
    <w:rsid w:val="00534B59"/>
    <w:rsid w:val="00534BB2"/>
    <w:rsid w:val="00534CB2"/>
    <w:rsid w:val="00534EDC"/>
    <w:rsid w:val="00534F37"/>
    <w:rsid w:val="00534F96"/>
    <w:rsid w:val="0053506A"/>
    <w:rsid w:val="00535182"/>
    <w:rsid w:val="00535343"/>
    <w:rsid w:val="00535511"/>
    <w:rsid w:val="005357C0"/>
    <w:rsid w:val="00535818"/>
    <w:rsid w:val="00535AA3"/>
    <w:rsid w:val="00535D01"/>
    <w:rsid w:val="00535FBA"/>
    <w:rsid w:val="0053641E"/>
    <w:rsid w:val="0053653C"/>
    <w:rsid w:val="0053665A"/>
    <w:rsid w:val="00536663"/>
    <w:rsid w:val="00536759"/>
    <w:rsid w:val="00536B28"/>
    <w:rsid w:val="00536D72"/>
    <w:rsid w:val="00536F79"/>
    <w:rsid w:val="00537197"/>
    <w:rsid w:val="005374CD"/>
    <w:rsid w:val="00537809"/>
    <w:rsid w:val="00537C62"/>
    <w:rsid w:val="00537D66"/>
    <w:rsid w:val="0054044D"/>
    <w:rsid w:val="005405AE"/>
    <w:rsid w:val="005409AB"/>
    <w:rsid w:val="00540BE0"/>
    <w:rsid w:val="00540C30"/>
    <w:rsid w:val="00540E92"/>
    <w:rsid w:val="0054109A"/>
    <w:rsid w:val="005412CD"/>
    <w:rsid w:val="00541538"/>
    <w:rsid w:val="005415F4"/>
    <w:rsid w:val="00541928"/>
    <w:rsid w:val="00541957"/>
    <w:rsid w:val="005419FA"/>
    <w:rsid w:val="00541B2E"/>
    <w:rsid w:val="00541DB6"/>
    <w:rsid w:val="00541E02"/>
    <w:rsid w:val="00541E5B"/>
    <w:rsid w:val="00541EE0"/>
    <w:rsid w:val="00542076"/>
    <w:rsid w:val="005425DA"/>
    <w:rsid w:val="00542932"/>
    <w:rsid w:val="00542AF2"/>
    <w:rsid w:val="00542C46"/>
    <w:rsid w:val="00542C7A"/>
    <w:rsid w:val="00542C82"/>
    <w:rsid w:val="00542D26"/>
    <w:rsid w:val="00542F36"/>
    <w:rsid w:val="00543155"/>
    <w:rsid w:val="00543247"/>
    <w:rsid w:val="00543268"/>
    <w:rsid w:val="00543330"/>
    <w:rsid w:val="00543437"/>
    <w:rsid w:val="00543464"/>
    <w:rsid w:val="00543573"/>
    <w:rsid w:val="005437E4"/>
    <w:rsid w:val="00543AA4"/>
    <w:rsid w:val="00543BDE"/>
    <w:rsid w:val="00543C7C"/>
    <w:rsid w:val="00543D97"/>
    <w:rsid w:val="005440F3"/>
    <w:rsid w:val="005442EF"/>
    <w:rsid w:val="0054442E"/>
    <w:rsid w:val="00544590"/>
    <w:rsid w:val="005445E5"/>
    <w:rsid w:val="00544678"/>
    <w:rsid w:val="005448E2"/>
    <w:rsid w:val="00544D7E"/>
    <w:rsid w:val="00544DF7"/>
    <w:rsid w:val="00544EBE"/>
    <w:rsid w:val="00544F5F"/>
    <w:rsid w:val="0054504D"/>
    <w:rsid w:val="005451DE"/>
    <w:rsid w:val="00545310"/>
    <w:rsid w:val="005454DF"/>
    <w:rsid w:val="0054614C"/>
    <w:rsid w:val="00546348"/>
    <w:rsid w:val="00546521"/>
    <w:rsid w:val="005468AA"/>
    <w:rsid w:val="00546917"/>
    <w:rsid w:val="00546970"/>
    <w:rsid w:val="00546AE5"/>
    <w:rsid w:val="00546C17"/>
    <w:rsid w:val="00546D26"/>
    <w:rsid w:val="0054765B"/>
    <w:rsid w:val="005476CF"/>
    <w:rsid w:val="00547907"/>
    <w:rsid w:val="0054799D"/>
    <w:rsid w:val="005479DC"/>
    <w:rsid w:val="00547A62"/>
    <w:rsid w:val="00547CC0"/>
    <w:rsid w:val="00547E25"/>
    <w:rsid w:val="00550229"/>
    <w:rsid w:val="00550232"/>
    <w:rsid w:val="00550801"/>
    <w:rsid w:val="005508EC"/>
    <w:rsid w:val="005509A2"/>
    <w:rsid w:val="00550B0E"/>
    <w:rsid w:val="00551126"/>
    <w:rsid w:val="0055113D"/>
    <w:rsid w:val="0055159C"/>
    <w:rsid w:val="005516B7"/>
    <w:rsid w:val="00551951"/>
    <w:rsid w:val="00551DD4"/>
    <w:rsid w:val="005522B5"/>
    <w:rsid w:val="005524BF"/>
    <w:rsid w:val="005527D2"/>
    <w:rsid w:val="00552C0A"/>
    <w:rsid w:val="005530B7"/>
    <w:rsid w:val="00553226"/>
    <w:rsid w:val="00553B5D"/>
    <w:rsid w:val="00553E61"/>
    <w:rsid w:val="005543AF"/>
    <w:rsid w:val="005545ED"/>
    <w:rsid w:val="005546AD"/>
    <w:rsid w:val="00554701"/>
    <w:rsid w:val="00554933"/>
    <w:rsid w:val="00554A1D"/>
    <w:rsid w:val="00554D6E"/>
    <w:rsid w:val="00554E19"/>
    <w:rsid w:val="00554F56"/>
    <w:rsid w:val="00555579"/>
    <w:rsid w:val="0055557F"/>
    <w:rsid w:val="00555958"/>
    <w:rsid w:val="00555BB6"/>
    <w:rsid w:val="00555C06"/>
    <w:rsid w:val="00555DFE"/>
    <w:rsid w:val="005566D9"/>
    <w:rsid w:val="00556850"/>
    <w:rsid w:val="0055713C"/>
    <w:rsid w:val="00557508"/>
    <w:rsid w:val="00557980"/>
    <w:rsid w:val="00557B57"/>
    <w:rsid w:val="00557CC8"/>
    <w:rsid w:val="005600D8"/>
    <w:rsid w:val="0056010F"/>
    <w:rsid w:val="0056043D"/>
    <w:rsid w:val="005604E2"/>
    <w:rsid w:val="005604E9"/>
    <w:rsid w:val="0056051A"/>
    <w:rsid w:val="005607CA"/>
    <w:rsid w:val="005608AB"/>
    <w:rsid w:val="00560FA1"/>
    <w:rsid w:val="00561218"/>
    <w:rsid w:val="0056121F"/>
    <w:rsid w:val="0056153A"/>
    <w:rsid w:val="0056175D"/>
    <w:rsid w:val="00561B84"/>
    <w:rsid w:val="00561CC0"/>
    <w:rsid w:val="00561EAD"/>
    <w:rsid w:val="00562001"/>
    <w:rsid w:val="00562351"/>
    <w:rsid w:val="005623A8"/>
    <w:rsid w:val="00562B29"/>
    <w:rsid w:val="00562E43"/>
    <w:rsid w:val="00562ED3"/>
    <w:rsid w:val="00562F8B"/>
    <w:rsid w:val="00563090"/>
    <w:rsid w:val="0056312F"/>
    <w:rsid w:val="005633DC"/>
    <w:rsid w:val="00563C5C"/>
    <w:rsid w:val="00563CF8"/>
    <w:rsid w:val="00563D8C"/>
    <w:rsid w:val="00563F70"/>
    <w:rsid w:val="00563F9F"/>
    <w:rsid w:val="005641EC"/>
    <w:rsid w:val="0056435A"/>
    <w:rsid w:val="005643AA"/>
    <w:rsid w:val="00564445"/>
    <w:rsid w:val="005644D0"/>
    <w:rsid w:val="00564BDE"/>
    <w:rsid w:val="00564BFD"/>
    <w:rsid w:val="00564C24"/>
    <w:rsid w:val="00564ED5"/>
    <w:rsid w:val="00565011"/>
    <w:rsid w:val="005653B4"/>
    <w:rsid w:val="005656AA"/>
    <w:rsid w:val="005658D6"/>
    <w:rsid w:val="00565BCA"/>
    <w:rsid w:val="00565DC9"/>
    <w:rsid w:val="005666C0"/>
    <w:rsid w:val="0056692D"/>
    <w:rsid w:val="005669D2"/>
    <w:rsid w:val="00566BB3"/>
    <w:rsid w:val="00566BE2"/>
    <w:rsid w:val="00566E60"/>
    <w:rsid w:val="0056707E"/>
    <w:rsid w:val="00567168"/>
    <w:rsid w:val="0056716F"/>
    <w:rsid w:val="00567170"/>
    <w:rsid w:val="0056733D"/>
    <w:rsid w:val="005676D1"/>
    <w:rsid w:val="005677AF"/>
    <w:rsid w:val="0056794D"/>
    <w:rsid w:val="005679E8"/>
    <w:rsid w:val="00567A6D"/>
    <w:rsid w:val="00567B64"/>
    <w:rsid w:val="005704D4"/>
    <w:rsid w:val="005705D2"/>
    <w:rsid w:val="00570AD6"/>
    <w:rsid w:val="00570CB1"/>
    <w:rsid w:val="0057105C"/>
    <w:rsid w:val="005711B3"/>
    <w:rsid w:val="00571458"/>
    <w:rsid w:val="005717C3"/>
    <w:rsid w:val="005719CC"/>
    <w:rsid w:val="00571A41"/>
    <w:rsid w:val="00572098"/>
    <w:rsid w:val="005720FB"/>
    <w:rsid w:val="005721DF"/>
    <w:rsid w:val="005722AC"/>
    <w:rsid w:val="00572505"/>
    <w:rsid w:val="00572CEC"/>
    <w:rsid w:val="00572DB9"/>
    <w:rsid w:val="00572F0A"/>
    <w:rsid w:val="0057314B"/>
    <w:rsid w:val="0057327A"/>
    <w:rsid w:val="005734A7"/>
    <w:rsid w:val="00573787"/>
    <w:rsid w:val="00574033"/>
    <w:rsid w:val="0057423C"/>
    <w:rsid w:val="00574487"/>
    <w:rsid w:val="0057454F"/>
    <w:rsid w:val="00574628"/>
    <w:rsid w:val="005746C0"/>
    <w:rsid w:val="00574701"/>
    <w:rsid w:val="00574714"/>
    <w:rsid w:val="0057474C"/>
    <w:rsid w:val="005747E3"/>
    <w:rsid w:val="0057480F"/>
    <w:rsid w:val="00574825"/>
    <w:rsid w:val="00574A54"/>
    <w:rsid w:val="00574DDB"/>
    <w:rsid w:val="005752E1"/>
    <w:rsid w:val="00575328"/>
    <w:rsid w:val="00575380"/>
    <w:rsid w:val="00575A03"/>
    <w:rsid w:val="00575B1A"/>
    <w:rsid w:val="00575B8D"/>
    <w:rsid w:val="00575EA2"/>
    <w:rsid w:val="0057604D"/>
    <w:rsid w:val="005766C8"/>
    <w:rsid w:val="00576961"/>
    <w:rsid w:val="005776E3"/>
    <w:rsid w:val="00577749"/>
    <w:rsid w:val="005777A8"/>
    <w:rsid w:val="00577855"/>
    <w:rsid w:val="005778CD"/>
    <w:rsid w:val="00577BB5"/>
    <w:rsid w:val="00577E93"/>
    <w:rsid w:val="00577F97"/>
    <w:rsid w:val="00577F9D"/>
    <w:rsid w:val="005805DA"/>
    <w:rsid w:val="00580712"/>
    <w:rsid w:val="005807B3"/>
    <w:rsid w:val="00580860"/>
    <w:rsid w:val="00580C4E"/>
    <w:rsid w:val="00580F16"/>
    <w:rsid w:val="00581135"/>
    <w:rsid w:val="005811E2"/>
    <w:rsid w:val="00581204"/>
    <w:rsid w:val="005812F7"/>
    <w:rsid w:val="0058141B"/>
    <w:rsid w:val="005815A0"/>
    <w:rsid w:val="00581935"/>
    <w:rsid w:val="00581A29"/>
    <w:rsid w:val="00581A44"/>
    <w:rsid w:val="00581B69"/>
    <w:rsid w:val="00581BD4"/>
    <w:rsid w:val="00581BFA"/>
    <w:rsid w:val="00581CA4"/>
    <w:rsid w:val="00581D9F"/>
    <w:rsid w:val="00581EE3"/>
    <w:rsid w:val="00581F5E"/>
    <w:rsid w:val="00582177"/>
    <w:rsid w:val="0058220C"/>
    <w:rsid w:val="0058250D"/>
    <w:rsid w:val="0058252E"/>
    <w:rsid w:val="005826C2"/>
    <w:rsid w:val="00582809"/>
    <w:rsid w:val="005828C3"/>
    <w:rsid w:val="005828CA"/>
    <w:rsid w:val="00582969"/>
    <w:rsid w:val="0058299F"/>
    <w:rsid w:val="00582E28"/>
    <w:rsid w:val="005830A5"/>
    <w:rsid w:val="00583101"/>
    <w:rsid w:val="00583417"/>
    <w:rsid w:val="00583666"/>
    <w:rsid w:val="00583B10"/>
    <w:rsid w:val="00583C0B"/>
    <w:rsid w:val="00583DB8"/>
    <w:rsid w:val="00583ECF"/>
    <w:rsid w:val="00583EFA"/>
    <w:rsid w:val="005842B2"/>
    <w:rsid w:val="00584485"/>
    <w:rsid w:val="0058493C"/>
    <w:rsid w:val="00584943"/>
    <w:rsid w:val="005849A9"/>
    <w:rsid w:val="00584A41"/>
    <w:rsid w:val="00584B39"/>
    <w:rsid w:val="005852E1"/>
    <w:rsid w:val="00585389"/>
    <w:rsid w:val="0058539A"/>
    <w:rsid w:val="00585408"/>
    <w:rsid w:val="00585767"/>
    <w:rsid w:val="0058588E"/>
    <w:rsid w:val="00585ACD"/>
    <w:rsid w:val="005860DF"/>
    <w:rsid w:val="0058630E"/>
    <w:rsid w:val="005864C8"/>
    <w:rsid w:val="00586615"/>
    <w:rsid w:val="005866C7"/>
    <w:rsid w:val="005868E4"/>
    <w:rsid w:val="0058694D"/>
    <w:rsid w:val="00586B8A"/>
    <w:rsid w:val="00586C09"/>
    <w:rsid w:val="00586D1D"/>
    <w:rsid w:val="00586F6D"/>
    <w:rsid w:val="00587141"/>
    <w:rsid w:val="00587714"/>
    <w:rsid w:val="005877E3"/>
    <w:rsid w:val="0058798C"/>
    <w:rsid w:val="00587BD8"/>
    <w:rsid w:val="00587DE8"/>
    <w:rsid w:val="005900FA"/>
    <w:rsid w:val="00590115"/>
    <w:rsid w:val="005902EA"/>
    <w:rsid w:val="00590AE4"/>
    <w:rsid w:val="00590BF1"/>
    <w:rsid w:val="005910D6"/>
    <w:rsid w:val="00591154"/>
    <w:rsid w:val="0059173B"/>
    <w:rsid w:val="005918C5"/>
    <w:rsid w:val="005918E1"/>
    <w:rsid w:val="0059211E"/>
    <w:rsid w:val="00592402"/>
    <w:rsid w:val="0059259B"/>
    <w:rsid w:val="005926A0"/>
    <w:rsid w:val="005926C7"/>
    <w:rsid w:val="005929DF"/>
    <w:rsid w:val="00592AAD"/>
    <w:rsid w:val="00592B15"/>
    <w:rsid w:val="00592C16"/>
    <w:rsid w:val="00592D41"/>
    <w:rsid w:val="00592ED0"/>
    <w:rsid w:val="00593096"/>
    <w:rsid w:val="0059309D"/>
    <w:rsid w:val="00593314"/>
    <w:rsid w:val="0059336F"/>
    <w:rsid w:val="005934DD"/>
    <w:rsid w:val="005935A4"/>
    <w:rsid w:val="005936DD"/>
    <w:rsid w:val="00593A27"/>
    <w:rsid w:val="00593D24"/>
    <w:rsid w:val="00593DBF"/>
    <w:rsid w:val="00593EC2"/>
    <w:rsid w:val="005941A3"/>
    <w:rsid w:val="0059431B"/>
    <w:rsid w:val="00594447"/>
    <w:rsid w:val="00594464"/>
    <w:rsid w:val="00594500"/>
    <w:rsid w:val="00594678"/>
    <w:rsid w:val="00594698"/>
    <w:rsid w:val="0059476B"/>
    <w:rsid w:val="005948C2"/>
    <w:rsid w:val="00594A19"/>
    <w:rsid w:val="00594BFB"/>
    <w:rsid w:val="00594D03"/>
    <w:rsid w:val="00595109"/>
    <w:rsid w:val="00595127"/>
    <w:rsid w:val="0059512A"/>
    <w:rsid w:val="005951BC"/>
    <w:rsid w:val="00595315"/>
    <w:rsid w:val="005953DA"/>
    <w:rsid w:val="00595586"/>
    <w:rsid w:val="00595661"/>
    <w:rsid w:val="005959B6"/>
    <w:rsid w:val="00595B41"/>
    <w:rsid w:val="00595C20"/>
    <w:rsid w:val="00595C95"/>
    <w:rsid w:val="00595CF4"/>
    <w:rsid w:val="00595DCA"/>
    <w:rsid w:val="00595EC0"/>
    <w:rsid w:val="0059603D"/>
    <w:rsid w:val="005966EC"/>
    <w:rsid w:val="00596719"/>
    <w:rsid w:val="0059692A"/>
    <w:rsid w:val="0059699C"/>
    <w:rsid w:val="00596B24"/>
    <w:rsid w:val="00596BEB"/>
    <w:rsid w:val="005970A7"/>
    <w:rsid w:val="0059720C"/>
    <w:rsid w:val="005972FF"/>
    <w:rsid w:val="00597499"/>
    <w:rsid w:val="005976EC"/>
    <w:rsid w:val="0059779B"/>
    <w:rsid w:val="0059792D"/>
    <w:rsid w:val="00597950"/>
    <w:rsid w:val="00597988"/>
    <w:rsid w:val="00597A90"/>
    <w:rsid w:val="005A00F7"/>
    <w:rsid w:val="005A01C1"/>
    <w:rsid w:val="005A0638"/>
    <w:rsid w:val="005A06EC"/>
    <w:rsid w:val="005A086D"/>
    <w:rsid w:val="005A0894"/>
    <w:rsid w:val="005A0902"/>
    <w:rsid w:val="005A09AE"/>
    <w:rsid w:val="005A0AE4"/>
    <w:rsid w:val="005A0DAF"/>
    <w:rsid w:val="005A0FBD"/>
    <w:rsid w:val="005A10F8"/>
    <w:rsid w:val="005A1430"/>
    <w:rsid w:val="005A1654"/>
    <w:rsid w:val="005A1850"/>
    <w:rsid w:val="005A189F"/>
    <w:rsid w:val="005A1BC5"/>
    <w:rsid w:val="005A1C0A"/>
    <w:rsid w:val="005A1C43"/>
    <w:rsid w:val="005A1EFE"/>
    <w:rsid w:val="005A209A"/>
    <w:rsid w:val="005A246E"/>
    <w:rsid w:val="005A275F"/>
    <w:rsid w:val="005A28A0"/>
    <w:rsid w:val="005A2D9B"/>
    <w:rsid w:val="005A3080"/>
    <w:rsid w:val="005A37C1"/>
    <w:rsid w:val="005A3D00"/>
    <w:rsid w:val="005A3E0A"/>
    <w:rsid w:val="005A3ED9"/>
    <w:rsid w:val="005A40CC"/>
    <w:rsid w:val="005A41B3"/>
    <w:rsid w:val="005A4268"/>
    <w:rsid w:val="005A4316"/>
    <w:rsid w:val="005A4960"/>
    <w:rsid w:val="005A4AA5"/>
    <w:rsid w:val="005A4D5E"/>
    <w:rsid w:val="005A4D68"/>
    <w:rsid w:val="005A50D6"/>
    <w:rsid w:val="005A50DE"/>
    <w:rsid w:val="005A539D"/>
    <w:rsid w:val="005A558C"/>
    <w:rsid w:val="005A561B"/>
    <w:rsid w:val="005A60AE"/>
    <w:rsid w:val="005A62F1"/>
    <w:rsid w:val="005A63B4"/>
    <w:rsid w:val="005A6434"/>
    <w:rsid w:val="005A6460"/>
    <w:rsid w:val="005A662D"/>
    <w:rsid w:val="005A6816"/>
    <w:rsid w:val="005A68CB"/>
    <w:rsid w:val="005A6BB1"/>
    <w:rsid w:val="005A6DD1"/>
    <w:rsid w:val="005A6DEC"/>
    <w:rsid w:val="005A73F3"/>
    <w:rsid w:val="005A7AF9"/>
    <w:rsid w:val="005A7B7A"/>
    <w:rsid w:val="005A7E4E"/>
    <w:rsid w:val="005A7F78"/>
    <w:rsid w:val="005A7F85"/>
    <w:rsid w:val="005B00DD"/>
    <w:rsid w:val="005B01F6"/>
    <w:rsid w:val="005B0291"/>
    <w:rsid w:val="005B06D0"/>
    <w:rsid w:val="005B0946"/>
    <w:rsid w:val="005B0A41"/>
    <w:rsid w:val="005B10B0"/>
    <w:rsid w:val="005B117B"/>
    <w:rsid w:val="005B12B9"/>
    <w:rsid w:val="005B12DC"/>
    <w:rsid w:val="005B1409"/>
    <w:rsid w:val="005B1653"/>
    <w:rsid w:val="005B16A5"/>
    <w:rsid w:val="005B18CD"/>
    <w:rsid w:val="005B1AFF"/>
    <w:rsid w:val="005B1C0E"/>
    <w:rsid w:val="005B1DE2"/>
    <w:rsid w:val="005B1F0E"/>
    <w:rsid w:val="005B2227"/>
    <w:rsid w:val="005B2602"/>
    <w:rsid w:val="005B26C3"/>
    <w:rsid w:val="005B2E2F"/>
    <w:rsid w:val="005B2F7D"/>
    <w:rsid w:val="005B3309"/>
    <w:rsid w:val="005B35D7"/>
    <w:rsid w:val="005B37CE"/>
    <w:rsid w:val="005B3822"/>
    <w:rsid w:val="005B392A"/>
    <w:rsid w:val="005B3AA3"/>
    <w:rsid w:val="005B3FB8"/>
    <w:rsid w:val="005B414D"/>
    <w:rsid w:val="005B4360"/>
    <w:rsid w:val="005B4480"/>
    <w:rsid w:val="005B45C6"/>
    <w:rsid w:val="005B45E2"/>
    <w:rsid w:val="005B46BE"/>
    <w:rsid w:val="005B4715"/>
    <w:rsid w:val="005B4906"/>
    <w:rsid w:val="005B4A3A"/>
    <w:rsid w:val="005B4A81"/>
    <w:rsid w:val="005B4E69"/>
    <w:rsid w:val="005B524D"/>
    <w:rsid w:val="005B566E"/>
    <w:rsid w:val="005B5AA5"/>
    <w:rsid w:val="005B5CA4"/>
    <w:rsid w:val="005B5FF0"/>
    <w:rsid w:val="005B604C"/>
    <w:rsid w:val="005B61DA"/>
    <w:rsid w:val="005B6255"/>
    <w:rsid w:val="005B6516"/>
    <w:rsid w:val="005B6808"/>
    <w:rsid w:val="005B696A"/>
    <w:rsid w:val="005B6CBA"/>
    <w:rsid w:val="005B6E51"/>
    <w:rsid w:val="005B6E9C"/>
    <w:rsid w:val="005B6F83"/>
    <w:rsid w:val="005B7230"/>
    <w:rsid w:val="005B730C"/>
    <w:rsid w:val="005B7382"/>
    <w:rsid w:val="005B7480"/>
    <w:rsid w:val="005B7576"/>
    <w:rsid w:val="005B763C"/>
    <w:rsid w:val="005B78DB"/>
    <w:rsid w:val="005B7A34"/>
    <w:rsid w:val="005B7BA4"/>
    <w:rsid w:val="005B7C65"/>
    <w:rsid w:val="005B7FA8"/>
    <w:rsid w:val="005C0075"/>
    <w:rsid w:val="005C0C50"/>
    <w:rsid w:val="005C1302"/>
    <w:rsid w:val="005C1386"/>
    <w:rsid w:val="005C13EF"/>
    <w:rsid w:val="005C1726"/>
    <w:rsid w:val="005C1C8E"/>
    <w:rsid w:val="005C1CD4"/>
    <w:rsid w:val="005C1D8E"/>
    <w:rsid w:val="005C21BB"/>
    <w:rsid w:val="005C255C"/>
    <w:rsid w:val="005C274C"/>
    <w:rsid w:val="005C285B"/>
    <w:rsid w:val="005C296F"/>
    <w:rsid w:val="005C2A20"/>
    <w:rsid w:val="005C2A34"/>
    <w:rsid w:val="005C2B42"/>
    <w:rsid w:val="005C2B72"/>
    <w:rsid w:val="005C2D63"/>
    <w:rsid w:val="005C31F2"/>
    <w:rsid w:val="005C324C"/>
    <w:rsid w:val="005C32D2"/>
    <w:rsid w:val="005C337E"/>
    <w:rsid w:val="005C3666"/>
    <w:rsid w:val="005C3A5E"/>
    <w:rsid w:val="005C3C08"/>
    <w:rsid w:val="005C3EE6"/>
    <w:rsid w:val="005C3FC7"/>
    <w:rsid w:val="005C4587"/>
    <w:rsid w:val="005C484B"/>
    <w:rsid w:val="005C48E8"/>
    <w:rsid w:val="005C4B55"/>
    <w:rsid w:val="005C4DFE"/>
    <w:rsid w:val="005C4FF3"/>
    <w:rsid w:val="005C50DC"/>
    <w:rsid w:val="005C50FA"/>
    <w:rsid w:val="005C5174"/>
    <w:rsid w:val="005C527F"/>
    <w:rsid w:val="005C5503"/>
    <w:rsid w:val="005C56F3"/>
    <w:rsid w:val="005C5947"/>
    <w:rsid w:val="005C59FE"/>
    <w:rsid w:val="005C5BAA"/>
    <w:rsid w:val="005C5C60"/>
    <w:rsid w:val="005C5EE6"/>
    <w:rsid w:val="005C6BA0"/>
    <w:rsid w:val="005C6D04"/>
    <w:rsid w:val="005C73B8"/>
    <w:rsid w:val="005C74EF"/>
    <w:rsid w:val="005C74FB"/>
    <w:rsid w:val="005C7580"/>
    <w:rsid w:val="005C75DB"/>
    <w:rsid w:val="005C766E"/>
    <w:rsid w:val="005C76B1"/>
    <w:rsid w:val="005C7738"/>
    <w:rsid w:val="005C7D4D"/>
    <w:rsid w:val="005D05FE"/>
    <w:rsid w:val="005D0775"/>
    <w:rsid w:val="005D07C7"/>
    <w:rsid w:val="005D085E"/>
    <w:rsid w:val="005D0980"/>
    <w:rsid w:val="005D0D1E"/>
    <w:rsid w:val="005D1195"/>
    <w:rsid w:val="005D1380"/>
    <w:rsid w:val="005D13D2"/>
    <w:rsid w:val="005D152B"/>
    <w:rsid w:val="005D1602"/>
    <w:rsid w:val="005D1B39"/>
    <w:rsid w:val="005D1BFF"/>
    <w:rsid w:val="005D1F37"/>
    <w:rsid w:val="005D2359"/>
    <w:rsid w:val="005D276A"/>
    <w:rsid w:val="005D27EF"/>
    <w:rsid w:val="005D2886"/>
    <w:rsid w:val="005D28A2"/>
    <w:rsid w:val="005D2E93"/>
    <w:rsid w:val="005D2F51"/>
    <w:rsid w:val="005D3351"/>
    <w:rsid w:val="005D33FD"/>
    <w:rsid w:val="005D3560"/>
    <w:rsid w:val="005D3643"/>
    <w:rsid w:val="005D38AD"/>
    <w:rsid w:val="005D398B"/>
    <w:rsid w:val="005D3BC9"/>
    <w:rsid w:val="005D3C02"/>
    <w:rsid w:val="005D3C52"/>
    <w:rsid w:val="005D42B6"/>
    <w:rsid w:val="005D4422"/>
    <w:rsid w:val="005D4468"/>
    <w:rsid w:val="005D4522"/>
    <w:rsid w:val="005D4568"/>
    <w:rsid w:val="005D45FC"/>
    <w:rsid w:val="005D4809"/>
    <w:rsid w:val="005D4BD1"/>
    <w:rsid w:val="005D4C33"/>
    <w:rsid w:val="005D4CAF"/>
    <w:rsid w:val="005D4FDE"/>
    <w:rsid w:val="005D518C"/>
    <w:rsid w:val="005D54B3"/>
    <w:rsid w:val="005D5D29"/>
    <w:rsid w:val="005D5D8A"/>
    <w:rsid w:val="005D5E3D"/>
    <w:rsid w:val="005D60EE"/>
    <w:rsid w:val="005D6482"/>
    <w:rsid w:val="005D6940"/>
    <w:rsid w:val="005D6972"/>
    <w:rsid w:val="005D6AE7"/>
    <w:rsid w:val="005D6BE0"/>
    <w:rsid w:val="005D6F58"/>
    <w:rsid w:val="005D6F81"/>
    <w:rsid w:val="005D712C"/>
    <w:rsid w:val="005D725B"/>
    <w:rsid w:val="005D735A"/>
    <w:rsid w:val="005D7655"/>
    <w:rsid w:val="005D77DB"/>
    <w:rsid w:val="005D78A0"/>
    <w:rsid w:val="005D7F36"/>
    <w:rsid w:val="005D7F57"/>
    <w:rsid w:val="005E0091"/>
    <w:rsid w:val="005E0386"/>
    <w:rsid w:val="005E0E9B"/>
    <w:rsid w:val="005E1406"/>
    <w:rsid w:val="005E159A"/>
    <w:rsid w:val="005E18CC"/>
    <w:rsid w:val="005E1949"/>
    <w:rsid w:val="005E19F4"/>
    <w:rsid w:val="005E1DE9"/>
    <w:rsid w:val="005E1ECB"/>
    <w:rsid w:val="005E2391"/>
    <w:rsid w:val="005E2B83"/>
    <w:rsid w:val="005E2BA7"/>
    <w:rsid w:val="005E33CA"/>
    <w:rsid w:val="005E3585"/>
    <w:rsid w:val="005E37BD"/>
    <w:rsid w:val="005E37E9"/>
    <w:rsid w:val="005E385F"/>
    <w:rsid w:val="005E3888"/>
    <w:rsid w:val="005E3D86"/>
    <w:rsid w:val="005E3D8E"/>
    <w:rsid w:val="005E405D"/>
    <w:rsid w:val="005E432D"/>
    <w:rsid w:val="005E4401"/>
    <w:rsid w:val="005E4861"/>
    <w:rsid w:val="005E48E0"/>
    <w:rsid w:val="005E4DDB"/>
    <w:rsid w:val="005E4DE3"/>
    <w:rsid w:val="005E5013"/>
    <w:rsid w:val="005E522A"/>
    <w:rsid w:val="005E5267"/>
    <w:rsid w:val="005E53FD"/>
    <w:rsid w:val="005E5B81"/>
    <w:rsid w:val="005E5EF5"/>
    <w:rsid w:val="005E6066"/>
    <w:rsid w:val="005E626D"/>
    <w:rsid w:val="005E648E"/>
    <w:rsid w:val="005E66EE"/>
    <w:rsid w:val="005E69F1"/>
    <w:rsid w:val="005E6AD4"/>
    <w:rsid w:val="005E6AD5"/>
    <w:rsid w:val="005E6B31"/>
    <w:rsid w:val="005E6DA9"/>
    <w:rsid w:val="005E6F37"/>
    <w:rsid w:val="005E709B"/>
    <w:rsid w:val="005E7294"/>
    <w:rsid w:val="005E7621"/>
    <w:rsid w:val="005E765D"/>
    <w:rsid w:val="005E7756"/>
    <w:rsid w:val="005E7833"/>
    <w:rsid w:val="005E78C6"/>
    <w:rsid w:val="005E7AE8"/>
    <w:rsid w:val="005E7E13"/>
    <w:rsid w:val="005F004C"/>
    <w:rsid w:val="005F024C"/>
    <w:rsid w:val="005F07EC"/>
    <w:rsid w:val="005F0C39"/>
    <w:rsid w:val="005F0C6D"/>
    <w:rsid w:val="005F130A"/>
    <w:rsid w:val="005F13A6"/>
    <w:rsid w:val="005F13D3"/>
    <w:rsid w:val="005F145F"/>
    <w:rsid w:val="005F156A"/>
    <w:rsid w:val="005F1731"/>
    <w:rsid w:val="005F1832"/>
    <w:rsid w:val="005F1D1B"/>
    <w:rsid w:val="005F1E0F"/>
    <w:rsid w:val="005F1E46"/>
    <w:rsid w:val="005F2213"/>
    <w:rsid w:val="005F2665"/>
    <w:rsid w:val="005F26AB"/>
    <w:rsid w:val="005F26F7"/>
    <w:rsid w:val="005F2A9D"/>
    <w:rsid w:val="005F2C77"/>
    <w:rsid w:val="005F2CB1"/>
    <w:rsid w:val="005F3025"/>
    <w:rsid w:val="005F3581"/>
    <w:rsid w:val="005F367C"/>
    <w:rsid w:val="005F3787"/>
    <w:rsid w:val="005F3852"/>
    <w:rsid w:val="005F38F4"/>
    <w:rsid w:val="005F39D5"/>
    <w:rsid w:val="005F39EE"/>
    <w:rsid w:val="005F3D29"/>
    <w:rsid w:val="005F3D55"/>
    <w:rsid w:val="005F3FAB"/>
    <w:rsid w:val="005F4851"/>
    <w:rsid w:val="005F4A9F"/>
    <w:rsid w:val="005F4D01"/>
    <w:rsid w:val="005F4DC9"/>
    <w:rsid w:val="005F4E3D"/>
    <w:rsid w:val="005F4EBA"/>
    <w:rsid w:val="005F504F"/>
    <w:rsid w:val="005F5309"/>
    <w:rsid w:val="005F564C"/>
    <w:rsid w:val="005F56DD"/>
    <w:rsid w:val="005F5C9D"/>
    <w:rsid w:val="005F5EB9"/>
    <w:rsid w:val="005F5F72"/>
    <w:rsid w:val="005F618C"/>
    <w:rsid w:val="005F645F"/>
    <w:rsid w:val="005F6671"/>
    <w:rsid w:val="005F6791"/>
    <w:rsid w:val="005F6871"/>
    <w:rsid w:val="005F68E2"/>
    <w:rsid w:val="005F6A5C"/>
    <w:rsid w:val="005F6B30"/>
    <w:rsid w:val="005F6D49"/>
    <w:rsid w:val="005F6E4A"/>
    <w:rsid w:val="005F6EB5"/>
    <w:rsid w:val="005F6FCC"/>
    <w:rsid w:val="005F6FD7"/>
    <w:rsid w:val="005F70BD"/>
    <w:rsid w:val="005F7126"/>
    <w:rsid w:val="005F7375"/>
    <w:rsid w:val="005F79B8"/>
    <w:rsid w:val="005F7C18"/>
    <w:rsid w:val="005F7C61"/>
    <w:rsid w:val="005F7C8B"/>
    <w:rsid w:val="005F7D41"/>
    <w:rsid w:val="006001BD"/>
    <w:rsid w:val="006002A8"/>
    <w:rsid w:val="00600363"/>
    <w:rsid w:val="006009E6"/>
    <w:rsid w:val="00600ACB"/>
    <w:rsid w:val="00600B31"/>
    <w:rsid w:val="00600C81"/>
    <w:rsid w:val="006010A0"/>
    <w:rsid w:val="00601239"/>
    <w:rsid w:val="00601248"/>
    <w:rsid w:val="0060126B"/>
    <w:rsid w:val="00601532"/>
    <w:rsid w:val="006015EC"/>
    <w:rsid w:val="00601BFC"/>
    <w:rsid w:val="00601FF5"/>
    <w:rsid w:val="006020A4"/>
    <w:rsid w:val="006021C4"/>
    <w:rsid w:val="006022E9"/>
    <w:rsid w:val="00602389"/>
    <w:rsid w:val="00602692"/>
    <w:rsid w:val="00602767"/>
    <w:rsid w:val="0060283C"/>
    <w:rsid w:val="00602C8E"/>
    <w:rsid w:val="00602E33"/>
    <w:rsid w:val="00602F28"/>
    <w:rsid w:val="00602F96"/>
    <w:rsid w:val="0060341B"/>
    <w:rsid w:val="006034BC"/>
    <w:rsid w:val="00603656"/>
    <w:rsid w:val="006036C0"/>
    <w:rsid w:val="00603728"/>
    <w:rsid w:val="006038C8"/>
    <w:rsid w:val="00603911"/>
    <w:rsid w:val="00603A71"/>
    <w:rsid w:val="00603C3C"/>
    <w:rsid w:val="00603F90"/>
    <w:rsid w:val="00603FAA"/>
    <w:rsid w:val="0060409F"/>
    <w:rsid w:val="00604276"/>
    <w:rsid w:val="006042D3"/>
    <w:rsid w:val="006044EC"/>
    <w:rsid w:val="00604550"/>
    <w:rsid w:val="00604593"/>
    <w:rsid w:val="0060469A"/>
    <w:rsid w:val="00604968"/>
    <w:rsid w:val="00604AD5"/>
    <w:rsid w:val="00604E9B"/>
    <w:rsid w:val="00604F14"/>
    <w:rsid w:val="0060501E"/>
    <w:rsid w:val="00605174"/>
    <w:rsid w:val="00605347"/>
    <w:rsid w:val="00605513"/>
    <w:rsid w:val="0060573F"/>
    <w:rsid w:val="006057F8"/>
    <w:rsid w:val="00605884"/>
    <w:rsid w:val="006058BE"/>
    <w:rsid w:val="00605913"/>
    <w:rsid w:val="00605A34"/>
    <w:rsid w:val="00605DC7"/>
    <w:rsid w:val="00605E31"/>
    <w:rsid w:val="0060601F"/>
    <w:rsid w:val="0060662B"/>
    <w:rsid w:val="00606649"/>
    <w:rsid w:val="0060689D"/>
    <w:rsid w:val="00606939"/>
    <w:rsid w:val="00606964"/>
    <w:rsid w:val="00606A52"/>
    <w:rsid w:val="00606FBB"/>
    <w:rsid w:val="00607020"/>
    <w:rsid w:val="006070C4"/>
    <w:rsid w:val="00607456"/>
    <w:rsid w:val="0060775E"/>
    <w:rsid w:val="00607977"/>
    <w:rsid w:val="00607ADA"/>
    <w:rsid w:val="00607B41"/>
    <w:rsid w:val="00607C10"/>
    <w:rsid w:val="00607C88"/>
    <w:rsid w:val="0061026A"/>
    <w:rsid w:val="006104F1"/>
    <w:rsid w:val="0061058D"/>
    <w:rsid w:val="00610B25"/>
    <w:rsid w:val="00610CCC"/>
    <w:rsid w:val="00610D1C"/>
    <w:rsid w:val="00610DC1"/>
    <w:rsid w:val="00610EC1"/>
    <w:rsid w:val="00611145"/>
    <w:rsid w:val="006114E1"/>
    <w:rsid w:val="00611926"/>
    <w:rsid w:val="00611B83"/>
    <w:rsid w:val="00611C4A"/>
    <w:rsid w:val="00611C79"/>
    <w:rsid w:val="00611D04"/>
    <w:rsid w:val="00611D46"/>
    <w:rsid w:val="0061205F"/>
    <w:rsid w:val="00612174"/>
    <w:rsid w:val="006121BB"/>
    <w:rsid w:val="006125E9"/>
    <w:rsid w:val="00612CA8"/>
    <w:rsid w:val="00612E17"/>
    <w:rsid w:val="0061313A"/>
    <w:rsid w:val="00613257"/>
    <w:rsid w:val="00613288"/>
    <w:rsid w:val="006132BC"/>
    <w:rsid w:val="00613482"/>
    <w:rsid w:val="0061355C"/>
    <w:rsid w:val="00613900"/>
    <w:rsid w:val="00613963"/>
    <w:rsid w:val="00613AA4"/>
    <w:rsid w:val="00613EF3"/>
    <w:rsid w:val="00613FE8"/>
    <w:rsid w:val="0061404E"/>
    <w:rsid w:val="0061414F"/>
    <w:rsid w:val="00614415"/>
    <w:rsid w:val="006144FA"/>
    <w:rsid w:val="00614507"/>
    <w:rsid w:val="0061450F"/>
    <w:rsid w:val="0061460A"/>
    <w:rsid w:val="00614A4B"/>
    <w:rsid w:val="00614CE8"/>
    <w:rsid w:val="00614D26"/>
    <w:rsid w:val="00615566"/>
    <w:rsid w:val="006158AE"/>
    <w:rsid w:val="00615BA2"/>
    <w:rsid w:val="00615BD7"/>
    <w:rsid w:val="00615D8D"/>
    <w:rsid w:val="00615F7A"/>
    <w:rsid w:val="00616209"/>
    <w:rsid w:val="0061674B"/>
    <w:rsid w:val="00616D74"/>
    <w:rsid w:val="00616F7E"/>
    <w:rsid w:val="006170EA"/>
    <w:rsid w:val="0061724B"/>
    <w:rsid w:val="006174E8"/>
    <w:rsid w:val="00617653"/>
    <w:rsid w:val="00617713"/>
    <w:rsid w:val="00617B80"/>
    <w:rsid w:val="00617C1F"/>
    <w:rsid w:val="00617CC0"/>
    <w:rsid w:val="00617F02"/>
    <w:rsid w:val="00617FFB"/>
    <w:rsid w:val="00620008"/>
    <w:rsid w:val="006200D7"/>
    <w:rsid w:val="0062028F"/>
    <w:rsid w:val="006202D6"/>
    <w:rsid w:val="00620347"/>
    <w:rsid w:val="00620369"/>
    <w:rsid w:val="00620575"/>
    <w:rsid w:val="00620691"/>
    <w:rsid w:val="0062093B"/>
    <w:rsid w:val="00620951"/>
    <w:rsid w:val="006209B3"/>
    <w:rsid w:val="006209B6"/>
    <w:rsid w:val="00620A71"/>
    <w:rsid w:val="00620D80"/>
    <w:rsid w:val="006210F3"/>
    <w:rsid w:val="00621580"/>
    <w:rsid w:val="00621608"/>
    <w:rsid w:val="00621750"/>
    <w:rsid w:val="0062182A"/>
    <w:rsid w:val="00621834"/>
    <w:rsid w:val="00621868"/>
    <w:rsid w:val="00621CAA"/>
    <w:rsid w:val="00621E51"/>
    <w:rsid w:val="00622004"/>
    <w:rsid w:val="00622232"/>
    <w:rsid w:val="00622503"/>
    <w:rsid w:val="00622B34"/>
    <w:rsid w:val="00623018"/>
    <w:rsid w:val="0062302C"/>
    <w:rsid w:val="00623161"/>
    <w:rsid w:val="00623232"/>
    <w:rsid w:val="006234A6"/>
    <w:rsid w:val="006235D0"/>
    <w:rsid w:val="006235F3"/>
    <w:rsid w:val="00623842"/>
    <w:rsid w:val="00624069"/>
    <w:rsid w:val="00624462"/>
    <w:rsid w:val="006248F4"/>
    <w:rsid w:val="006251CD"/>
    <w:rsid w:val="006253C7"/>
    <w:rsid w:val="00625426"/>
    <w:rsid w:val="006257E3"/>
    <w:rsid w:val="00625C7A"/>
    <w:rsid w:val="006265D6"/>
    <w:rsid w:val="0062667B"/>
    <w:rsid w:val="00626B87"/>
    <w:rsid w:val="00626DF4"/>
    <w:rsid w:val="00626EF5"/>
    <w:rsid w:val="00626F9C"/>
    <w:rsid w:val="00627298"/>
    <w:rsid w:val="006275A1"/>
    <w:rsid w:val="00630001"/>
    <w:rsid w:val="00630171"/>
    <w:rsid w:val="00630255"/>
    <w:rsid w:val="00630257"/>
    <w:rsid w:val="006304E0"/>
    <w:rsid w:val="0063071E"/>
    <w:rsid w:val="00630779"/>
    <w:rsid w:val="0063089D"/>
    <w:rsid w:val="00630CD4"/>
    <w:rsid w:val="006310D7"/>
    <w:rsid w:val="00631111"/>
    <w:rsid w:val="006311B3"/>
    <w:rsid w:val="006311B8"/>
    <w:rsid w:val="006314A9"/>
    <w:rsid w:val="00631845"/>
    <w:rsid w:val="00631A6E"/>
    <w:rsid w:val="00631BD9"/>
    <w:rsid w:val="006321D8"/>
    <w:rsid w:val="00632400"/>
    <w:rsid w:val="006326D0"/>
    <w:rsid w:val="0063284C"/>
    <w:rsid w:val="006328DB"/>
    <w:rsid w:val="00632992"/>
    <w:rsid w:val="00632C69"/>
    <w:rsid w:val="00632DED"/>
    <w:rsid w:val="00632DF5"/>
    <w:rsid w:val="00632E18"/>
    <w:rsid w:val="006334EE"/>
    <w:rsid w:val="00633872"/>
    <w:rsid w:val="006338EA"/>
    <w:rsid w:val="00633A2A"/>
    <w:rsid w:val="00633E44"/>
    <w:rsid w:val="00633E6A"/>
    <w:rsid w:val="00633F54"/>
    <w:rsid w:val="006343D7"/>
    <w:rsid w:val="00634406"/>
    <w:rsid w:val="0063441F"/>
    <w:rsid w:val="00634426"/>
    <w:rsid w:val="006345C7"/>
    <w:rsid w:val="00634626"/>
    <w:rsid w:val="006349C8"/>
    <w:rsid w:val="00634B48"/>
    <w:rsid w:val="00634D15"/>
    <w:rsid w:val="00635146"/>
    <w:rsid w:val="006352E5"/>
    <w:rsid w:val="00635499"/>
    <w:rsid w:val="006355C8"/>
    <w:rsid w:val="00635E22"/>
    <w:rsid w:val="00635FDB"/>
    <w:rsid w:val="0063606E"/>
    <w:rsid w:val="00636398"/>
    <w:rsid w:val="0063649A"/>
    <w:rsid w:val="00636789"/>
    <w:rsid w:val="00636871"/>
    <w:rsid w:val="00636891"/>
    <w:rsid w:val="006368D3"/>
    <w:rsid w:val="00636B05"/>
    <w:rsid w:val="00636C3B"/>
    <w:rsid w:val="00636FE1"/>
    <w:rsid w:val="0063701C"/>
    <w:rsid w:val="0063709E"/>
    <w:rsid w:val="006370B6"/>
    <w:rsid w:val="006372D7"/>
    <w:rsid w:val="006375C5"/>
    <w:rsid w:val="006377EC"/>
    <w:rsid w:val="006378F6"/>
    <w:rsid w:val="00637BFA"/>
    <w:rsid w:val="00637C43"/>
    <w:rsid w:val="00637CEB"/>
    <w:rsid w:val="00637F23"/>
    <w:rsid w:val="00637F77"/>
    <w:rsid w:val="006404AF"/>
    <w:rsid w:val="00640693"/>
    <w:rsid w:val="00640782"/>
    <w:rsid w:val="0064082F"/>
    <w:rsid w:val="00640983"/>
    <w:rsid w:val="0064098F"/>
    <w:rsid w:val="00640B3F"/>
    <w:rsid w:val="006412CF"/>
    <w:rsid w:val="0064151F"/>
    <w:rsid w:val="00641533"/>
    <w:rsid w:val="006415B5"/>
    <w:rsid w:val="00641921"/>
    <w:rsid w:val="00641B1B"/>
    <w:rsid w:val="00641C40"/>
    <w:rsid w:val="00641CFC"/>
    <w:rsid w:val="00641D3F"/>
    <w:rsid w:val="00641E62"/>
    <w:rsid w:val="0064208D"/>
    <w:rsid w:val="006420BE"/>
    <w:rsid w:val="006420DA"/>
    <w:rsid w:val="00642106"/>
    <w:rsid w:val="0064250C"/>
    <w:rsid w:val="00642536"/>
    <w:rsid w:val="0064272A"/>
    <w:rsid w:val="00642905"/>
    <w:rsid w:val="00642E7A"/>
    <w:rsid w:val="00643475"/>
    <w:rsid w:val="0064383C"/>
    <w:rsid w:val="0064396A"/>
    <w:rsid w:val="00643987"/>
    <w:rsid w:val="00643D35"/>
    <w:rsid w:val="00644145"/>
    <w:rsid w:val="0064424E"/>
    <w:rsid w:val="0064456C"/>
    <w:rsid w:val="00644671"/>
    <w:rsid w:val="00644C63"/>
    <w:rsid w:val="00644E0C"/>
    <w:rsid w:val="0064515E"/>
    <w:rsid w:val="0064531F"/>
    <w:rsid w:val="00645509"/>
    <w:rsid w:val="00645920"/>
    <w:rsid w:val="00645A56"/>
    <w:rsid w:val="0064602F"/>
    <w:rsid w:val="0064624E"/>
    <w:rsid w:val="00646303"/>
    <w:rsid w:val="00646381"/>
    <w:rsid w:val="006465E8"/>
    <w:rsid w:val="0064667F"/>
    <w:rsid w:val="006468CB"/>
    <w:rsid w:val="00646D86"/>
    <w:rsid w:val="00647079"/>
    <w:rsid w:val="00647814"/>
    <w:rsid w:val="006478AF"/>
    <w:rsid w:val="00647B0A"/>
    <w:rsid w:val="00647F53"/>
    <w:rsid w:val="00647F64"/>
    <w:rsid w:val="00650A3D"/>
    <w:rsid w:val="00650AAC"/>
    <w:rsid w:val="00650AB9"/>
    <w:rsid w:val="00650C06"/>
    <w:rsid w:val="00650C0B"/>
    <w:rsid w:val="00650CBD"/>
    <w:rsid w:val="00650DF9"/>
    <w:rsid w:val="00650F59"/>
    <w:rsid w:val="006512CF"/>
    <w:rsid w:val="006514DC"/>
    <w:rsid w:val="0065151C"/>
    <w:rsid w:val="00651595"/>
    <w:rsid w:val="006515CB"/>
    <w:rsid w:val="006519F3"/>
    <w:rsid w:val="00651D28"/>
    <w:rsid w:val="00651D3A"/>
    <w:rsid w:val="006520BD"/>
    <w:rsid w:val="006521E9"/>
    <w:rsid w:val="0065232F"/>
    <w:rsid w:val="006526DB"/>
    <w:rsid w:val="0065272D"/>
    <w:rsid w:val="00652CC2"/>
    <w:rsid w:val="00652E88"/>
    <w:rsid w:val="00652EAD"/>
    <w:rsid w:val="00652EBC"/>
    <w:rsid w:val="00652F0F"/>
    <w:rsid w:val="006530E7"/>
    <w:rsid w:val="006532CB"/>
    <w:rsid w:val="006536E9"/>
    <w:rsid w:val="006537AB"/>
    <w:rsid w:val="00653A22"/>
    <w:rsid w:val="00653A8B"/>
    <w:rsid w:val="00653F90"/>
    <w:rsid w:val="00654030"/>
    <w:rsid w:val="00654813"/>
    <w:rsid w:val="00654AAF"/>
    <w:rsid w:val="00654B1B"/>
    <w:rsid w:val="00654D61"/>
    <w:rsid w:val="006551F5"/>
    <w:rsid w:val="00655263"/>
    <w:rsid w:val="0065540E"/>
    <w:rsid w:val="00655521"/>
    <w:rsid w:val="00655635"/>
    <w:rsid w:val="00655733"/>
    <w:rsid w:val="006557C8"/>
    <w:rsid w:val="006559F7"/>
    <w:rsid w:val="00655ACD"/>
    <w:rsid w:val="00655FE0"/>
    <w:rsid w:val="006561E6"/>
    <w:rsid w:val="006569CB"/>
    <w:rsid w:val="00656A92"/>
    <w:rsid w:val="00656C5D"/>
    <w:rsid w:val="00656DDE"/>
    <w:rsid w:val="00656E40"/>
    <w:rsid w:val="006574CB"/>
    <w:rsid w:val="006574FD"/>
    <w:rsid w:val="0065759C"/>
    <w:rsid w:val="0065762E"/>
    <w:rsid w:val="00657A5D"/>
    <w:rsid w:val="00657B65"/>
    <w:rsid w:val="00657DDD"/>
    <w:rsid w:val="00657EDD"/>
    <w:rsid w:val="006600FF"/>
    <w:rsid w:val="0066011D"/>
    <w:rsid w:val="006601B7"/>
    <w:rsid w:val="006601F6"/>
    <w:rsid w:val="00660453"/>
    <w:rsid w:val="006607C0"/>
    <w:rsid w:val="00660952"/>
    <w:rsid w:val="00660BC4"/>
    <w:rsid w:val="006612B8"/>
    <w:rsid w:val="006613A6"/>
    <w:rsid w:val="00661AD8"/>
    <w:rsid w:val="006621E7"/>
    <w:rsid w:val="0066239A"/>
    <w:rsid w:val="006623D3"/>
    <w:rsid w:val="006624A4"/>
    <w:rsid w:val="0066254B"/>
    <w:rsid w:val="006625FE"/>
    <w:rsid w:val="0066270B"/>
    <w:rsid w:val="006627A2"/>
    <w:rsid w:val="00662869"/>
    <w:rsid w:val="0066294A"/>
    <w:rsid w:val="00662B3C"/>
    <w:rsid w:val="00662BAC"/>
    <w:rsid w:val="00663066"/>
    <w:rsid w:val="0066326E"/>
    <w:rsid w:val="006634E6"/>
    <w:rsid w:val="0066358F"/>
    <w:rsid w:val="00663BD6"/>
    <w:rsid w:val="00663DF7"/>
    <w:rsid w:val="00664239"/>
    <w:rsid w:val="00664286"/>
    <w:rsid w:val="006642CF"/>
    <w:rsid w:val="006643A6"/>
    <w:rsid w:val="00664CFD"/>
    <w:rsid w:val="00664F4F"/>
    <w:rsid w:val="00665027"/>
    <w:rsid w:val="00665228"/>
    <w:rsid w:val="00665437"/>
    <w:rsid w:val="006655EE"/>
    <w:rsid w:val="00665675"/>
    <w:rsid w:val="00665848"/>
    <w:rsid w:val="00665872"/>
    <w:rsid w:val="00665D12"/>
    <w:rsid w:val="00665E81"/>
    <w:rsid w:val="00665FAE"/>
    <w:rsid w:val="00666146"/>
    <w:rsid w:val="00666271"/>
    <w:rsid w:val="00666327"/>
    <w:rsid w:val="0066686D"/>
    <w:rsid w:val="00666AA2"/>
    <w:rsid w:val="00666B29"/>
    <w:rsid w:val="00666BAC"/>
    <w:rsid w:val="00666BD9"/>
    <w:rsid w:val="00666C4E"/>
    <w:rsid w:val="00666D6D"/>
    <w:rsid w:val="00666EB3"/>
    <w:rsid w:val="0066739C"/>
    <w:rsid w:val="006674D7"/>
    <w:rsid w:val="00667723"/>
    <w:rsid w:val="00667C61"/>
    <w:rsid w:val="00667CCA"/>
    <w:rsid w:val="00667EE7"/>
    <w:rsid w:val="00667F6C"/>
    <w:rsid w:val="0067029D"/>
    <w:rsid w:val="00670321"/>
    <w:rsid w:val="006704F7"/>
    <w:rsid w:val="006705B1"/>
    <w:rsid w:val="006706AE"/>
    <w:rsid w:val="0067077F"/>
    <w:rsid w:val="00670922"/>
    <w:rsid w:val="00670A0E"/>
    <w:rsid w:val="00670BE1"/>
    <w:rsid w:val="00670CAF"/>
    <w:rsid w:val="006710B8"/>
    <w:rsid w:val="00671325"/>
    <w:rsid w:val="00671371"/>
    <w:rsid w:val="00671530"/>
    <w:rsid w:val="00671BD2"/>
    <w:rsid w:val="00672172"/>
    <w:rsid w:val="0067218F"/>
    <w:rsid w:val="006721D3"/>
    <w:rsid w:val="00672222"/>
    <w:rsid w:val="0067248B"/>
    <w:rsid w:val="0067286E"/>
    <w:rsid w:val="006728C3"/>
    <w:rsid w:val="00672B29"/>
    <w:rsid w:val="006731D1"/>
    <w:rsid w:val="00673496"/>
    <w:rsid w:val="006735F6"/>
    <w:rsid w:val="00673786"/>
    <w:rsid w:val="00673A72"/>
    <w:rsid w:val="00673C60"/>
    <w:rsid w:val="00673E28"/>
    <w:rsid w:val="00673E3C"/>
    <w:rsid w:val="00673EC3"/>
    <w:rsid w:val="00673F77"/>
    <w:rsid w:val="006741F2"/>
    <w:rsid w:val="006745B6"/>
    <w:rsid w:val="006745DD"/>
    <w:rsid w:val="00674932"/>
    <w:rsid w:val="00674B30"/>
    <w:rsid w:val="00674C6A"/>
    <w:rsid w:val="00674CC3"/>
    <w:rsid w:val="00674D96"/>
    <w:rsid w:val="006751B8"/>
    <w:rsid w:val="00675426"/>
    <w:rsid w:val="006754D7"/>
    <w:rsid w:val="0067560E"/>
    <w:rsid w:val="0067580C"/>
    <w:rsid w:val="0067587D"/>
    <w:rsid w:val="006759D5"/>
    <w:rsid w:val="00675AE9"/>
    <w:rsid w:val="00675B1A"/>
    <w:rsid w:val="00675C72"/>
    <w:rsid w:val="00675D7D"/>
    <w:rsid w:val="00675E9E"/>
    <w:rsid w:val="00675F86"/>
    <w:rsid w:val="00675FA2"/>
    <w:rsid w:val="00676181"/>
    <w:rsid w:val="00676407"/>
    <w:rsid w:val="006766ED"/>
    <w:rsid w:val="0067670E"/>
    <w:rsid w:val="00676D08"/>
    <w:rsid w:val="006771F9"/>
    <w:rsid w:val="0067723D"/>
    <w:rsid w:val="006773CE"/>
    <w:rsid w:val="006774D2"/>
    <w:rsid w:val="0067758D"/>
    <w:rsid w:val="00677655"/>
    <w:rsid w:val="006776D7"/>
    <w:rsid w:val="006776E2"/>
    <w:rsid w:val="006776ED"/>
    <w:rsid w:val="006777DD"/>
    <w:rsid w:val="0067786F"/>
    <w:rsid w:val="00677981"/>
    <w:rsid w:val="00677C4A"/>
    <w:rsid w:val="00677C66"/>
    <w:rsid w:val="00677D19"/>
    <w:rsid w:val="00677F13"/>
    <w:rsid w:val="00677F8B"/>
    <w:rsid w:val="00680411"/>
    <w:rsid w:val="00680484"/>
    <w:rsid w:val="00680539"/>
    <w:rsid w:val="0068067C"/>
    <w:rsid w:val="00680899"/>
    <w:rsid w:val="00680986"/>
    <w:rsid w:val="00680A10"/>
    <w:rsid w:val="00680F1C"/>
    <w:rsid w:val="00681003"/>
    <w:rsid w:val="006815F1"/>
    <w:rsid w:val="00681679"/>
    <w:rsid w:val="0068169F"/>
    <w:rsid w:val="006816E3"/>
    <w:rsid w:val="006817C9"/>
    <w:rsid w:val="006821AF"/>
    <w:rsid w:val="0068254F"/>
    <w:rsid w:val="006826C2"/>
    <w:rsid w:val="00682ABB"/>
    <w:rsid w:val="00682D21"/>
    <w:rsid w:val="00682D88"/>
    <w:rsid w:val="00682E10"/>
    <w:rsid w:val="00682F4A"/>
    <w:rsid w:val="00683188"/>
    <w:rsid w:val="00683534"/>
    <w:rsid w:val="006838F3"/>
    <w:rsid w:val="00683953"/>
    <w:rsid w:val="00683B6F"/>
    <w:rsid w:val="00683BD6"/>
    <w:rsid w:val="00683ECE"/>
    <w:rsid w:val="00684089"/>
    <w:rsid w:val="006840F6"/>
    <w:rsid w:val="0068434E"/>
    <w:rsid w:val="0068444D"/>
    <w:rsid w:val="006849EF"/>
    <w:rsid w:val="00684A74"/>
    <w:rsid w:val="00684B56"/>
    <w:rsid w:val="0068502E"/>
    <w:rsid w:val="006852F7"/>
    <w:rsid w:val="006855D9"/>
    <w:rsid w:val="00685651"/>
    <w:rsid w:val="0068595F"/>
    <w:rsid w:val="00685A8F"/>
    <w:rsid w:val="00685B2A"/>
    <w:rsid w:val="00685C1E"/>
    <w:rsid w:val="00685F19"/>
    <w:rsid w:val="006861C8"/>
    <w:rsid w:val="0068629D"/>
    <w:rsid w:val="006864DB"/>
    <w:rsid w:val="00686CD3"/>
    <w:rsid w:val="00686DF1"/>
    <w:rsid w:val="00686E3F"/>
    <w:rsid w:val="0068732E"/>
    <w:rsid w:val="00687363"/>
    <w:rsid w:val="0068739A"/>
    <w:rsid w:val="006876DB"/>
    <w:rsid w:val="00687863"/>
    <w:rsid w:val="00687B49"/>
    <w:rsid w:val="00687E53"/>
    <w:rsid w:val="0069004B"/>
    <w:rsid w:val="0069005E"/>
    <w:rsid w:val="00690086"/>
    <w:rsid w:val="0069048C"/>
    <w:rsid w:val="0069052C"/>
    <w:rsid w:val="00690614"/>
    <w:rsid w:val="0069088E"/>
    <w:rsid w:val="006909C9"/>
    <w:rsid w:val="00690ABC"/>
    <w:rsid w:val="00690B5F"/>
    <w:rsid w:val="006911AC"/>
    <w:rsid w:val="0069129D"/>
    <w:rsid w:val="006913D7"/>
    <w:rsid w:val="006919AD"/>
    <w:rsid w:val="0069207E"/>
    <w:rsid w:val="00692188"/>
    <w:rsid w:val="00692286"/>
    <w:rsid w:val="0069250D"/>
    <w:rsid w:val="0069283A"/>
    <w:rsid w:val="006929A0"/>
    <w:rsid w:val="00692BBC"/>
    <w:rsid w:val="00692EFA"/>
    <w:rsid w:val="006932F0"/>
    <w:rsid w:val="006933B0"/>
    <w:rsid w:val="00693460"/>
    <w:rsid w:val="0069356D"/>
    <w:rsid w:val="00693FE6"/>
    <w:rsid w:val="0069409D"/>
    <w:rsid w:val="00694128"/>
    <w:rsid w:val="0069421E"/>
    <w:rsid w:val="00694A11"/>
    <w:rsid w:val="00694B84"/>
    <w:rsid w:val="006954C3"/>
    <w:rsid w:val="00695714"/>
    <w:rsid w:val="00695D41"/>
    <w:rsid w:val="00695FC2"/>
    <w:rsid w:val="0069632F"/>
    <w:rsid w:val="0069672E"/>
    <w:rsid w:val="006967EC"/>
    <w:rsid w:val="00696949"/>
    <w:rsid w:val="006969A0"/>
    <w:rsid w:val="00696C8C"/>
    <w:rsid w:val="00697052"/>
    <w:rsid w:val="006970CA"/>
    <w:rsid w:val="0069752B"/>
    <w:rsid w:val="006976BC"/>
    <w:rsid w:val="00697A79"/>
    <w:rsid w:val="00697B94"/>
    <w:rsid w:val="006A03B0"/>
    <w:rsid w:val="006A0551"/>
    <w:rsid w:val="006A0BA3"/>
    <w:rsid w:val="006A0CA9"/>
    <w:rsid w:val="006A0CCD"/>
    <w:rsid w:val="006A103B"/>
    <w:rsid w:val="006A14F6"/>
    <w:rsid w:val="006A15D2"/>
    <w:rsid w:val="006A15F6"/>
    <w:rsid w:val="006A1895"/>
    <w:rsid w:val="006A1A3E"/>
    <w:rsid w:val="006A1AAB"/>
    <w:rsid w:val="006A1C2E"/>
    <w:rsid w:val="006A1CBB"/>
    <w:rsid w:val="006A1EFC"/>
    <w:rsid w:val="006A22EF"/>
    <w:rsid w:val="006A246A"/>
    <w:rsid w:val="006A246C"/>
    <w:rsid w:val="006A24F9"/>
    <w:rsid w:val="006A26CA"/>
    <w:rsid w:val="006A2723"/>
    <w:rsid w:val="006A2927"/>
    <w:rsid w:val="006A2DA7"/>
    <w:rsid w:val="006A2DEE"/>
    <w:rsid w:val="006A2EC2"/>
    <w:rsid w:val="006A2EDF"/>
    <w:rsid w:val="006A3299"/>
    <w:rsid w:val="006A3446"/>
    <w:rsid w:val="006A362F"/>
    <w:rsid w:val="006A3A8B"/>
    <w:rsid w:val="006A3D15"/>
    <w:rsid w:val="006A41D9"/>
    <w:rsid w:val="006A4298"/>
    <w:rsid w:val="006A43E4"/>
    <w:rsid w:val="006A459C"/>
    <w:rsid w:val="006A4622"/>
    <w:rsid w:val="006A46F5"/>
    <w:rsid w:val="006A46FB"/>
    <w:rsid w:val="006A49A4"/>
    <w:rsid w:val="006A4D0A"/>
    <w:rsid w:val="006A4F48"/>
    <w:rsid w:val="006A50FC"/>
    <w:rsid w:val="006A51EF"/>
    <w:rsid w:val="006A5214"/>
    <w:rsid w:val="006A5971"/>
    <w:rsid w:val="006A59DD"/>
    <w:rsid w:val="006A5CD0"/>
    <w:rsid w:val="006A5D38"/>
    <w:rsid w:val="006A5E28"/>
    <w:rsid w:val="006A5FC8"/>
    <w:rsid w:val="006A5FC9"/>
    <w:rsid w:val="006A5FEA"/>
    <w:rsid w:val="006A6100"/>
    <w:rsid w:val="006A62FB"/>
    <w:rsid w:val="006A697B"/>
    <w:rsid w:val="006A6A68"/>
    <w:rsid w:val="006A6AF3"/>
    <w:rsid w:val="006A6D87"/>
    <w:rsid w:val="006A6E55"/>
    <w:rsid w:val="006A70BB"/>
    <w:rsid w:val="006A7213"/>
    <w:rsid w:val="006A784F"/>
    <w:rsid w:val="006A7AFF"/>
    <w:rsid w:val="006A7C53"/>
    <w:rsid w:val="006A7D3B"/>
    <w:rsid w:val="006B0139"/>
    <w:rsid w:val="006B0171"/>
    <w:rsid w:val="006B04CC"/>
    <w:rsid w:val="006B04CF"/>
    <w:rsid w:val="006B06B9"/>
    <w:rsid w:val="006B0791"/>
    <w:rsid w:val="006B0AD1"/>
    <w:rsid w:val="006B0ADA"/>
    <w:rsid w:val="006B12DD"/>
    <w:rsid w:val="006B13F2"/>
    <w:rsid w:val="006B152C"/>
    <w:rsid w:val="006B16BC"/>
    <w:rsid w:val="006B17E1"/>
    <w:rsid w:val="006B1816"/>
    <w:rsid w:val="006B1917"/>
    <w:rsid w:val="006B1A25"/>
    <w:rsid w:val="006B1AB5"/>
    <w:rsid w:val="006B1C5B"/>
    <w:rsid w:val="006B1D49"/>
    <w:rsid w:val="006B1D60"/>
    <w:rsid w:val="006B1F99"/>
    <w:rsid w:val="006B2099"/>
    <w:rsid w:val="006B21FB"/>
    <w:rsid w:val="006B235A"/>
    <w:rsid w:val="006B2532"/>
    <w:rsid w:val="006B26FA"/>
    <w:rsid w:val="006B29C1"/>
    <w:rsid w:val="006B2A24"/>
    <w:rsid w:val="006B2BF2"/>
    <w:rsid w:val="006B2EFC"/>
    <w:rsid w:val="006B30AD"/>
    <w:rsid w:val="006B34BB"/>
    <w:rsid w:val="006B37A4"/>
    <w:rsid w:val="006B3843"/>
    <w:rsid w:val="006B3B25"/>
    <w:rsid w:val="006B3DCF"/>
    <w:rsid w:val="006B41F3"/>
    <w:rsid w:val="006B4303"/>
    <w:rsid w:val="006B4371"/>
    <w:rsid w:val="006B4381"/>
    <w:rsid w:val="006B453A"/>
    <w:rsid w:val="006B4569"/>
    <w:rsid w:val="006B4571"/>
    <w:rsid w:val="006B466D"/>
    <w:rsid w:val="006B4900"/>
    <w:rsid w:val="006B4B06"/>
    <w:rsid w:val="006B4C33"/>
    <w:rsid w:val="006B50CF"/>
    <w:rsid w:val="006B51E9"/>
    <w:rsid w:val="006B5404"/>
    <w:rsid w:val="006B5995"/>
    <w:rsid w:val="006B5AA5"/>
    <w:rsid w:val="006B5E0D"/>
    <w:rsid w:val="006B5EE8"/>
    <w:rsid w:val="006B5F54"/>
    <w:rsid w:val="006B60C5"/>
    <w:rsid w:val="006B62E3"/>
    <w:rsid w:val="006B6396"/>
    <w:rsid w:val="006B65DE"/>
    <w:rsid w:val="006B699B"/>
    <w:rsid w:val="006B6ED5"/>
    <w:rsid w:val="006B6F64"/>
    <w:rsid w:val="006B740E"/>
    <w:rsid w:val="006B79BE"/>
    <w:rsid w:val="006B7E15"/>
    <w:rsid w:val="006C03B8"/>
    <w:rsid w:val="006C0D8A"/>
    <w:rsid w:val="006C0F99"/>
    <w:rsid w:val="006C11E9"/>
    <w:rsid w:val="006C15F8"/>
    <w:rsid w:val="006C17D3"/>
    <w:rsid w:val="006C194F"/>
    <w:rsid w:val="006C1EE8"/>
    <w:rsid w:val="006C1F07"/>
    <w:rsid w:val="006C1FF7"/>
    <w:rsid w:val="006C20B3"/>
    <w:rsid w:val="006C232C"/>
    <w:rsid w:val="006C24B2"/>
    <w:rsid w:val="006C25C7"/>
    <w:rsid w:val="006C2772"/>
    <w:rsid w:val="006C27D9"/>
    <w:rsid w:val="006C29B1"/>
    <w:rsid w:val="006C2D35"/>
    <w:rsid w:val="006C2D4F"/>
    <w:rsid w:val="006C2F91"/>
    <w:rsid w:val="006C3834"/>
    <w:rsid w:val="006C3A3B"/>
    <w:rsid w:val="006C3A56"/>
    <w:rsid w:val="006C3DB7"/>
    <w:rsid w:val="006C3F95"/>
    <w:rsid w:val="006C4087"/>
    <w:rsid w:val="006C4567"/>
    <w:rsid w:val="006C4702"/>
    <w:rsid w:val="006C496E"/>
    <w:rsid w:val="006C49E3"/>
    <w:rsid w:val="006C4BC5"/>
    <w:rsid w:val="006C4EB2"/>
    <w:rsid w:val="006C52B1"/>
    <w:rsid w:val="006C5907"/>
    <w:rsid w:val="006C5C56"/>
    <w:rsid w:val="006C5EC9"/>
    <w:rsid w:val="006C6059"/>
    <w:rsid w:val="006C636D"/>
    <w:rsid w:val="006C6633"/>
    <w:rsid w:val="006C671B"/>
    <w:rsid w:val="006C673C"/>
    <w:rsid w:val="006C6AF5"/>
    <w:rsid w:val="006C6BE3"/>
    <w:rsid w:val="006C6DF5"/>
    <w:rsid w:val="006C6F67"/>
    <w:rsid w:val="006C7522"/>
    <w:rsid w:val="006C7A10"/>
    <w:rsid w:val="006C7A90"/>
    <w:rsid w:val="006D05D9"/>
    <w:rsid w:val="006D06EB"/>
    <w:rsid w:val="006D0795"/>
    <w:rsid w:val="006D089B"/>
    <w:rsid w:val="006D09FD"/>
    <w:rsid w:val="006D0A44"/>
    <w:rsid w:val="006D0A97"/>
    <w:rsid w:val="006D0AF6"/>
    <w:rsid w:val="006D0B09"/>
    <w:rsid w:val="006D0FD4"/>
    <w:rsid w:val="006D101F"/>
    <w:rsid w:val="006D10F2"/>
    <w:rsid w:val="006D1551"/>
    <w:rsid w:val="006D190A"/>
    <w:rsid w:val="006D1940"/>
    <w:rsid w:val="006D1BCC"/>
    <w:rsid w:val="006D1D67"/>
    <w:rsid w:val="006D1F73"/>
    <w:rsid w:val="006D209D"/>
    <w:rsid w:val="006D2852"/>
    <w:rsid w:val="006D3142"/>
    <w:rsid w:val="006D358D"/>
    <w:rsid w:val="006D35B0"/>
    <w:rsid w:val="006D3655"/>
    <w:rsid w:val="006D3DD4"/>
    <w:rsid w:val="006D3E50"/>
    <w:rsid w:val="006D3F03"/>
    <w:rsid w:val="006D4062"/>
    <w:rsid w:val="006D434F"/>
    <w:rsid w:val="006D44A6"/>
    <w:rsid w:val="006D4A18"/>
    <w:rsid w:val="006D4C92"/>
    <w:rsid w:val="006D4D83"/>
    <w:rsid w:val="006D4E2E"/>
    <w:rsid w:val="006D4E6A"/>
    <w:rsid w:val="006D4EAC"/>
    <w:rsid w:val="006D4F4F"/>
    <w:rsid w:val="006D518A"/>
    <w:rsid w:val="006D51F7"/>
    <w:rsid w:val="006D52B1"/>
    <w:rsid w:val="006D541C"/>
    <w:rsid w:val="006D561B"/>
    <w:rsid w:val="006D57EE"/>
    <w:rsid w:val="006D5823"/>
    <w:rsid w:val="006D5A35"/>
    <w:rsid w:val="006D5C6D"/>
    <w:rsid w:val="006D6347"/>
    <w:rsid w:val="006D6EF4"/>
    <w:rsid w:val="006D6F08"/>
    <w:rsid w:val="006D7132"/>
    <w:rsid w:val="006D7504"/>
    <w:rsid w:val="006D753C"/>
    <w:rsid w:val="006D7638"/>
    <w:rsid w:val="006D7B89"/>
    <w:rsid w:val="006D7BD9"/>
    <w:rsid w:val="006E0033"/>
    <w:rsid w:val="006E01AE"/>
    <w:rsid w:val="006E03A9"/>
    <w:rsid w:val="006E03C0"/>
    <w:rsid w:val="006E03CE"/>
    <w:rsid w:val="006E0433"/>
    <w:rsid w:val="006E0517"/>
    <w:rsid w:val="006E062C"/>
    <w:rsid w:val="006E0651"/>
    <w:rsid w:val="006E0702"/>
    <w:rsid w:val="006E09AB"/>
    <w:rsid w:val="006E0B3F"/>
    <w:rsid w:val="006E10BA"/>
    <w:rsid w:val="006E127D"/>
    <w:rsid w:val="006E12EA"/>
    <w:rsid w:val="006E13A0"/>
    <w:rsid w:val="006E1875"/>
    <w:rsid w:val="006E1894"/>
    <w:rsid w:val="006E1A0E"/>
    <w:rsid w:val="006E1C82"/>
    <w:rsid w:val="006E2383"/>
    <w:rsid w:val="006E23F8"/>
    <w:rsid w:val="006E24DA"/>
    <w:rsid w:val="006E2659"/>
    <w:rsid w:val="006E269A"/>
    <w:rsid w:val="006E28B7"/>
    <w:rsid w:val="006E2A9B"/>
    <w:rsid w:val="006E2D94"/>
    <w:rsid w:val="006E2EAD"/>
    <w:rsid w:val="006E300C"/>
    <w:rsid w:val="006E3217"/>
    <w:rsid w:val="006E325B"/>
    <w:rsid w:val="006E3310"/>
    <w:rsid w:val="006E33C3"/>
    <w:rsid w:val="006E3513"/>
    <w:rsid w:val="006E3734"/>
    <w:rsid w:val="006E3B86"/>
    <w:rsid w:val="006E3D35"/>
    <w:rsid w:val="006E41CB"/>
    <w:rsid w:val="006E43AA"/>
    <w:rsid w:val="006E44CB"/>
    <w:rsid w:val="006E4571"/>
    <w:rsid w:val="006E4839"/>
    <w:rsid w:val="006E488E"/>
    <w:rsid w:val="006E4CDE"/>
    <w:rsid w:val="006E4DD5"/>
    <w:rsid w:val="006E4E39"/>
    <w:rsid w:val="006E5257"/>
    <w:rsid w:val="006E52A4"/>
    <w:rsid w:val="006E5576"/>
    <w:rsid w:val="006E5615"/>
    <w:rsid w:val="006E565E"/>
    <w:rsid w:val="006E5695"/>
    <w:rsid w:val="006E56CF"/>
    <w:rsid w:val="006E57E7"/>
    <w:rsid w:val="006E5A1A"/>
    <w:rsid w:val="006E5EFD"/>
    <w:rsid w:val="006E5F07"/>
    <w:rsid w:val="006E616E"/>
    <w:rsid w:val="006E6453"/>
    <w:rsid w:val="006E673D"/>
    <w:rsid w:val="006E6967"/>
    <w:rsid w:val="006E6CBC"/>
    <w:rsid w:val="006E6D2D"/>
    <w:rsid w:val="006E73FF"/>
    <w:rsid w:val="006E7444"/>
    <w:rsid w:val="006E78E3"/>
    <w:rsid w:val="006E7940"/>
    <w:rsid w:val="006E7BB0"/>
    <w:rsid w:val="006E7BFA"/>
    <w:rsid w:val="006E7C75"/>
    <w:rsid w:val="006E7D3B"/>
    <w:rsid w:val="006E7F0E"/>
    <w:rsid w:val="006E7F0F"/>
    <w:rsid w:val="006F005D"/>
    <w:rsid w:val="006F0144"/>
    <w:rsid w:val="006F02C8"/>
    <w:rsid w:val="006F0310"/>
    <w:rsid w:val="006F0405"/>
    <w:rsid w:val="006F086E"/>
    <w:rsid w:val="006F097D"/>
    <w:rsid w:val="006F098B"/>
    <w:rsid w:val="006F0990"/>
    <w:rsid w:val="006F0A05"/>
    <w:rsid w:val="006F0BCF"/>
    <w:rsid w:val="006F0F65"/>
    <w:rsid w:val="006F1045"/>
    <w:rsid w:val="006F116B"/>
    <w:rsid w:val="006F1263"/>
    <w:rsid w:val="006F13F6"/>
    <w:rsid w:val="006F1A76"/>
    <w:rsid w:val="006F1ADE"/>
    <w:rsid w:val="006F1B70"/>
    <w:rsid w:val="006F1C4B"/>
    <w:rsid w:val="006F1D4C"/>
    <w:rsid w:val="006F1D52"/>
    <w:rsid w:val="006F1E0A"/>
    <w:rsid w:val="006F1F03"/>
    <w:rsid w:val="006F2115"/>
    <w:rsid w:val="006F21B6"/>
    <w:rsid w:val="006F2639"/>
    <w:rsid w:val="006F272E"/>
    <w:rsid w:val="006F2A2E"/>
    <w:rsid w:val="006F2BD9"/>
    <w:rsid w:val="006F341D"/>
    <w:rsid w:val="006F364E"/>
    <w:rsid w:val="006F38C3"/>
    <w:rsid w:val="006F396B"/>
    <w:rsid w:val="006F39F6"/>
    <w:rsid w:val="006F3BA6"/>
    <w:rsid w:val="006F3C68"/>
    <w:rsid w:val="006F3CDE"/>
    <w:rsid w:val="006F3EDE"/>
    <w:rsid w:val="006F3F78"/>
    <w:rsid w:val="006F3FBE"/>
    <w:rsid w:val="006F419B"/>
    <w:rsid w:val="006F4253"/>
    <w:rsid w:val="006F426E"/>
    <w:rsid w:val="006F42AD"/>
    <w:rsid w:val="006F44E8"/>
    <w:rsid w:val="006F4547"/>
    <w:rsid w:val="006F4AF4"/>
    <w:rsid w:val="006F4B65"/>
    <w:rsid w:val="006F4F01"/>
    <w:rsid w:val="006F4F30"/>
    <w:rsid w:val="006F5021"/>
    <w:rsid w:val="006F5689"/>
    <w:rsid w:val="006F58C8"/>
    <w:rsid w:val="006F58D4"/>
    <w:rsid w:val="006F59BB"/>
    <w:rsid w:val="006F5B1B"/>
    <w:rsid w:val="006F6085"/>
    <w:rsid w:val="006F618D"/>
    <w:rsid w:val="006F654B"/>
    <w:rsid w:val="006F6553"/>
    <w:rsid w:val="006F6582"/>
    <w:rsid w:val="006F68E5"/>
    <w:rsid w:val="006F6952"/>
    <w:rsid w:val="006F735B"/>
    <w:rsid w:val="006F7435"/>
    <w:rsid w:val="006F7675"/>
    <w:rsid w:val="006F784E"/>
    <w:rsid w:val="006F7A90"/>
    <w:rsid w:val="006F7BB6"/>
    <w:rsid w:val="007000A1"/>
    <w:rsid w:val="0070010F"/>
    <w:rsid w:val="007002C8"/>
    <w:rsid w:val="007002EF"/>
    <w:rsid w:val="0070041B"/>
    <w:rsid w:val="007004FB"/>
    <w:rsid w:val="007005FD"/>
    <w:rsid w:val="00700715"/>
    <w:rsid w:val="00700741"/>
    <w:rsid w:val="0070085B"/>
    <w:rsid w:val="00700A2D"/>
    <w:rsid w:val="00700A57"/>
    <w:rsid w:val="00700D24"/>
    <w:rsid w:val="0070113F"/>
    <w:rsid w:val="007014D3"/>
    <w:rsid w:val="007019FC"/>
    <w:rsid w:val="00701C2E"/>
    <w:rsid w:val="00701DA5"/>
    <w:rsid w:val="007022D7"/>
    <w:rsid w:val="0070277D"/>
    <w:rsid w:val="00702BEC"/>
    <w:rsid w:val="00702E2D"/>
    <w:rsid w:val="00702FEF"/>
    <w:rsid w:val="0070346E"/>
    <w:rsid w:val="00703495"/>
    <w:rsid w:val="0070373A"/>
    <w:rsid w:val="00703C8F"/>
    <w:rsid w:val="00703D0D"/>
    <w:rsid w:val="00703D76"/>
    <w:rsid w:val="00703EBB"/>
    <w:rsid w:val="00703EBF"/>
    <w:rsid w:val="0070454B"/>
    <w:rsid w:val="00704747"/>
    <w:rsid w:val="0070497A"/>
    <w:rsid w:val="00704D83"/>
    <w:rsid w:val="00704EDB"/>
    <w:rsid w:val="00704F8E"/>
    <w:rsid w:val="00705550"/>
    <w:rsid w:val="007057B4"/>
    <w:rsid w:val="0070597B"/>
    <w:rsid w:val="00705B0F"/>
    <w:rsid w:val="00705D5A"/>
    <w:rsid w:val="00705E57"/>
    <w:rsid w:val="00706101"/>
    <w:rsid w:val="007061D5"/>
    <w:rsid w:val="00706211"/>
    <w:rsid w:val="00706767"/>
    <w:rsid w:val="00706842"/>
    <w:rsid w:val="00706D1E"/>
    <w:rsid w:val="00706D57"/>
    <w:rsid w:val="00706EB2"/>
    <w:rsid w:val="00706EBB"/>
    <w:rsid w:val="00707072"/>
    <w:rsid w:val="007070A1"/>
    <w:rsid w:val="0070725D"/>
    <w:rsid w:val="007077C2"/>
    <w:rsid w:val="00707870"/>
    <w:rsid w:val="00707A3F"/>
    <w:rsid w:val="00707A5D"/>
    <w:rsid w:val="00707B16"/>
    <w:rsid w:val="00707B5D"/>
    <w:rsid w:val="00707C56"/>
    <w:rsid w:val="00707D61"/>
    <w:rsid w:val="00707F47"/>
    <w:rsid w:val="00707FD2"/>
    <w:rsid w:val="00710AF6"/>
    <w:rsid w:val="00710C2B"/>
    <w:rsid w:val="00710E23"/>
    <w:rsid w:val="00710E98"/>
    <w:rsid w:val="00710FDC"/>
    <w:rsid w:val="00711183"/>
    <w:rsid w:val="00711FC2"/>
    <w:rsid w:val="00712287"/>
    <w:rsid w:val="00712464"/>
    <w:rsid w:val="00712772"/>
    <w:rsid w:val="00712935"/>
    <w:rsid w:val="007129F1"/>
    <w:rsid w:val="00712D97"/>
    <w:rsid w:val="00712DDC"/>
    <w:rsid w:val="00712ECC"/>
    <w:rsid w:val="00712FC7"/>
    <w:rsid w:val="007132F6"/>
    <w:rsid w:val="00713736"/>
    <w:rsid w:val="00713A18"/>
    <w:rsid w:val="00713BE2"/>
    <w:rsid w:val="00713D7C"/>
    <w:rsid w:val="00713FA2"/>
    <w:rsid w:val="00714039"/>
    <w:rsid w:val="00714273"/>
    <w:rsid w:val="007143B5"/>
    <w:rsid w:val="007143FA"/>
    <w:rsid w:val="007144DA"/>
    <w:rsid w:val="007147F6"/>
    <w:rsid w:val="007148D3"/>
    <w:rsid w:val="00714B53"/>
    <w:rsid w:val="00714DF4"/>
    <w:rsid w:val="00714F3C"/>
    <w:rsid w:val="007155A8"/>
    <w:rsid w:val="00715739"/>
    <w:rsid w:val="00715B8A"/>
    <w:rsid w:val="00715B9A"/>
    <w:rsid w:val="00715BC0"/>
    <w:rsid w:val="00715CE0"/>
    <w:rsid w:val="00715F9E"/>
    <w:rsid w:val="00716538"/>
    <w:rsid w:val="0071656E"/>
    <w:rsid w:val="007165B2"/>
    <w:rsid w:val="00716AEC"/>
    <w:rsid w:val="00716F44"/>
    <w:rsid w:val="00716F95"/>
    <w:rsid w:val="00717030"/>
    <w:rsid w:val="00717172"/>
    <w:rsid w:val="00717651"/>
    <w:rsid w:val="00717681"/>
    <w:rsid w:val="007177BE"/>
    <w:rsid w:val="00717C86"/>
    <w:rsid w:val="00717DC3"/>
    <w:rsid w:val="00717F39"/>
    <w:rsid w:val="00720435"/>
    <w:rsid w:val="007204B5"/>
    <w:rsid w:val="0072063E"/>
    <w:rsid w:val="00720E8F"/>
    <w:rsid w:val="00720F4B"/>
    <w:rsid w:val="00721144"/>
    <w:rsid w:val="00721568"/>
    <w:rsid w:val="00721728"/>
    <w:rsid w:val="007222A3"/>
    <w:rsid w:val="007228EC"/>
    <w:rsid w:val="007229DE"/>
    <w:rsid w:val="00722A6F"/>
    <w:rsid w:val="00722CD0"/>
    <w:rsid w:val="00722D25"/>
    <w:rsid w:val="00722E1A"/>
    <w:rsid w:val="00722FFB"/>
    <w:rsid w:val="00722FFF"/>
    <w:rsid w:val="007232A1"/>
    <w:rsid w:val="0072336A"/>
    <w:rsid w:val="007234E6"/>
    <w:rsid w:val="007235EF"/>
    <w:rsid w:val="007236E8"/>
    <w:rsid w:val="00723ADB"/>
    <w:rsid w:val="00723C89"/>
    <w:rsid w:val="00723CA0"/>
    <w:rsid w:val="00723CA8"/>
    <w:rsid w:val="00724269"/>
    <w:rsid w:val="00724B8A"/>
    <w:rsid w:val="00724CD0"/>
    <w:rsid w:val="00724D54"/>
    <w:rsid w:val="00724EF9"/>
    <w:rsid w:val="00725423"/>
    <w:rsid w:val="007257D0"/>
    <w:rsid w:val="0072581A"/>
    <w:rsid w:val="007263DC"/>
    <w:rsid w:val="0072649B"/>
    <w:rsid w:val="00726722"/>
    <w:rsid w:val="00726C15"/>
    <w:rsid w:val="00726D2A"/>
    <w:rsid w:val="00726EA6"/>
    <w:rsid w:val="00726F55"/>
    <w:rsid w:val="00727208"/>
    <w:rsid w:val="007272A6"/>
    <w:rsid w:val="00727352"/>
    <w:rsid w:val="007274B3"/>
    <w:rsid w:val="00727680"/>
    <w:rsid w:val="00727953"/>
    <w:rsid w:val="00727CC4"/>
    <w:rsid w:val="00727D50"/>
    <w:rsid w:val="00727E92"/>
    <w:rsid w:val="00727F7C"/>
    <w:rsid w:val="007300E9"/>
    <w:rsid w:val="00730350"/>
    <w:rsid w:val="00730427"/>
    <w:rsid w:val="00730756"/>
    <w:rsid w:val="00730C36"/>
    <w:rsid w:val="00730F6F"/>
    <w:rsid w:val="00731182"/>
    <w:rsid w:val="007311C1"/>
    <w:rsid w:val="00731531"/>
    <w:rsid w:val="00731E46"/>
    <w:rsid w:val="00731F0A"/>
    <w:rsid w:val="00732107"/>
    <w:rsid w:val="007321ED"/>
    <w:rsid w:val="007327A2"/>
    <w:rsid w:val="0073289B"/>
    <w:rsid w:val="00732DAF"/>
    <w:rsid w:val="00732E59"/>
    <w:rsid w:val="0073332F"/>
    <w:rsid w:val="00733464"/>
    <w:rsid w:val="00733651"/>
    <w:rsid w:val="007337F7"/>
    <w:rsid w:val="007339E1"/>
    <w:rsid w:val="00733E97"/>
    <w:rsid w:val="0073407B"/>
    <w:rsid w:val="007348B1"/>
    <w:rsid w:val="007349B7"/>
    <w:rsid w:val="00734A5D"/>
    <w:rsid w:val="00734C99"/>
    <w:rsid w:val="00734D66"/>
    <w:rsid w:val="00735489"/>
    <w:rsid w:val="007355F7"/>
    <w:rsid w:val="007356F2"/>
    <w:rsid w:val="007359F9"/>
    <w:rsid w:val="00735A97"/>
    <w:rsid w:val="00736177"/>
    <w:rsid w:val="00736203"/>
    <w:rsid w:val="007362A6"/>
    <w:rsid w:val="0073677A"/>
    <w:rsid w:val="007367A0"/>
    <w:rsid w:val="00736D4F"/>
    <w:rsid w:val="00736D7D"/>
    <w:rsid w:val="00737060"/>
    <w:rsid w:val="007370D2"/>
    <w:rsid w:val="0073728A"/>
    <w:rsid w:val="0073742E"/>
    <w:rsid w:val="00737507"/>
    <w:rsid w:val="007378C1"/>
    <w:rsid w:val="00737CA5"/>
    <w:rsid w:val="0074000B"/>
    <w:rsid w:val="0074021E"/>
    <w:rsid w:val="0074027C"/>
    <w:rsid w:val="00740462"/>
    <w:rsid w:val="00740775"/>
    <w:rsid w:val="0074080C"/>
    <w:rsid w:val="00740901"/>
    <w:rsid w:val="00740977"/>
    <w:rsid w:val="00740980"/>
    <w:rsid w:val="00740C4D"/>
    <w:rsid w:val="00740CA8"/>
    <w:rsid w:val="00740E58"/>
    <w:rsid w:val="00740F15"/>
    <w:rsid w:val="00740F49"/>
    <w:rsid w:val="007410A0"/>
    <w:rsid w:val="007416E4"/>
    <w:rsid w:val="0074179D"/>
    <w:rsid w:val="007417FA"/>
    <w:rsid w:val="0074188D"/>
    <w:rsid w:val="0074205E"/>
    <w:rsid w:val="007420F3"/>
    <w:rsid w:val="00742162"/>
    <w:rsid w:val="007421C2"/>
    <w:rsid w:val="007427D2"/>
    <w:rsid w:val="00742F2E"/>
    <w:rsid w:val="00743395"/>
    <w:rsid w:val="007433D2"/>
    <w:rsid w:val="007434EC"/>
    <w:rsid w:val="00743A0B"/>
    <w:rsid w:val="00743D2F"/>
    <w:rsid w:val="00743E33"/>
    <w:rsid w:val="00743E3A"/>
    <w:rsid w:val="00744168"/>
    <w:rsid w:val="0074422B"/>
    <w:rsid w:val="007442DA"/>
    <w:rsid w:val="007445A0"/>
    <w:rsid w:val="00744722"/>
    <w:rsid w:val="007449D3"/>
    <w:rsid w:val="00744B80"/>
    <w:rsid w:val="00744B99"/>
    <w:rsid w:val="00744F2A"/>
    <w:rsid w:val="0074524B"/>
    <w:rsid w:val="00745A9E"/>
    <w:rsid w:val="00745BBE"/>
    <w:rsid w:val="00745FE1"/>
    <w:rsid w:val="007460E9"/>
    <w:rsid w:val="00746416"/>
    <w:rsid w:val="0074647F"/>
    <w:rsid w:val="007467A7"/>
    <w:rsid w:val="00746861"/>
    <w:rsid w:val="0074689F"/>
    <w:rsid w:val="00746BFD"/>
    <w:rsid w:val="0074719B"/>
    <w:rsid w:val="007471DE"/>
    <w:rsid w:val="0074733A"/>
    <w:rsid w:val="007474F9"/>
    <w:rsid w:val="007475C7"/>
    <w:rsid w:val="00747848"/>
    <w:rsid w:val="00747C45"/>
    <w:rsid w:val="00747C47"/>
    <w:rsid w:val="00747CBD"/>
    <w:rsid w:val="00747D8B"/>
    <w:rsid w:val="00747DFA"/>
    <w:rsid w:val="00747F70"/>
    <w:rsid w:val="00750126"/>
    <w:rsid w:val="007502D1"/>
    <w:rsid w:val="0075035E"/>
    <w:rsid w:val="00750580"/>
    <w:rsid w:val="0075072E"/>
    <w:rsid w:val="007507A6"/>
    <w:rsid w:val="00750884"/>
    <w:rsid w:val="00750A1D"/>
    <w:rsid w:val="00750BE5"/>
    <w:rsid w:val="00751228"/>
    <w:rsid w:val="00751279"/>
    <w:rsid w:val="00751625"/>
    <w:rsid w:val="0075182A"/>
    <w:rsid w:val="00751940"/>
    <w:rsid w:val="00751A74"/>
    <w:rsid w:val="00751AE0"/>
    <w:rsid w:val="00751BC3"/>
    <w:rsid w:val="00751C8A"/>
    <w:rsid w:val="00751E84"/>
    <w:rsid w:val="00752234"/>
    <w:rsid w:val="0075225E"/>
    <w:rsid w:val="007522D6"/>
    <w:rsid w:val="00752317"/>
    <w:rsid w:val="00752514"/>
    <w:rsid w:val="00752679"/>
    <w:rsid w:val="007526B4"/>
    <w:rsid w:val="007528FE"/>
    <w:rsid w:val="00752B3D"/>
    <w:rsid w:val="00752D07"/>
    <w:rsid w:val="00752EDB"/>
    <w:rsid w:val="00752FDF"/>
    <w:rsid w:val="00753454"/>
    <w:rsid w:val="007534CA"/>
    <w:rsid w:val="00753627"/>
    <w:rsid w:val="00753CD7"/>
    <w:rsid w:val="00753DE0"/>
    <w:rsid w:val="0075411D"/>
    <w:rsid w:val="00754149"/>
    <w:rsid w:val="00754214"/>
    <w:rsid w:val="007542E5"/>
    <w:rsid w:val="00754961"/>
    <w:rsid w:val="00754B98"/>
    <w:rsid w:val="00754C93"/>
    <w:rsid w:val="00754CB9"/>
    <w:rsid w:val="00754E91"/>
    <w:rsid w:val="00755009"/>
    <w:rsid w:val="007554AD"/>
    <w:rsid w:val="00755551"/>
    <w:rsid w:val="007555E1"/>
    <w:rsid w:val="00755AAC"/>
    <w:rsid w:val="00756554"/>
    <w:rsid w:val="00756A07"/>
    <w:rsid w:val="00756DD0"/>
    <w:rsid w:val="00757151"/>
    <w:rsid w:val="007571BB"/>
    <w:rsid w:val="007571E1"/>
    <w:rsid w:val="007572D5"/>
    <w:rsid w:val="007575E2"/>
    <w:rsid w:val="007578FF"/>
    <w:rsid w:val="00757BD9"/>
    <w:rsid w:val="00757C96"/>
    <w:rsid w:val="00757CD3"/>
    <w:rsid w:val="007602CE"/>
    <w:rsid w:val="007604B2"/>
    <w:rsid w:val="0076090D"/>
    <w:rsid w:val="00760947"/>
    <w:rsid w:val="00760E30"/>
    <w:rsid w:val="0076100D"/>
    <w:rsid w:val="007613C3"/>
    <w:rsid w:val="007615F2"/>
    <w:rsid w:val="007617D1"/>
    <w:rsid w:val="00761F48"/>
    <w:rsid w:val="00762153"/>
    <w:rsid w:val="00762173"/>
    <w:rsid w:val="00762397"/>
    <w:rsid w:val="007625D7"/>
    <w:rsid w:val="0076261C"/>
    <w:rsid w:val="007626F6"/>
    <w:rsid w:val="00762DE5"/>
    <w:rsid w:val="00762DFB"/>
    <w:rsid w:val="00762F23"/>
    <w:rsid w:val="00762F46"/>
    <w:rsid w:val="00763284"/>
    <w:rsid w:val="007633A8"/>
    <w:rsid w:val="00763505"/>
    <w:rsid w:val="0076372C"/>
    <w:rsid w:val="00763870"/>
    <w:rsid w:val="007638C3"/>
    <w:rsid w:val="00764556"/>
    <w:rsid w:val="00764AD7"/>
    <w:rsid w:val="00764B1D"/>
    <w:rsid w:val="00764D24"/>
    <w:rsid w:val="00764D3F"/>
    <w:rsid w:val="00764E95"/>
    <w:rsid w:val="007650D3"/>
    <w:rsid w:val="00765281"/>
    <w:rsid w:val="00765439"/>
    <w:rsid w:val="007655FD"/>
    <w:rsid w:val="0076604D"/>
    <w:rsid w:val="007660A1"/>
    <w:rsid w:val="007663E2"/>
    <w:rsid w:val="007663F5"/>
    <w:rsid w:val="00766550"/>
    <w:rsid w:val="00766BAD"/>
    <w:rsid w:val="00766D8A"/>
    <w:rsid w:val="00766FA3"/>
    <w:rsid w:val="00767018"/>
    <w:rsid w:val="007673EF"/>
    <w:rsid w:val="0076742A"/>
    <w:rsid w:val="00767472"/>
    <w:rsid w:val="00767535"/>
    <w:rsid w:val="00767910"/>
    <w:rsid w:val="00767A29"/>
    <w:rsid w:val="00767A43"/>
    <w:rsid w:val="00767B20"/>
    <w:rsid w:val="00767BE3"/>
    <w:rsid w:val="00767DC9"/>
    <w:rsid w:val="00767F7D"/>
    <w:rsid w:val="007707D4"/>
    <w:rsid w:val="0077083B"/>
    <w:rsid w:val="00770CE6"/>
    <w:rsid w:val="00770F1D"/>
    <w:rsid w:val="007710BC"/>
    <w:rsid w:val="007710E2"/>
    <w:rsid w:val="00771241"/>
    <w:rsid w:val="007717EC"/>
    <w:rsid w:val="007718F5"/>
    <w:rsid w:val="00771A83"/>
    <w:rsid w:val="00771E8C"/>
    <w:rsid w:val="0077202D"/>
    <w:rsid w:val="00772284"/>
    <w:rsid w:val="00772304"/>
    <w:rsid w:val="00772557"/>
    <w:rsid w:val="00772653"/>
    <w:rsid w:val="00772971"/>
    <w:rsid w:val="007729A2"/>
    <w:rsid w:val="00772A8D"/>
    <w:rsid w:val="00772A9B"/>
    <w:rsid w:val="00772F3A"/>
    <w:rsid w:val="00772F5E"/>
    <w:rsid w:val="007730A7"/>
    <w:rsid w:val="007732CE"/>
    <w:rsid w:val="007735F2"/>
    <w:rsid w:val="00773638"/>
    <w:rsid w:val="0077387E"/>
    <w:rsid w:val="00773A1C"/>
    <w:rsid w:val="00774149"/>
    <w:rsid w:val="0077422D"/>
    <w:rsid w:val="007744CE"/>
    <w:rsid w:val="00774551"/>
    <w:rsid w:val="00774B2D"/>
    <w:rsid w:val="007755D9"/>
    <w:rsid w:val="007755F2"/>
    <w:rsid w:val="00775891"/>
    <w:rsid w:val="007758CB"/>
    <w:rsid w:val="00775A6D"/>
    <w:rsid w:val="00775D21"/>
    <w:rsid w:val="00775F73"/>
    <w:rsid w:val="0077616B"/>
    <w:rsid w:val="00776630"/>
    <w:rsid w:val="00776755"/>
    <w:rsid w:val="00776795"/>
    <w:rsid w:val="007768D6"/>
    <w:rsid w:val="0077693D"/>
    <w:rsid w:val="00776971"/>
    <w:rsid w:val="007776EC"/>
    <w:rsid w:val="00777A63"/>
    <w:rsid w:val="00777A71"/>
    <w:rsid w:val="00777C2C"/>
    <w:rsid w:val="00777DF9"/>
    <w:rsid w:val="00780403"/>
    <w:rsid w:val="0078069C"/>
    <w:rsid w:val="00780A80"/>
    <w:rsid w:val="00780AA2"/>
    <w:rsid w:val="00780AA8"/>
    <w:rsid w:val="00780F75"/>
    <w:rsid w:val="00780FCD"/>
    <w:rsid w:val="00781105"/>
    <w:rsid w:val="007812F7"/>
    <w:rsid w:val="0078147D"/>
    <w:rsid w:val="0078159C"/>
    <w:rsid w:val="0078177E"/>
    <w:rsid w:val="00781AC5"/>
    <w:rsid w:val="00781ADA"/>
    <w:rsid w:val="00781C13"/>
    <w:rsid w:val="00781C4B"/>
    <w:rsid w:val="00781D5B"/>
    <w:rsid w:val="00781F1F"/>
    <w:rsid w:val="007826DC"/>
    <w:rsid w:val="0078270C"/>
    <w:rsid w:val="00782BA5"/>
    <w:rsid w:val="00782BA7"/>
    <w:rsid w:val="00782D3A"/>
    <w:rsid w:val="00782E5E"/>
    <w:rsid w:val="00782FBE"/>
    <w:rsid w:val="0078304C"/>
    <w:rsid w:val="007833E7"/>
    <w:rsid w:val="00783673"/>
    <w:rsid w:val="007836FF"/>
    <w:rsid w:val="007837EA"/>
    <w:rsid w:val="00784045"/>
    <w:rsid w:val="007841E0"/>
    <w:rsid w:val="007841F6"/>
    <w:rsid w:val="0078464C"/>
    <w:rsid w:val="00784781"/>
    <w:rsid w:val="007849A7"/>
    <w:rsid w:val="00784ACD"/>
    <w:rsid w:val="00784B91"/>
    <w:rsid w:val="007853C1"/>
    <w:rsid w:val="00785490"/>
    <w:rsid w:val="007854D0"/>
    <w:rsid w:val="007854EE"/>
    <w:rsid w:val="0078582D"/>
    <w:rsid w:val="00785912"/>
    <w:rsid w:val="00785E16"/>
    <w:rsid w:val="007860DD"/>
    <w:rsid w:val="007862A5"/>
    <w:rsid w:val="007863E0"/>
    <w:rsid w:val="00786794"/>
    <w:rsid w:val="007867FB"/>
    <w:rsid w:val="00786A4D"/>
    <w:rsid w:val="00786D28"/>
    <w:rsid w:val="00786EDF"/>
    <w:rsid w:val="00786FCA"/>
    <w:rsid w:val="007870B0"/>
    <w:rsid w:val="007870BC"/>
    <w:rsid w:val="00787276"/>
    <w:rsid w:val="00787436"/>
    <w:rsid w:val="007874BD"/>
    <w:rsid w:val="0078751C"/>
    <w:rsid w:val="007877B7"/>
    <w:rsid w:val="00787D0B"/>
    <w:rsid w:val="00787DF0"/>
    <w:rsid w:val="00787F20"/>
    <w:rsid w:val="00787F23"/>
    <w:rsid w:val="007902B4"/>
    <w:rsid w:val="007904EE"/>
    <w:rsid w:val="00790807"/>
    <w:rsid w:val="0079097A"/>
    <w:rsid w:val="00790E11"/>
    <w:rsid w:val="00790F53"/>
    <w:rsid w:val="00791256"/>
    <w:rsid w:val="007912D5"/>
    <w:rsid w:val="007914D2"/>
    <w:rsid w:val="007915B8"/>
    <w:rsid w:val="00791891"/>
    <w:rsid w:val="007919B6"/>
    <w:rsid w:val="00791A7E"/>
    <w:rsid w:val="00791AB6"/>
    <w:rsid w:val="00791C6D"/>
    <w:rsid w:val="007924FD"/>
    <w:rsid w:val="007925EA"/>
    <w:rsid w:val="007928C1"/>
    <w:rsid w:val="0079290A"/>
    <w:rsid w:val="007929D8"/>
    <w:rsid w:val="00792EAE"/>
    <w:rsid w:val="00792F76"/>
    <w:rsid w:val="0079300A"/>
    <w:rsid w:val="007932A1"/>
    <w:rsid w:val="007932B1"/>
    <w:rsid w:val="00793415"/>
    <w:rsid w:val="00793AED"/>
    <w:rsid w:val="00793CD8"/>
    <w:rsid w:val="00793FB1"/>
    <w:rsid w:val="00794024"/>
    <w:rsid w:val="007940AE"/>
    <w:rsid w:val="007941A8"/>
    <w:rsid w:val="00794552"/>
    <w:rsid w:val="007947B5"/>
    <w:rsid w:val="007947FD"/>
    <w:rsid w:val="00794FAC"/>
    <w:rsid w:val="00795233"/>
    <w:rsid w:val="00795591"/>
    <w:rsid w:val="007957C2"/>
    <w:rsid w:val="007958D3"/>
    <w:rsid w:val="00795933"/>
    <w:rsid w:val="007959A3"/>
    <w:rsid w:val="007959D1"/>
    <w:rsid w:val="00795C4F"/>
    <w:rsid w:val="00795C92"/>
    <w:rsid w:val="00795E3F"/>
    <w:rsid w:val="00796231"/>
    <w:rsid w:val="0079636E"/>
    <w:rsid w:val="007965EE"/>
    <w:rsid w:val="00796A08"/>
    <w:rsid w:val="00797062"/>
    <w:rsid w:val="0079711D"/>
    <w:rsid w:val="007978E4"/>
    <w:rsid w:val="00797DA3"/>
    <w:rsid w:val="007A02E8"/>
    <w:rsid w:val="007A0CA1"/>
    <w:rsid w:val="007A0CA5"/>
    <w:rsid w:val="007A0CBC"/>
    <w:rsid w:val="007A0F6A"/>
    <w:rsid w:val="007A0FFE"/>
    <w:rsid w:val="007A1156"/>
    <w:rsid w:val="007A13D8"/>
    <w:rsid w:val="007A19E0"/>
    <w:rsid w:val="007A1A05"/>
    <w:rsid w:val="007A1BF0"/>
    <w:rsid w:val="007A1CB3"/>
    <w:rsid w:val="007A1D5C"/>
    <w:rsid w:val="007A22C5"/>
    <w:rsid w:val="007A245E"/>
    <w:rsid w:val="007A29EE"/>
    <w:rsid w:val="007A2A8F"/>
    <w:rsid w:val="007A2B10"/>
    <w:rsid w:val="007A2CD2"/>
    <w:rsid w:val="007A2D60"/>
    <w:rsid w:val="007A2DB8"/>
    <w:rsid w:val="007A2DE3"/>
    <w:rsid w:val="007A2FE3"/>
    <w:rsid w:val="007A306F"/>
    <w:rsid w:val="007A34D9"/>
    <w:rsid w:val="007A37F4"/>
    <w:rsid w:val="007A3B74"/>
    <w:rsid w:val="007A3C66"/>
    <w:rsid w:val="007A3F2B"/>
    <w:rsid w:val="007A4275"/>
    <w:rsid w:val="007A42AA"/>
    <w:rsid w:val="007A43A6"/>
    <w:rsid w:val="007A43AF"/>
    <w:rsid w:val="007A465F"/>
    <w:rsid w:val="007A4696"/>
    <w:rsid w:val="007A4870"/>
    <w:rsid w:val="007A4915"/>
    <w:rsid w:val="007A4A4C"/>
    <w:rsid w:val="007A4A89"/>
    <w:rsid w:val="007A4B87"/>
    <w:rsid w:val="007A4CB4"/>
    <w:rsid w:val="007A4E70"/>
    <w:rsid w:val="007A52C7"/>
    <w:rsid w:val="007A54C9"/>
    <w:rsid w:val="007A5539"/>
    <w:rsid w:val="007A5542"/>
    <w:rsid w:val="007A5894"/>
    <w:rsid w:val="007A58A6"/>
    <w:rsid w:val="007A5924"/>
    <w:rsid w:val="007A5A0B"/>
    <w:rsid w:val="007A5A2E"/>
    <w:rsid w:val="007A5E36"/>
    <w:rsid w:val="007A5FD9"/>
    <w:rsid w:val="007A6158"/>
    <w:rsid w:val="007A656A"/>
    <w:rsid w:val="007A65AB"/>
    <w:rsid w:val="007A6781"/>
    <w:rsid w:val="007A68AD"/>
    <w:rsid w:val="007A68FC"/>
    <w:rsid w:val="007A7526"/>
    <w:rsid w:val="007A793F"/>
    <w:rsid w:val="007A7ABD"/>
    <w:rsid w:val="007A7D13"/>
    <w:rsid w:val="007A7D53"/>
    <w:rsid w:val="007A7EEB"/>
    <w:rsid w:val="007A7FFB"/>
    <w:rsid w:val="007B009E"/>
    <w:rsid w:val="007B0141"/>
    <w:rsid w:val="007B021F"/>
    <w:rsid w:val="007B0337"/>
    <w:rsid w:val="007B0433"/>
    <w:rsid w:val="007B050F"/>
    <w:rsid w:val="007B05F7"/>
    <w:rsid w:val="007B0BE9"/>
    <w:rsid w:val="007B0C13"/>
    <w:rsid w:val="007B1109"/>
    <w:rsid w:val="007B1139"/>
    <w:rsid w:val="007B1209"/>
    <w:rsid w:val="007B124C"/>
    <w:rsid w:val="007B12BF"/>
    <w:rsid w:val="007B1390"/>
    <w:rsid w:val="007B1394"/>
    <w:rsid w:val="007B1638"/>
    <w:rsid w:val="007B169B"/>
    <w:rsid w:val="007B1842"/>
    <w:rsid w:val="007B196C"/>
    <w:rsid w:val="007B1AC9"/>
    <w:rsid w:val="007B1E38"/>
    <w:rsid w:val="007B20D7"/>
    <w:rsid w:val="007B238D"/>
    <w:rsid w:val="007B23B9"/>
    <w:rsid w:val="007B248C"/>
    <w:rsid w:val="007B249B"/>
    <w:rsid w:val="007B272D"/>
    <w:rsid w:val="007B2AF6"/>
    <w:rsid w:val="007B2BDF"/>
    <w:rsid w:val="007B2CF1"/>
    <w:rsid w:val="007B2E49"/>
    <w:rsid w:val="007B2F5F"/>
    <w:rsid w:val="007B2FA4"/>
    <w:rsid w:val="007B3139"/>
    <w:rsid w:val="007B32D2"/>
    <w:rsid w:val="007B32D7"/>
    <w:rsid w:val="007B354E"/>
    <w:rsid w:val="007B39EF"/>
    <w:rsid w:val="007B3A65"/>
    <w:rsid w:val="007B3D2D"/>
    <w:rsid w:val="007B3D6D"/>
    <w:rsid w:val="007B3E93"/>
    <w:rsid w:val="007B46F3"/>
    <w:rsid w:val="007B4983"/>
    <w:rsid w:val="007B49D2"/>
    <w:rsid w:val="007B4CF9"/>
    <w:rsid w:val="007B4D46"/>
    <w:rsid w:val="007B4F70"/>
    <w:rsid w:val="007B50AE"/>
    <w:rsid w:val="007B50BD"/>
    <w:rsid w:val="007B51C8"/>
    <w:rsid w:val="007B51DF"/>
    <w:rsid w:val="007B532F"/>
    <w:rsid w:val="007B552A"/>
    <w:rsid w:val="007B56C1"/>
    <w:rsid w:val="007B5851"/>
    <w:rsid w:val="007B5D22"/>
    <w:rsid w:val="007B6051"/>
    <w:rsid w:val="007B6058"/>
    <w:rsid w:val="007B657D"/>
    <w:rsid w:val="007B666E"/>
    <w:rsid w:val="007B681F"/>
    <w:rsid w:val="007B696B"/>
    <w:rsid w:val="007B69D3"/>
    <w:rsid w:val="007B6E40"/>
    <w:rsid w:val="007B703B"/>
    <w:rsid w:val="007B726E"/>
    <w:rsid w:val="007B738D"/>
    <w:rsid w:val="007B7623"/>
    <w:rsid w:val="007B771C"/>
    <w:rsid w:val="007B7760"/>
    <w:rsid w:val="007B7872"/>
    <w:rsid w:val="007B796F"/>
    <w:rsid w:val="007C00BD"/>
    <w:rsid w:val="007C00F2"/>
    <w:rsid w:val="007C03CE"/>
    <w:rsid w:val="007C05DD"/>
    <w:rsid w:val="007C0745"/>
    <w:rsid w:val="007C0B2E"/>
    <w:rsid w:val="007C0E50"/>
    <w:rsid w:val="007C10CC"/>
    <w:rsid w:val="007C11F7"/>
    <w:rsid w:val="007C1340"/>
    <w:rsid w:val="007C13A8"/>
    <w:rsid w:val="007C154C"/>
    <w:rsid w:val="007C1597"/>
    <w:rsid w:val="007C171C"/>
    <w:rsid w:val="007C172C"/>
    <w:rsid w:val="007C187E"/>
    <w:rsid w:val="007C1B67"/>
    <w:rsid w:val="007C1CAE"/>
    <w:rsid w:val="007C1E30"/>
    <w:rsid w:val="007C1F8F"/>
    <w:rsid w:val="007C2005"/>
    <w:rsid w:val="007C20D1"/>
    <w:rsid w:val="007C21EC"/>
    <w:rsid w:val="007C22A6"/>
    <w:rsid w:val="007C24F0"/>
    <w:rsid w:val="007C2544"/>
    <w:rsid w:val="007C2780"/>
    <w:rsid w:val="007C28AD"/>
    <w:rsid w:val="007C2CF6"/>
    <w:rsid w:val="007C2DAB"/>
    <w:rsid w:val="007C2DF0"/>
    <w:rsid w:val="007C319E"/>
    <w:rsid w:val="007C3215"/>
    <w:rsid w:val="007C33EA"/>
    <w:rsid w:val="007C3D18"/>
    <w:rsid w:val="007C3D4B"/>
    <w:rsid w:val="007C3F36"/>
    <w:rsid w:val="007C4046"/>
    <w:rsid w:val="007C43C0"/>
    <w:rsid w:val="007C446A"/>
    <w:rsid w:val="007C4715"/>
    <w:rsid w:val="007C48DC"/>
    <w:rsid w:val="007C4A11"/>
    <w:rsid w:val="007C4B9A"/>
    <w:rsid w:val="007C4F1F"/>
    <w:rsid w:val="007C536B"/>
    <w:rsid w:val="007C54F2"/>
    <w:rsid w:val="007C550F"/>
    <w:rsid w:val="007C56D7"/>
    <w:rsid w:val="007C58B0"/>
    <w:rsid w:val="007C595C"/>
    <w:rsid w:val="007C5FAE"/>
    <w:rsid w:val="007C6095"/>
    <w:rsid w:val="007C60BF"/>
    <w:rsid w:val="007C617E"/>
    <w:rsid w:val="007C64DE"/>
    <w:rsid w:val="007C66E6"/>
    <w:rsid w:val="007C676E"/>
    <w:rsid w:val="007C6A07"/>
    <w:rsid w:val="007C6B2B"/>
    <w:rsid w:val="007C6D58"/>
    <w:rsid w:val="007C6E2E"/>
    <w:rsid w:val="007C6E6C"/>
    <w:rsid w:val="007C70B7"/>
    <w:rsid w:val="007C70D1"/>
    <w:rsid w:val="007C729B"/>
    <w:rsid w:val="007C74DE"/>
    <w:rsid w:val="007C75A1"/>
    <w:rsid w:val="007C779B"/>
    <w:rsid w:val="007C77A5"/>
    <w:rsid w:val="007C783E"/>
    <w:rsid w:val="007C785E"/>
    <w:rsid w:val="007C790D"/>
    <w:rsid w:val="007C7993"/>
    <w:rsid w:val="007C7A80"/>
    <w:rsid w:val="007C7C43"/>
    <w:rsid w:val="007C7D70"/>
    <w:rsid w:val="007C7DD9"/>
    <w:rsid w:val="007D00A2"/>
    <w:rsid w:val="007D02F2"/>
    <w:rsid w:val="007D0479"/>
    <w:rsid w:val="007D04E5"/>
    <w:rsid w:val="007D04EB"/>
    <w:rsid w:val="007D0B22"/>
    <w:rsid w:val="007D1000"/>
    <w:rsid w:val="007D1172"/>
    <w:rsid w:val="007D1239"/>
    <w:rsid w:val="007D129B"/>
    <w:rsid w:val="007D1488"/>
    <w:rsid w:val="007D1769"/>
    <w:rsid w:val="007D1788"/>
    <w:rsid w:val="007D1899"/>
    <w:rsid w:val="007D1AC2"/>
    <w:rsid w:val="007D1BAC"/>
    <w:rsid w:val="007D1C10"/>
    <w:rsid w:val="007D1C7C"/>
    <w:rsid w:val="007D1C86"/>
    <w:rsid w:val="007D1D7A"/>
    <w:rsid w:val="007D1E9F"/>
    <w:rsid w:val="007D21C5"/>
    <w:rsid w:val="007D22F5"/>
    <w:rsid w:val="007D2873"/>
    <w:rsid w:val="007D2B08"/>
    <w:rsid w:val="007D2BFA"/>
    <w:rsid w:val="007D2C48"/>
    <w:rsid w:val="007D2E52"/>
    <w:rsid w:val="007D2F11"/>
    <w:rsid w:val="007D34C2"/>
    <w:rsid w:val="007D3698"/>
    <w:rsid w:val="007D36BB"/>
    <w:rsid w:val="007D38AE"/>
    <w:rsid w:val="007D3B64"/>
    <w:rsid w:val="007D3FF1"/>
    <w:rsid w:val="007D4121"/>
    <w:rsid w:val="007D4AB8"/>
    <w:rsid w:val="007D4ADA"/>
    <w:rsid w:val="007D4C6E"/>
    <w:rsid w:val="007D4E51"/>
    <w:rsid w:val="007D4E56"/>
    <w:rsid w:val="007D4EC0"/>
    <w:rsid w:val="007D4F46"/>
    <w:rsid w:val="007D5008"/>
    <w:rsid w:val="007D5230"/>
    <w:rsid w:val="007D546D"/>
    <w:rsid w:val="007D56FC"/>
    <w:rsid w:val="007D57D2"/>
    <w:rsid w:val="007D5901"/>
    <w:rsid w:val="007D5B17"/>
    <w:rsid w:val="007D5B3F"/>
    <w:rsid w:val="007D5C80"/>
    <w:rsid w:val="007D5EF2"/>
    <w:rsid w:val="007D5FCC"/>
    <w:rsid w:val="007D6170"/>
    <w:rsid w:val="007D61F4"/>
    <w:rsid w:val="007D63E4"/>
    <w:rsid w:val="007D6B20"/>
    <w:rsid w:val="007D6C1F"/>
    <w:rsid w:val="007D6FD6"/>
    <w:rsid w:val="007D708D"/>
    <w:rsid w:val="007D70B2"/>
    <w:rsid w:val="007D7526"/>
    <w:rsid w:val="007D79A1"/>
    <w:rsid w:val="007D7F64"/>
    <w:rsid w:val="007E0108"/>
    <w:rsid w:val="007E0120"/>
    <w:rsid w:val="007E026B"/>
    <w:rsid w:val="007E0589"/>
    <w:rsid w:val="007E05AC"/>
    <w:rsid w:val="007E07A4"/>
    <w:rsid w:val="007E0831"/>
    <w:rsid w:val="007E09AA"/>
    <w:rsid w:val="007E0CDC"/>
    <w:rsid w:val="007E0D87"/>
    <w:rsid w:val="007E0FF8"/>
    <w:rsid w:val="007E100F"/>
    <w:rsid w:val="007E1183"/>
    <w:rsid w:val="007E1315"/>
    <w:rsid w:val="007E2242"/>
    <w:rsid w:val="007E224A"/>
    <w:rsid w:val="007E27CE"/>
    <w:rsid w:val="007E29A9"/>
    <w:rsid w:val="007E2EC0"/>
    <w:rsid w:val="007E2FDD"/>
    <w:rsid w:val="007E3A93"/>
    <w:rsid w:val="007E4068"/>
    <w:rsid w:val="007E40F0"/>
    <w:rsid w:val="007E4167"/>
    <w:rsid w:val="007E4396"/>
    <w:rsid w:val="007E4573"/>
    <w:rsid w:val="007E4610"/>
    <w:rsid w:val="007E46EC"/>
    <w:rsid w:val="007E4715"/>
    <w:rsid w:val="007E48C1"/>
    <w:rsid w:val="007E4B72"/>
    <w:rsid w:val="007E4DAD"/>
    <w:rsid w:val="007E4DC9"/>
    <w:rsid w:val="007E4DCF"/>
    <w:rsid w:val="007E505B"/>
    <w:rsid w:val="007E5459"/>
    <w:rsid w:val="007E5CA8"/>
    <w:rsid w:val="007E5CB6"/>
    <w:rsid w:val="007E5E3E"/>
    <w:rsid w:val="007E6070"/>
    <w:rsid w:val="007E60F4"/>
    <w:rsid w:val="007E67FA"/>
    <w:rsid w:val="007E7091"/>
    <w:rsid w:val="007E7105"/>
    <w:rsid w:val="007E7154"/>
    <w:rsid w:val="007E750B"/>
    <w:rsid w:val="007E75D9"/>
    <w:rsid w:val="007E78EB"/>
    <w:rsid w:val="007E7AFD"/>
    <w:rsid w:val="007E7B24"/>
    <w:rsid w:val="007E7C7B"/>
    <w:rsid w:val="007E7FB3"/>
    <w:rsid w:val="007F023F"/>
    <w:rsid w:val="007F0535"/>
    <w:rsid w:val="007F0727"/>
    <w:rsid w:val="007F07F5"/>
    <w:rsid w:val="007F086C"/>
    <w:rsid w:val="007F0ADD"/>
    <w:rsid w:val="007F0B32"/>
    <w:rsid w:val="007F0BCE"/>
    <w:rsid w:val="007F0DC9"/>
    <w:rsid w:val="007F0F60"/>
    <w:rsid w:val="007F1411"/>
    <w:rsid w:val="007F1517"/>
    <w:rsid w:val="007F152F"/>
    <w:rsid w:val="007F2324"/>
    <w:rsid w:val="007F233E"/>
    <w:rsid w:val="007F2711"/>
    <w:rsid w:val="007F2879"/>
    <w:rsid w:val="007F2A38"/>
    <w:rsid w:val="007F2B0B"/>
    <w:rsid w:val="007F2B5B"/>
    <w:rsid w:val="007F2BAD"/>
    <w:rsid w:val="007F2C13"/>
    <w:rsid w:val="007F2D88"/>
    <w:rsid w:val="007F2EAC"/>
    <w:rsid w:val="007F2ED1"/>
    <w:rsid w:val="007F3052"/>
    <w:rsid w:val="007F375E"/>
    <w:rsid w:val="007F377D"/>
    <w:rsid w:val="007F37E2"/>
    <w:rsid w:val="007F3B32"/>
    <w:rsid w:val="007F3E4C"/>
    <w:rsid w:val="007F4272"/>
    <w:rsid w:val="007F4298"/>
    <w:rsid w:val="007F437A"/>
    <w:rsid w:val="007F47C4"/>
    <w:rsid w:val="007F4D70"/>
    <w:rsid w:val="007F4FB5"/>
    <w:rsid w:val="007F4FB6"/>
    <w:rsid w:val="007F4FE7"/>
    <w:rsid w:val="007F530B"/>
    <w:rsid w:val="007F5BF2"/>
    <w:rsid w:val="007F5D82"/>
    <w:rsid w:val="007F61C1"/>
    <w:rsid w:val="007F61DC"/>
    <w:rsid w:val="007F65A5"/>
    <w:rsid w:val="007F665F"/>
    <w:rsid w:val="007F667A"/>
    <w:rsid w:val="007F6962"/>
    <w:rsid w:val="007F6D39"/>
    <w:rsid w:val="007F6D6D"/>
    <w:rsid w:val="007F6DB6"/>
    <w:rsid w:val="007F7293"/>
    <w:rsid w:val="007F75C7"/>
    <w:rsid w:val="007F7610"/>
    <w:rsid w:val="007F7828"/>
    <w:rsid w:val="007F791C"/>
    <w:rsid w:val="007F7A57"/>
    <w:rsid w:val="007F7B2C"/>
    <w:rsid w:val="007F7D40"/>
    <w:rsid w:val="007F7D4C"/>
    <w:rsid w:val="00800198"/>
    <w:rsid w:val="00800734"/>
    <w:rsid w:val="008009A3"/>
    <w:rsid w:val="00800D98"/>
    <w:rsid w:val="00800E24"/>
    <w:rsid w:val="00800E59"/>
    <w:rsid w:val="00801029"/>
    <w:rsid w:val="00801885"/>
    <w:rsid w:val="008018C7"/>
    <w:rsid w:val="0080194C"/>
    <w:rsid w:val="00801B30"/>
    <w:rsid w:val="00801B9C"/>
    <w:rsid w:val="00801D25"/>
    <w:rsid w:val="00801D3C"/>
    <w:rsid w:val="00801E40"/>
    <w:rsid w:val="00801E60"/>
    <w:rsid w:val="00801ED8"/>
    <w:rsid w:val="0080279E"/>
    <w:rsid w:val="008027ED"/>
    <w:rsid w:val="00803007"/>
    <w:rsid w:val="00803597"/>
    <w:rsid w:val="00803D33"/>
    <w:rsid w:val="00803D45"/>
    <w:rsid w:val="00803DB9"/>
    <w:rsid w:val="00803DEA"/>
    <w:rsid w:val="00803FAE"/>
    <w:rsid w:val="00804062"/>
    <w:rsid w:val="008043D6"/>
    <w:rsid w:val="008046D9"/>
    <w:rsid w:val="008047AF"/>
    <w:rsid w:val="00804A6C"/>
    <w:rsid w:val="00804CEC"/>
    <w:rsid w:val="0080500A"/>
    <w:rsid w:val="0080527D"/>
    <w:rsid w:val="0080527F"/>
    <w:rsid w:val="008053E8"/>
    <w:rsid w:val="0080545F"/>
    <w:rsid w:val="008055D8"/>
    <w:rsid w:val="008057E4"/>
    <w:rsid w:val="00805900"/>
    <w:rsid w:val="00805AB5"/>
    <w:rsid w:val="00805EC3"/>
    <w:rsid w:val="00805FC1"/>
    <w:rsid w:val="0080605F"/>
    <w:rsid w:val="00806723"/>
    <w:rsid w:val="0080676A"/>
    <w:rsid w:val="00806C46"/>
    <w:rsid w:val="00806EC5"/>
    <w:rsid w:val="00807786"/>
    <w:rsid w:val="00807882"/>
    <w:rsid w:val="00807926"/>
    <w:rsid w:val="00807B89"/>
    <w:rsid w:val="00807C04"/>
    <w:rsid w:val="00807D98"/>
    <w:rsid w:val="00807E3D"/>
    <w:rsid w:val="00807EBB"/>
    <w:rsid w:val="008101F3"/>
    <w:rsid w:val="008104C5"/>
    <w:rsid w:val="008105A4"/>
    <w:rsid w:val="008106BE"/>
    <w:rsid w:val="0081078D"/>
    <w:rsid w:val="008107FC"/>
    <w:rsid w:val="008109C4"/>
    <w:rsid w:val="00810A77"/>
    <w:rsid w:val="00810C7C"/>
    <w:rsid w:val="00810DA4"/>
    <w:rsid w:val="00810EEF"/>
    <w:rsid w:val="008110E7"/>
    <w:rsid w:val="0081129F"/>
    <w:rsid w:val="00811617"/>
    <w:rsid w:val="0081183C"/>
    <w:rsid w:val="00811EA6"/>
    <w:rsid w:val="00811FCB"/>
    <w:rsid w:val="0081207F"/>
    <w:rsid w:val="008122E2"/>
    <w:rsid w:val="008122FE"/>
    <w:rsid w:val="008122FF"/>
    <w:rsid w:val="0081247F"/>
    <w:rsid w:val="0081254B"/>
    <w:rsid w:val="00812636"/>
    <w:rsid w:val="008127FA"/>
    <w:rsid w:val="008129EC"/>
    <w:rsid w:val="00813066"/>
    <w:rsid w:val="008130B2"/>
    <w:rsid w:val="008130C1"/>
    <w:rsid w:val="00813466"/>
    <w:rsid w:val="00813798"/>
    <w:rsid w:val="00813A27"/>
    <w:rsid w:val="00813A55"/>
    <w:rsid w:val="00814059"/>
    <w:rsid w:val="0081411F"/>
    <w:rsid w:val="0081417D"/>
    <w:rsid w:val="008141AF"/>
    <w:rsid w:val="008142BC"/>
    <w:rsid w:val="008144B9"/>
    <w:rsid w:val="008146FE"/>
    <w:rsid w:val="008148B1"/>
    <w:rsid w:val="00815059"/>
    <w:rsid w:val="00815074"/>
    <w:rsid w:val="0081517B"/>
    <w:rsid w:val="0081520F"/>
    <w:rsid w:val="008154BF"/>
    <w:rsid w:val="00815519"/>
    <w:rsid w:val="00815634"/>
    <w:rsid w:val="008156EA"/>
    <w:rsid w:val="008158D6"/>
    <w:rsid w:val="00815ED1"/>
    <w:rsid w:val="0081604F"/>
    <w:rsid w:val="00816490"/>
    <w:rsid w:val="0081652A"/>
    <w:rsid w:val="00816543"/>
    <w:rsid w:val="0081665D"/>
    <w:rsid w:val="00816E3E"/>
    <w:rsid w:val="00816FF9"/>
    <w:rsid w:val="0081704B"/>
    <w:rsid w:val="0081714F"/>
    <w:rsid w:val="00817196"/>
    <w:rsid w:val="00817237"/>
    <w:rsid w:val="008175A5"/>
    <w:rsid w:val="008175E9"/>
    <w:rsid w:val="00817813"/>
    <w:rsid w:val="00817B21"/>
    <w:rsid w:val="00817E44"/>
    <w:rsid w:val="00820029"/>
    <w:rsid w:val="008200A0"/>
    <w:rsid w:val="0082033A"/>
    <w:rsid w:val="00820C28"/>
    <w:rsid w:val="00820C74"/>
    <w:rsid w:val="00820C9D"/>
    <w:rsid w:val="00820F0A"/>
    <w:rsid w:val="00820FE0"/>
    <w:rsid w:val="0082114C"/>
    <w:rsid w:val="00821210"/>
    <w:rsid w:val="0082179A"/>
    <w:rsid w:val="008217F4"/>
    <w:rsid w:val="008219C4"/>
    <w:rsid w:val="00821A5D"/>
    <w:rsid w:val="00821AF8"/>
    <w:rsid w:val="00821CFA"/>
    <w:rsid w:val="00821DA2"/>
    <w:rsid w:val="00821FF3"/>
    <w:rsid w:val="0082214E"/>
    <w:rsid w:val="00822294"/>
    <w:rsid w:val="0082249C"/>
    <w:rsid w:val="00822C8A"/>
    <w:rsid w:val="00822DC4"/>
    <w:rsid w:val="00822E1E"/>
    <w:rsid w:val="00822E36"/>
    <w:rsid w:val="00822F7F"/>
    <w:rsid w:val="0082319C"/>
    <w:rsid w:val="008231DE"/>
    <w:rsid w:val="008233E3"/>
    <w:rsid w:val="0082359F"/>
    <w:rsid w:val="008235DB"/>
    <w:rsid w:val="008238B9"/>
    <w:rsid w:val="00823E41"/>
    <w:rsid w:val="00823EF9"/>
    <w:rsid w:val="0082401F"/>
    <w:rsid w:val="008242E6"/>
    <w:rsid w:val="008248A5"/>
    <w:rsid w:val="00824A34"/>
    <w:rsid w:val="00824AB4"/>
    <w:rsid w:val="00825108"/>
    <w:rsid w:val="008251B1"/>
    <w:rsid w:val="0082572E"/>
    <w:rsid w:val="008257A0"/>
    <w:rsid w:val="00825803"/>
    <w:rsid w:val="0082587B"/>
    <w:rsid w:val="00825A1C"/>
    <w:rsid w:val="00825C42"/>
    <w:rsid w:val="00825D25"/>
    <w:rsid w:val="008262B8"/>
    <w:rsid w:val="008266D3"/>
    <w:rsid w:val="008267DE"/>
    <w:rsid w:val="008268A3"/>
    <w:rsid w:val="00826932"/>
    <w:rsid w:val="00826B59"/>
    <w:rsid w:val="00826BE8"/>
    <w:rsid w:val="00826D5B"/>
    <w:rsid w:val="00826E35"/>
    <w:rsid w:val="00827836"/>
    <w:rsid w:val="00827869"/>
    <w:rsid w:val="00827D6F"/>
    <w:rsid w:val="008303A5"/>
    <w:rsid w:val="008305BC"/>
    <w:rsid w:val="00830822"/>
    <w:rsid w:val="00830ADB"/>
    <w:rsid w:val="00830E2A"/>
    <w:rsid w:val="008314EC"/>
    <w:rsid w:val="00831540"/>
    <w:rsid w:val="008315D5"/>
    <w:rsid w:val="00831633"/>
    <w:rsid w:val="008316A9"/>
    <w:rsid w:val="0083194E"/>
    <w:rsid w:val="00831CC1"/>
    <w:rsid w:val="00831E77"/>
    <w:rsid w:val="00831EFF"/>
    <w:rsid w:val="00832159"/>
    <w:rsid w:val="00832177"/>
    <w:rsid w:val="00832441"/>
    <w:rsid w:val="00832525"/>
    <w:rsid w:val="0083253E"/>
    <w:rsid w:val="0083283B"/>
    <w:rsid w:val="0083287D"/>
    <w:rsid w:val="008328D8"/>
    <w:rsid w:val="00832902"/>
    <w:rsid w:val="00832A04"/>
    <w:rsid w:val="00832A92"/>
    <w:rsid w:val="00832B36"/>
    <w:rsid w:val="00832BC7"/>
    <w:rsid w:val="008334C9"/>
    <w:rsid w:val="008338D5"/>
    <w:rsid w:val="00833A50"/>
    <w:rsid w:val="0083417F"/>
    <w:rsid w:val="008342A9"/>
    <w:rsid w:val="008342CD"/>
    <w:rsid w:val="0083433D"/>
    <w:rsid w:val="008344EB"/>
    <w:rsid w:val="008347A5"/>
    <w:rsid w:val="008349D5"/>
    <w:rsid w:val="00834B03"/>
    <w:rsid w:val="00834B43"/>
    <w:rsid w:val="00834B64"/>
    <w:rsid w:val="00834BD5"/>
    <w:rsid w:val="00834D08"/>
    <w:rsid w:val="008359C2"/>
    <w:rsid w:val="00835B74"/>
    <w:rsid w:val="00835D5B"/>
    <w:rsid w:val="00835F2B"/>
    <w:rsid w:val="00836728"/>
    <w:rsid w:val="00836756"/>
    <w:rsid w:val="00836ABD"/>
    <w:rsid w:val="00836AEA"/>
    <w:rsid w:val="00836B3E"/>
    <w:rsid w:val="00836CEA"/>
    <w:rsid w:val="00836E6F"/>
    <w:rsid w:val="00836FCB"/>
    <w:rsid w:val="008372AA"/>
    <w:rsid w:val="0083757D"/>
    <w:rsid w:val="008376AC"/>
    <w:rsid w:val="0083771F"/>
    <w:rsid w:val="00837772"/>
    <w:rsid w:val="0083779F"/>
    <w:rsid w:val="0083796E"/>
    <w:rsid w:val="00837B77"/>
    <w:rsid w:val="00837BEF"/>
    <w:rsid w:val="00837C54"/>
    <w:rsid w:val="00837D38"/>
    <w:rsid w:val="00837F79"/>
    <w:rsid w:val="008402A5"/>
    <w:rsid w:val="008402C5"/>
    <w:rsid w:val="00840AEA"/>
    <w:rsid w:val="00840B04"/>
    <w:rsid w:val="00840B90"/>
    <w:rsid w:val="00840E7D"/>
    <w:rsid w:val="00840EE5"/>
    <w:rsid w:val="00841090"/>
    <w:rsid w:val="0084114A"/>
    <w:rsid w:val="00841152"/>
    <w:rsid w:val="008411EC"/>
    <w:rsid w:val="00841228"/>
    <w:rsid w:val="00841261"/>
    <w:rsid w:val="008412EF"/>
    <w:rsid w:val="008413C0"/>
    <w:rsid w:val="0084167E"/>
    <w:rsid w:val="00841711"/>
    <w:rsid w:val="008417AC"/>
    <w:rsid w:val="008417D4"/>
    <w:rsid w:val="00841B07"/>
    <w:rsid w:val="00841C56"/>
    <w:rsid w:val="00841E6F"/>
    <w:rsid w:val="00842264"/>
    <w:rsid w:val="008422EE"/>
    <w:rsid w:val="0084264F"/>
    <w:rsid w:val="008429F8"/>
    <w:rsid w:val="00842B3E"/>
    <w:rsid w:val="00842DB3"/>
    <w:rsid w:val="00843214"/>
    <w:rsid w:val="008434D3"/>
    <w:rsid w:val="00843531"/>
    <w:rsid w:val="00843637"/>
    <w:rsid w:val="00843861"/>
    <w:rsid w:val="00843979"/>
    <w:rsid w:val="00843CAB"/>
    <w:rsid w:val="00843D91"/>
    <w:rsid w:val="00843F0B"/>
    <w:rsid w:val="00844091"/>
    <w:rsid w:val="008444E8"/>
    <w:rsid w:val="008446B0"/>
    <w:rsid w:val="008446C0"/>
    <w:rsid w:val="00844749"/>
    <w:rsid w:val="00844844"/>
    <w:rsid w:val="008448BB"/>
    <w:rsid w:val="008448FF"/>
    <w:rsid w:val="00844E80"/>
    <w:rsid w:val="00845089"/>
    <w:rsid w:val="008450FA"/>
    <w:rsid w:val="0084531E"/>
    <w:rsid w:val="0084547E"/>
    <w:rsid w:val="008458C1"/>
    <w:rsid w:val="0084599E"/>
    <w:rsid w:val="00845A4B"/>
    <w:rsid w:val="00845B09"/>
    <w:rsid w:val="00845E46"/>
    <w:rsid w:val="00846244"/>
    <w:rsid w:val="00846311"/>
    <w:rsid w:val="00846508"/>
    <w:rsid w:val="0084662B"/>
    <w:rsid w:val="008467CD"/>
    <w:rsid w:val="00846A3C"/>
    <w:rsid w:val="00846A48"/>
    <w:rsid w:val="00846C57"/>
    <w:rsid w:val="00846E0D"/>
    <w:rsid w:val="00846E78"/>
    <w:rsid w:val="00846F51"/>
    <w:rsid w:val="00846FE7"/>
    <w:rsid w:val="00847203"/>
    <w:rsid w:val="00847305"/>
    <w:rsid w:val="008473BE"/>
    <w:rsid w:val="0084745E"/>
    <w:rsid w:val="00847465"/>
    <w:rsid w:val="0084762B"/>
    <w:rsid w:val="00847676"/>
    <w:rsid w:val="00847918"/>
    <w:rsid w:val="00847A2C"/>
    <w:rsid w:val="00847A3D"/>
    <w:rsid w:val="00847DCE"/>
    <w:rsid w:val="00847EC3"/>
    <w:rsid w:val="0085013B"/>
    <w:rsid w:val="00850C65"/>
    <w:rsid w:val="00850D69"/>
    <w:rsid w:val="00850F75"/>
    <w:rsid w:val="008510B3"/>
    <w:rsid w:val="00851143"/>
    <w:rsid w:val="008511D1"/>
    <w:rsid w:val="00851303"/>
    <w:rsid w:val="00851312"/>
    <w:rsid w:val="00851366"/>
    <w:rsid w:val="00851398"/>
    <w:rsid w:val="008516B3"/>
    <w:rsid w:val="00851CF5"/>
    <w:rsid w:val="00852028"/>
    <w:rsid w:val="00852112"/>
    <w:rsid w:val="008521F2"/>
    <w:rsid w:val="00852227"/>
    <w:rsid w:val="00852544"/>
    <w:rsid w:val="0085271E"/>
    <w:rsid w:val="008535BB"/>
    <w:rsid w:val="00853868"/>
    <w:rsid w:val="00853C2C"/>
    <w:rsid w:val="00853E20"/>
    <w:rsid w:val="00853E30"/>
    <w:rsid w:val="008548BE"/>
    <w:rsid w:val="008553BB"/>
    <w:rsid w:val="00855B0C"/>
    <w:rsid w:val="00855B87"/>
    <w:rsid w:val="00855BA2"/>
    <w:rsid w:val="00855EC3"/>
    <w:rsid w:val="008561A6"/>
    <w:rsid w:val="00856380"/>
    <w:rsid w:val="00856620"/>
    <w:rsid w:val="00856911"/>
    <w:rsid w:val="00856C8F"/>
    <w:rsid w:val="00856E52"/>
    <w:rsid w:val="008572E8"/>
    <w:rsid w:val="00857350"/>
    <w:rsid w:val="00857760"/>
    <w:rsid w:val="008577B1"/>
    <w:rsid w:val="008578A4"/>
    <w:rsid w:val="0086017D"/>
    <w:rsid w:val="00860280"/>
    <w:rsid w:val="008602EB"/>
    <w:rsid w:val="00860844"/>
    <w:rsid w:val="008608FF"/>
    <w:rsid w:val="008609BA"/>
    <w:rsid w:val="00860A26"/>
    <w:rsid w:val="00860F8D"/>
    <w:rsid w:val="0086102F"/>
    <w:rsid w:val="0086133E"/>
    <w:rsid w:val="0086136A"/>
    <w:rsid w:val="00861430"/>
    <w:rsid w:val="0086162D"/>
    <w:rsid w:val="0086166C"/>
    <w:rsid w:val="008616F4"/>
    <w:rsid w:val="00861795"/>
    <w:rsid w:val="008617E9"/>
    <w:rsid w:val="00861C34"/>
    <w:rsid w:val="00861D5C"/>
    <w:rsid w:val="00861EDE"/>
    <w:rsid w:val="00861F27"/>
    <w:rsid w:val="00862AD8"/>
    <w:rsid w:val="00862CF2"/>
    <w:rsid w:val="00862FC3"/>
    <w:rsid w:val="00863016"/>
    <w:rsid w:val="0086310B"/>
    <w:rsid w:val="00863182"/>
    <w:rsid w:val="0086326A"/>
    <w:rsid w:val="0086326F"/>
    <w:rsid w:val="0086347B"/>
    <w:rsid w:val="008637A7"/>
    <w:rsid w:val="00863913"/>
    <w:rsid w:val="00863A2E"/>
    <w:rsid w:val="00863D72"/>
    <w:rsid w:val="00863DF6"/>
    <w:rsid w:val="00863FE5"/>
    <w:rsid w:val="008641B6"/>
    <w:rsid w:val="008642C5"/>
    <w:rsid w:val="00864ADA"/>
    <w:rsid w:val="00864FA8"/>
    <w:rsid w:val="00865020"/>
    <w:rsid w:val="008651BE"/>
    <w:rsid w:val="008651C1"/>
    <w:rsid w:val="008654FD"/>
    <w:rsid w:val="00865A60"/>
    <w:rsid w:val="00865B76"/>
    <w:rsid w:val="0086604F"/>
    <w:rsid w:val="008665C3"/>
    <w:rsid w:val="0086666B"/>
    <w:rsid w:val="00866963"/>
    <w:rsid w:val="00866BCF"/>
    <w:rsid w:val="00866F79"/>
    <w:rsid w:val="00866FA0"/>
    <w:rsid w:val="008672C8"/>
    <w:rsid w:val="008672D7"/>
    <w:rsid w:val="00867649"/>
    <w:rsid w:val="008677FD"/>
    <w:rsid w:val="00867949"/>
    <w:rsid w:val="008679F6"/>
    <w:rsid w:val="00867BF3"/>
    <w:rsid w:val="0087009F"/>
    <w:rsid w:val="0087040D"/>
    <w:rsid w:val="008706C3"/>
    <w:rsid w:val="008706D4"/>
    <w:rsid w:val="008708B7"/>
    <w:rsid w:val="00870B31"/>
    <w:rsid w:val="00870E34"/>
    <w:rsid w:val="00870F3C"/>
    <w:rsid w:val="00870F8A"/>
    <w:rsid w:val="00871090"/>
    <w:rsid w:val="0087120F"/>
    <w:rsid w:val="00871254"/>
    <w:rsid w:val="008719A4"/>
    <w:rsid w:val="00871A86"/>
    <w:rsid w:val="00871BE4"/>
    <w:rsid w:val="00871CCC"/>
    <w:rsid w:val="00871D23"/>
    <w:rsid w:val="00871F24"/>
    <w:rsid w:val="0087205B"/>
    <w:rsid w:val="008722C9"/>
    <w:rsid w:val="008722FE"/>
    <w:rsid w:val="0087246B"/>
    <w:rsid w:val="0087260C"/>
    <w:rsid w:val="0087269A"/>
    <w:rsid w:val="00872758"/>
    <w:rsid w:val="00872914"/>
    <w:rsid w:val="00872E5A"/>
    <w:rsid w:val="00872FD2"/>
    <w:rsid w:val="00873031"/>
    <w:rsid w:val="00873857"/>
    <w:rsid w:val="008739F7"/>
    <w:rsid w:val="00873C4B"/>
    <w:rsid w:val="00873D3C"/>
    <w:rsid w:val="00873FC7"/>
    <w:rsid w:val="00873FE8"/>
    <w:rsid w:val="008742D5"/>
    <w:rsid w:val="00874305"/>
    <w:rsid w:val="00874312"/>
    <w:rsid w:val="0087437C"/>
    <w:rsid w:val="008745E4"/>
    <w:rsid w:val="00874638"/>
    <w:rsid w:val="00874658"/>
    <w:rsid w:val="0087470D"/>
    <w:rsid w:val="00875044"/>
    <w:rsid w:val="00875094"/>
    <w:rsid w:val="0087542B"/>
    <w:rsid w:val="008758AE"/>
    <w:rsid w:val="00875957"/>
    <w:rsid w:val="008759D7"/>
    <w:rsid w:val="00875C6F"/>
    <w:rsid w:val="00875CD7"/>
    <w:rsid w:val="00876064"/>
    <w:rsid w:val="008761FA"/>
    <w:rsid w:val="008765BE"/>
    <w:rsid w:val="008765EE"/>
    <w:rsid w:val="0087680F"/>
    <w:rsid w:val="00876A41"/>
    <w:rsid w:val="00876B4D"/>
    <w:rsid w:val="00876C6C"/>
    <w:rsid w:val="00877234"/>
    <w:rsid w:val="008773F8"/>
    <w:rsid w:val="0087753E"/>
    <w:rsid w:val="00877631"/>
    <w:rsid w:val="00877BEA"/>
    <w:rsid w:val="00877CDF"/>
    <w:rsid w:val="00877EEE"/>
    <w:rsid w:val="00877F18"/>
    <w:rsid w:val="00880079"/>
    <w:rsid w:val="00880195"/>
    <w:rsid w:val="00880A51"/>
    <w:rsid w:val="00880A72"/>
    <w:rsid w:val="00880B4F"/>
    <w:rsid w:val="00880BA4"/>
    <w:rsid w:val="00880DC2"/>
    <w:rsid w:val="00880E00"/>
    <w:rsid w:val="00880F73"/>
    <w:rsid w:val="00881055"/>
    <w:rsid w:val="008810E4"/>
    <w:rsid w:val="00881803"/>
    <w:rsid w:val="00881856"/>
    <w:rsid w:val="0088225C"/>
    <w:rsid w:val="00882307"/>
    <w:rsid w:val="008824E0"/>
    <w:rsid w:val="00882D2A"/>
    <w:rsid w:val="00882E17"/>
    <w:rsid w:val="00882EE8"/>
    <w:rsid w:val="00882F1D"/>
    <w:rsid w:val="00882F7E"/>
    <w:rsid w:val="008834DA"/>
    <w:rsid w:val="00883705"/>
    <w:rsid w:val="00883864"/>
    <w:rsid w:val="00883EBE"/>
    <w:rsid w:val="008840F8"/>
    <w:rsid w:val="00884250"/>
    <w:rsid w:val="008847E9"/>
    <w:rsid w:val="00884927"/>
    <w:rsid w:val="00884F2A"/>
    <w:rsid w:val="00885028"/>
    <w:rsid w:val="008851B9"/>
    <w:rsid w:val="008852A2"/>
    <w:rsid w:val="00885848"/>
    <w:rsid w:val="00885B3F"/>
    <w:rsid w:val="00885B9A"/>
    <w:rsid w:val="008860E3"/>
    <w:rsid w:val="00886122"/>
    <w:rsid w:val="008863A3"/>
    <w:rsid w:val="008866C3"/>
    <w:rsid w:val="008866F8"/>
    <w:rsid w:val="00886715"/>
    <w:rsid w:val="00886774"/>
    <w:rsid w:val="0088681B"/>
    <w:rsid w:val="00886A84"/>
    <w:rsid w:val="00886B5E"/>
    <w:rsid w:val="00886CA0"/>
    <w:rsid w:val="00886E3A"/>
    <w:rsid w:val="00886FB3"/>
    <w:rsid w:val="008871D1"/>
    <w:rsid w:val="0088728D"/>
    <w:rsid w:val="00887549"/>
    <w:rsid w:val="0088798C"/>
    <w:rsid w:val="00887ACC"/>
    <w:rsid w:val="00887BC5"/>
    <w:rsid w:val="00887D42"/>
    <w:rsid w:val="00887D51"/>
    <w:rsid w:val="00887FE3"/>
    <w:rsid w:val="0089014C"/>
    <w:rsid w:val="0089037E"/>
    <w:rsid w:val="00890392"/>
    <w:rsid w:val="008907DE"/>
    <w:rsid w:val="00890859"/>
    <w:rsid w:val="00890909"/>
    <w:rsid w:val="00890BB6"/>
    <w:rsid w:val="00890D58"/>
    <w:rsid w:val="00890DC1"/>
    <w:rsid w:val="00890FA8"/>
    <w:rsid w:val="00891023"/>
    <w:rsid w:val="008917EE"/>
    <w:rsid w:val="008918D8"/>
    <w:rsid w:val="00891CC9"/>
    <w:rsid w:val="00891E71"/>
    <w:rsid w:val="00891F43"/>
    <w:rsid w:val="00892662"/>
    <w:rsid w:val="008928C4"/>
    <w:rsid w:val="008929FC"/>
    <w:rsid w:val="00892AF7"/>
    <w:rsid w:val="00892C65"/>
    <w:rsid w:val="00892E39"/>
    <w:rsid w:val="00892E79"/>
    <w:rsid w:val="0089314A"/>
    <w:rsid w:val="008931C1"/>
    <w:rsid w:val="00893440"/>
    <w:rsid w:val="0089365A"/>
    <w:rsid w:val="008937B5"/>
    <w:rsid w:val="00893910"/>
    <w:rsid w:val="00893A21"/>
    <w:rsid w:val="00893ACB"/>
    <w:rsid w:val="00893F9B"/>
    <w:rsid w:val="00894012"/>
    <w:rsid w:val="00894081"/>
    <w:rsid w:val="008941E3"/>
    <w:rsid w:val="00894472"/>
    <w:rsid w:val="008944A8"/>
    <w:rsid w:val="00894681"/>
    <w:rsid w:val="0089471D"/>
    <w:rsid w:val="00894809"/>
    <w:rsid w:val="00894823"/>
    <w:rsid w:val="00894A88"/>
    <w:rsid w:val="00894A8C"/>
    <w:rsid w:val="00894B17"/>
    <w:rsid w:val="00894CBB"/>
    <w:rsid w:val="00894EA0"/>
    <w:rsid w:val="00895269"/>
    <w:rsid w:val="00895323"/>
    <w:rsid w:val="00895386"/>
    <w:rsid w:val="008954E8"/>
    <w:rsid w:val="008956C9"/>
    <w:rsid w:val="00895BFF"/>
    <w:rsid w:val="00895C3E"/>
    <w:rsid w:val="00895D9F"/>
    <w:rsid w:val="0089612B"/>
    <w:rsid w:val="008961EF"/>
    <w:rsid w:val="00896327"/>
    <w:rsid w:val="008966AC"/>
    <w:rsid w:val="0089683F"/>
    <w:rsid w:val="00896AC7"/>
    <w:rsid w:val="00896B39"/>
    <w:rsid w:val="00896B69"/>
    <w:rsid w:val="00896C4A"/>
    <w:rsid w:val="0089703E"/>
    <w:rsid w:val="0089722F"/>
    <w:rsid w:val="00897377"/>
    <w:rsid w:val="00897566"/>
    <w:rsid w:val="008975F2"/>
    <w:rsid w:val="00897678"/>
    <w:rsid w:val="0089768B"/>
    <w:rsid w:val="008977C7"/>
    <w:rsid w:val="00897973"/>
    <w:rsid w:val="00897C06"/>
    <w:rsid w:val="00897D8F"/>
    <w:rsid w:val="00897F99"/>
    <w:rsid w:val="008A008F"/>
    <w:rsid w:val="008A02E9"/>
    <w:rsid w:val="008A03A6"/>
    <w:rsid w:val="008A0644"/>
    <w:rsid w:val="008A077A"/>
    <w:rsid w:val="008A082A"/>
    <w:rsid w:val="008A0B29"/>
    <w:rsid w:val="008A0C87"/>
    <w:rsid w:val="008A10AF"/>
    <w:rsid w:val="008A11F5"/>
    <w:rsid w:val="008A13B4"/>
    <w:rsid w:val="008A1A7F"/>
    <w:rsid w:val="008A1C5F"/>
    <w:rsid w:val="008A1D02"/>
    <w:rsid w:val="008A1DD6"/>
    <w:rsid w:val="008A20A8"/>
    <w:rsid w:val="008A2154"/>
    <w:rsid w:val="008A21FF"/>
    <w:rsid w:val="008A2256"/>
    <w:rsid w:val="008A245D"/>
    <w:rsid w:val="008A277A"/>
    <w:rsid w:val="008A2CE2"/>
    <w:rsid w:val="008A2FE7"/>
    <w:rsid w:val="008A3001"/>
    <w:rsid w:val="008A30AC"/>
    <w:rsid w:val="008A3768"/>
    <w:rsid w:val="008A389D"/>
    <w:rsid w:val="008A39F1"/>
    <w:rsid w:val="008A44B8"/>
    <w:rsid w:val="008A45CE"/>
    <w:rsid w:val="008A480C"/>
    <w:rsid w:val="008A4C07"/>
    <w:rsid w:val="008A4FE5"/>
    <w:rsid w:val="008A50F0"/>
    <w:rsid w:val="008A51A8"/>
    <w:rsid w:val="008A52C1"/>
    <w:rsid w:val="008A5407"/>
    <w:rsid w:val="008A54C7"/>
    <w:rsid w:val="008A5B2E"/>
    <w:rsid w:val="008A5F27"/>
    <w:rsid w:val="008A656E"/>
    <w:rsid w:val="008A66B2"/>
    <w:rsid w:val="008A6B84"/>
    <w:rsid w:val="008A6C4E"/>
    <w:rsid w:val="008A7191"/>
    <w:rsid w:val="008A75C6"/>
    <w:rsid w:val="008A77D8"/>
    <w:rsid w:val="008A7AD9"/>
    <w:rsid w:val="008A7C61"/>
    <w:rsid w:val="008A7DF2"/>
    <w:rsid w:val="008A7F2D"/>
    <w:rsid w:val="008A7F4D"/>
    <w:rsid w:val="008B0091"/>
    <w:rsid w:val="008B01C1"/>
    <w:rsid w:val="008B032D"/>
    <w:rsid w:val="008B0331"/>
    <w:rsid w:val="008B0483"/>
    <w:rsid w:val="008B0799"/>
    <w:rsid w:val="008B0D66"/>
    <w:rsid w:val="008B120C"/>
    <w:rsid w:val="008B1252"/>
    <w:rsid w:val="008B1410"/>
    <w:rsid w:val="008B19C0"/>
    <w:rsid w:val="008B1AF6"/>
    <w:rsid w:val="008B1B6D"/>
    <w:rsid w:val="008B1BD3"/>
    <w:rsid w:val="008B2609"/>
    <w:rsid w:val="008B2755"/>
    <w:rsid w:val="008B2849"/>
    <w:rsid w:val="008B2BEB"/>
    <w:rsid w:val="008B2BF7"/>
    <w:rsid w:val="008B3249"/>
    <w:rsid w:val="008B3313"/>
    <w:rsid w:val="008B386A"/>
    <w:rsid w:val="008B388E"/>
    <w:rsid w:val="008B3B12"/>
    <w:rsid w:val="008B3C17"/>
    <w:rsid w:val="008B3D45"/>
    <w:rsid w:val="008B41AF"/>
    <w:rsid w:val="008B4530"/>
    <w:rsid w:val="008B454D"/>
    <w:rsid w:val="008B4C50"/>
    <w:rsid w:val="008B4D65"/>
    <w:rsid w:val="008B4E5E"/>
    <w:rsid w:val="008B4F2D"/>
    <w:rsid w:val="008B5150"/>
    <w:rsid w:val="008B517E"/>
    <w:rsid w:val="008B51A0"/>
    <w:rsid w:val="008B546F"/>
    <w:rsid w:val="008B592A"/>
    <w:rsid w:val="008B593B"/>
    <w:rsid w:val="008B5A00"/>
    <w:rsid w:val="008B5A35"/>
    <w:rsid w:val="008B5D0C"/>
    <w:rsid w:val="008B5FBF"/>
    <w:rsid w:val="008B623E"/>
    <w:rsid w:val="008B634D"/>
    <w:rsid w:val="008B657D"/>
    <w:rsid w:val="008B675C"/>
    <w:rsid w:val="008B6A1C"/>
    <w:rsid w:val="008B6C09"/>
    <w:rsid w:val="008B7354"/>
    <w:rsid w:val="008B74D0"/>
    <w:rsid w:val="008B7549"/>
    <w:rsid w:val="008B7A77"/>
    <w:rsid w:val="008B7B5C"/>
    <w:rsid w:val="008B7BB5"/>
    <w:rsid w:val="008B7CBB"/>
    <w:rsid w:val="008B7D16"/>
    <w:rsid w:val="008B7E74"/>
    <w:rsid w:val="008B7E79"/>
    <w:rsid w:val="008C0448"/>
    <w:rsid w:val="008C05E9"/>
    <w:rsid w:val="008C082B"/>
    <w:rsid w:val="008C088C"/>
    <w:rsid w:val="008C0C99"/>
    <w:rsid w:val="008C1124"/>
    <w:rsid w:val="008C13A3"/>
    <w:rsid w:val="008C148C"/>
    <w:rsid w:val="008C16CC"/>
    <w:rsid w:val="008C1710"/>
    <w:rsid w:val="008C1815"/>
    <w:rsid w:val="008C187B"/>
    <w:rsid w:val="008C1A78"/>
    <w:rsid w:val="008C1D66"/>
    <w:rsid w:val="008C1EB7"/>
    <w:rsid w:val="008C1F7A"/>
    <w:rsid w:val="008C2017"/>
    <w:rsid w:val="008C2308"/>
    <w:rsid w:val="008C25D4"/>
    <w:rsid w:val="008C2A5F"/>
    <w:rsid w:val="008C3295"/>
    <w:rsid w:val="008C3343"/>
    <w:rsid w:val="008C3542"/>
    <w:rsid w:val="008C3949"/>
    <w:rsid w:val="008C39CC"/>
    <w:rsid w:val="008C3AAE"/>
    <w:rsid w:val="008C3BC5"/>
    <w:rsid w:val="008C3EE7"/>
    <w:rsid w:val="008C4122"/>
    <w:rsid w:val="008C443E"/>
    <w:rsid w:val="008C4524"/>
    <w:rsid w:val="008C4682"/>
    <w:rsid w:val="008C4958"/>
    <w:rsid w:val="008C4A23"/>
    <w:rsid w:val="008C4A8F"/>
    <w:rsid w:val="008C4BAA"/>
    <w:rsid w:val="008C4D76"/>
    <w:rsid w:val="008C4F8C"/>
    <w:rsid w:val="008C5062"/>
    <w:rsid w:val="008C553C"/>
    <w:rsid w:val="008C5A38"/>
    <w:rsid w:val="008C5AEB"/>
    <w:rsid w:val="008C5CFA"/>
    <w:rsid w:val="008C5D94"/>
    <w:rsid w:val="008C5EBB"/>
    <w:rsid w:val="008C5F6A"/>
    <w:rsid w:val="008C63DC"/>
    <w:rsid w:val="008C6474"/>
    <w:rsid w:val="008C6587"/>
    <w:rsid w:val="008C66F6"/>
    <w:rsid w:val="008C6874"/>
    <w:rsid w:val="008C6A1B"/>
    <w:rsid w:val="008C6AA7"/>
    <w:rsid w:val="008C6AE8"/>
    <w:rsid w:val="008C6C12"/>
    <w:rsid w:val="008C6CC4"/>
    <w:rsid w:val="008C6E89"/>
    <w:rsid w:val="008C74CC"/>
    <w:rsid w:val="008C7573"/>
    <w:rsid w:val="008C7656"/>
    <w:rsid w:val="008C7A86"/>
    <w:rsid w:val="008C7FAF"/>
    <w:rsid w:val="008D0087"/>
    <w:rsid w:val="008D00A5"/>
    <w:rsid w:val="008D01FE"/>
    <w:rsid w:val="008D03CA"/>
    <w:rsid w:val="008D0482"/>
    <w:rsid w:val="008D0666"/>
    <w:rsid w:val="008D0817"/>
    <w:rsid w:val="008D0892"/>
    <w:rsid w:val="008D1295"/>
    <w:rsid w:val="008D1728"/>
    <w:rsid w:val="008D17AF"/>
    <w:rsid w:val="008D18A1"/>
    <w:rsid w:val="008D18E3"/>
    <w:rsid w:val="008D1C19"/>
    <w:rsid w:val="008D1FA0"/>
    <w:rsid w:val="008D223F"/>
    <w:rsid w:val="008D24F5"/>
    <w:rsid w:val="008D26FF"/>
    <w:rsid w:val="008D2B17"/>
    <w:rsid w:val="008D3093"/>
    <w:rsid w:val="008D33CD"/>
    <w:rsid w:val="008D3434"/>
    <w:rsid w:val="008D34F1"/>
    <w:rsid w:val="008D37FA"/>
    <w:rsid w:val="008D38BF"/>
    <w:rsid w:val="008D39D8"/>
    <w:rsid w:val="008D3AE4"/>
    <w:rsid w:val="008D3D38"/>
    <w:rsid w:val="008D3DAA"/>
    <w:rsid w:val="008D3DC3"/>
    <w:rsid w:val="008D3EE4"/>
    <w:rsid w:val="008D3FDA"/>
    <w:rsid w:val="008D404A"/>
    <w:rsid w:val="008D4113"/>
    <w:rsid w:val="008D4287"/>
    <w:rsid w:val="008D4324"/>
    <w:rsid w:val="008D43DD"/>
    <w:rsid w:val="008D4471"/>
    <w:rsid w:val="008D4518"/>
    <w:rsid w:val="008D4551"/>
    <w:rsid w:val="008D4635"/>
    <w:rsid w:val="008D46DE"/>
    <w:rsid w:val="008D4859"/>
    <w:rsid w:val="008D493E"/>
    <w:rsid w:val="008D4F1C"/>
    <w:rsid w:val="008D4F32"/>
    <w:rsid w:val="008D4F68"/>
    <w:rsid w:val="008D514F"/>
    <w:rsid w:val="008D53DE"/>
    <w:rsid w:val="008D56C7"/>
    <w:rsid w:val="008D57A0"/>
    <w:rsid w:val="008D58F0"/>
    <w:rsid w:val="008D59D7"/>
    <w:rsid w:val="008D5ADD"/>
    <w:rsid w:val="008D5B72"/>
    <w:rsid w:val="008D5D26"/>
    <w:rsid w:val="008D5E89"/>
    <w:rsid w:val="008D66BA"/>
    <w:rsid w:val="008D6928"/>
    <w:rsid w:val="008D69E4"/>
    <w:rsid w:val="008D6A68"/>
    <w:rsid w:val="008D6B9F"/>
    <w:rsid w:val="008D6D1A"/>
    <w:rsid w:val="008D707A"/>
    <w:rsid w:val="008D71A1"/>
    <w:rsid w:val="008D7598"/>
    <w:rsid w:val="008D75A4"/>
    <w:rsid w:val="008D75EF"/>
    <w:rsid w:val="008D79B8"/>
    <w:rsid w:val="008D79B9"/>
    <w:rsid w:val="008D7B80"/>
    <w:rsid w:val="008E055B"/>
    <w:rsid w:val="008E0587"/>
    <w:rsid w:val="008E0597"/>
    <w:rsid w:val="008E065E"/>
    <w:rsid w:val="008E0927"/>
    <w:rsid w:val="008E0A26"/>
    <w:rsid w:val="008E0BCE"/>
    <w:rsid w:val="008E1050"/>
    <w:rsid w:val="008E11B4"/>
    <w:rsid w:val="008E129F"/>
    <w:rsid w:val="008E156D"/>
    <w:rsid w:val="008E1825"/>
    <w:rsid w:val="008E1909"/>
    <w:rsid w:val="008E1F3D"/>
    <w:rsid w:val="008E22FF"/>
    <w:rsid w:val="008E2365"/>
    <w:rsid w:val="008E240A"/>
    <w:rsid w:val="008E2456"/>
    <w:rsid w:val="008E27BD"/>
    <w:rsid w:val="008E27E6"/>
    <w:rsid w:val="008E2A1D"/>
    <w:rsid w:val="008E2FBC"/>
    <w:rsid w:val="008E30EB"/>
    <w:rsid w:val="008E34BE"/>
    <w:rsid w:val="008E393B"/>
    <w:rsid w:val="008E3D67"/>
    <w:rsid w:val="008E3F73"/>
    <w:rsid w:val="008E4226"/>
    <w:rsid w:val="008E459A"/>
    <w:rsid w:val="008E45B3"/>
    <w:rsid w:val="008E465F"/>
    <w:rsid w:val="008E4CC1"/>
    <w:rsid w:val="008E4DE1"/>
    <w:rsid w:val="008E50C4"/>
    <w:rsid w:val="008E556F"/>
    <w:rsid w:val="008E585D"/>
    <w:rsid w:val="008E5C0D"/>
    <w:rsid w:val="008E5DBD"/>
    <w:rsid w:val="008E5FA7"/>
    <w:rsid w:val="008E6060"/>
    <w:rsid w:val="008E68FF"/>
    <w:rsid w:val="008E6C7D"/>
    <w:rsid w:val="008E6F79"/>
    <w:rsid w:val="008E717F"/>
    <w:rsid w:val="008E71B6"/>
    <w:rsid w:val="008E7B0D"/>
    <w:rsid w:val="008E7BAB"/>
    <w:rsid w:val="008E7D11"/>
    <w:rsid w:val="008E7F9F"/>
    <w:rsid w:val="008F01C5"/>
    <w:rsid w:val="008F0543"/>
    <w:rsid w:val="008F0575"/>
    <w:rsid w:val="008F09A0"/>
    <w:rsid w:val="008F0FA7"/>
    <w:rsid w:val="008F10EF"/>
    <w:rsid w:val="008F10FF"/>
    <w:rsid w:val="008F12D0"/>
    <w:rsid w:val="008F1BDE"/>
    <w:rsid w:val="008F1C4E"/>
    <w:rsid w:val="008F1EAB"/>
    <w:rsid w:val="008F201D"/>
    <w:rsid w:val="008F21EA"/>
    <w:rsid w:val="008F234E"/>
    <w:rsid w:val="008F23CD"/>
    <w:rsid w:val="008F296B"/>
    <w:rsid w:val="008F2990"/>
    <w:rsid w:val="008F2F70"/>
    <w:rsid w:val="008F2F98"/>
    <w:rsid w:val="008F3065"/>
    <w:rsid w:val="008F309F"/>
    <w:rsid w:val="008F3240"/>
    <w:rsid w:val="008F33DC"/>
    <w:rsid w:val="008F3589"/>
    <w:rsid w:val="008F3897"/>
    <w:rsid w:val="008F38A8"/>
    <w:rsid w:val="008F3ABB"/>
    <w:rsid w:val="008F3D64"/>
    <w:rsid w:val="008F3D6E"/>
    <w:rsid w:val="008F3E5A"/>
    <w:rsid w:val="008F3ED7"/>
    <w:rsid w:val="008F444F"/>
    <w:rsid w:val="008F4583"/>
    <w:rsid w:val="008F45BC"/>
    <w:rsid w:val="008F477F"/>
    <w:rsid w:val="008F486E"/>
    <w:rsid w:val="008F496E"/>
    <w:rsid w:val="008F4AFB"/>
    <w:rsid w:val="008F4FA8"/>
    <w:rsid w:val="008F5006"/>
    <w:rsid w:val="008F535E"/>
    <w:rsid w:val="008F53B4"/>
    <w:rsid w:val="008F5C0C"/>
    <w:rsid w:val="008F5E0A"/>
    <w:rsid w:val="008F65A4"/>
    <w:rsid w:val="008F6874"/>
    <w:rsid w:val="008F6880"/>
    <w:rsid w:val="008F6AC3"/>
    <w:rsid w:val="008F6CA4"/>
    <w:rsid w:val="008F7077"/>
    <w:rsid w:val="008F7106"/>
    <w:rsid w:val="008F72C6"/>
    <w:rsid w:val="008F7364"/>
    <w:rsid w:val="008F7893"/>
    <w:rsid w:val="008F7DBC"/>
    <w:rsid w:val="008F7E0F"/>
    <w:rsid w:val="009002C6"/>
    <w:rsid w:val="009004BC"/>
    <w:rsid w:val="00900552"/>
    <w:rsid w:val="009006CF"/>
    <w:rsid w:val="0090099B"/>
    <w:rsid w:val="009009D0"/>
    <w:rsid w:val="00900A66"/>
    <w:rsid w:val="00900BAC"/>
    <w:rsid w:val="00900BEC"/>
    <w:rsid w:val="00900E09"/>
    <w:rsid w:val="00900EF3"/>
    <w:rsid w:val="00900F1B"/>
    <w:rsid w:val="00900F7D"/>
    <w:rsid w:val="0090138C"/>
    <w:rsid w:val="0090163C"/>
    <w:rsid w:val="009017D0"/>
    <w:rsid w:val="0090194A"/>
    <w:rsid w:val="00901976"/>
    <w:rsid w:val="00901B4C"/>
    <w:rsid w:val="00901CA4"/>
    <w:rsid w:val="00901FBD"/>
    <w:rsid w:val="00902350"/>
    <w:rsid w:val="00902727"/>
    <w:rsid w:val="00902825"/>
    <w:rsid w:val="00902F99"/>
    <w:rsid w:val="0090336B"/>
    <w:rsid w:val="009034F9"/>
    <w:rsid w:val="0090376B"/>
    <w:rsid w:val="00903845"/>
    <w:rsid w:val="00903CCE"/>
    <w:rsid w:val="009044D0"/>
    <w:rsid w:val="00904575"/>
    <w:rsid w:val="009047D2"/>
    <w:rsid w:val="00904D3F"/>
    <w:rsid w:val="00904F6A"/>
    <w:rsid w:val="0090520A"/>
    <w:rsid w:val="009053AA"/>
    <w:rsid w:val="009056E9"/>
    <w:rsid w:val="0090571B"/>
    <w:rsid w:val="00905879"/>
    <w:rsid w:val="0090599A"/>
    <w:rsid w:val="00905E59"/>
    <w:rsid w:val="00906041"/>
    <w:rsid w:val="009060C0"/>
    <w:rsid w:val="00906223"/>
    <w:rsid w:val="00906467"/>
    <w:rsid w:val="00906563"/>
    <w:rsid w:val="00906659"/>
    <w:rsid w:val="009066E6"/>
    <w:rsid w:val="0090676C"/>
    <w:rsid w:val="00906939"/>
    <w:rsid w:val="00906964"/>
    <w:rsid w:val="00906C9B"/>
    <w:rsid w:val="0090743C"/>
    <w:rsid w:val="0090743E"/>
    <w:rsid w:val="0090788B"/>
    <w:rsid w:val="00907891"/>
    <w:rsid w:val="00907C56"/>
    <w:rsid w:val="00907C7D"/>
    <w:rsid w:val="00907FAD"/>
    <w:rsid w:val="0091028D"/>
    <w:rsid w:val="009102C0"/>
    <w:rsid w:val="009102F2"/>
    <w:rsid w:val="00910472"/>
    <w:rsid w:val="0091061B"/>
    <w:rsid w:val="0091096D"/>
    <w:rsid w:val="00910981"/>
    <w:rsid w:val="00910B7D"/>
    <w:rsid w:val="00910C17"/>
    <w:rsid w:val="00910DDE"/>
    <w:rsid w:val="00911621"/>
    <w:rsid w:val="0091163F"/>
    <w:rsid w:val="00911894"/>
    <w:rsid w:val="00911B1A"/>
    <w:rsid w:val="00911CD2"/>
    <w:rsid w:val="00911D93"/>
    <w:rsid w:val="00911DFB"/>
    <w:rsid w:val="00911F4B"/>
    <w:rsid w:val="009121DB"/>
    <w:rsid w:val="009124BA"/>
    <w:rsid w:val="00912701"/>
    <w:rsid w:val="009127F4"/>
    <w:rsid w:val="0091302D"/>
    <w:rsid w:val="009131A4"/>
    <w:rsid w:val="00913267"/>
    <w:rsid w:val="009133EB"/>
    <w:rsid w:val="009136DD"/>
    <w:rsid w:val="0091387C"/>
    <w:rsid w:val="009139D9"/>
    <w:rsid w:val="00913DEB"/>
    <w:rsid w:val="00913F54"/>
    <w:rsid w:val="0091400A"/>
    <w:rsid w:val="009141C5"/>
    <w:rsid w:val="00914436"/>
    <w:rsid w:val="00914672"/>
    <w:rsid w:val="00914840"/>
    <w:rsid w:val="00914897"/>
    <w:rsid w:val="00914AD8"/>
    <w:rsid w:val="00914BDA"/>
    <w:rsid w:val="00914ECB"/>
    <w:rsid w:val="0091547A"/>
    <w:rsid w:val="00915481"/>
    <w:rsid w:val="00915917"/>
    <w:rsid w:val="009159D9"/>
    <w:rsid w:val="00915B70"/>
    <w:rsid w:val="00916079"/>
    <w:rsid w:val="0091617E"/>
    <w:rsid w:val="00916184"/>
    <w:rsid w:val="009161D8"/>
    <w:rsid w:val="009162C9"/>
    <w:rsid w:val="009163C6"/>
    <w:rsid w:val="00916930"/>
    <w:rsid w:val="00916CCC"/>
    <w:rsid w:val="00916CFD"/>
    <w:rsid w:val="00917416"/>
    <w:rsid w:val="009174E9"/>
    <w:rsid w:val="00917675"/>
    <w:rsid w:val="0091767F"/>
    <w:rsid w:val="0091791D"/>
    <w:rsid w:val="00917971"/>
    <w:rsid w:val="00917979"/>
    <w:rsid w:val="0091797D"/>
    <w:rsid w:val="00917CE9"/>
    <w:rsid w:val="00917D83"/>
    <w:rsid w:val="00917F90"/>
    <w:rsid w:val="009200C9"/>
    <w:rsid w:val="009200D0"/>
    <w:rsid w:val="009202DD"/>
    <w:rsid w:val="009202F3"/>
    <w:rsid w:val="0092034A"/>
    <w:rsid w:val="009203B5"/>
    <w:rsid w:val="009206FE"/>
    <w:rsid w:val="00920938"/>
    <w:rsid w:val="00920BA2"/>
    <w:rsid w:val="00920BF2"/>
    <w:rsid w:val="00920C21"/>
    <w:rsid w:val="00920F78"/>
    <w:rsid w:val="009212CC"/>
    <w:rsid w:val="0092146D"/>
    <w:rsid w:val="00921671"/>
    <w:rsid w:val="00921887"/>
    <w:rsid w:val="00922010"/>
    <w:rsid w:val="0092227D"/>
    <w:rsid w:val="00922568"/>
    <w:rsid w:val="00922637"/>
    <w:rsid w:val="00922715"/>
    <w:rsid w:val="009227B2"/>
    <w:rsid w:val="009228D8"/>
    <w:rsid w:val="00922EA9"/>
    <w:rsid w:val="00922EDC"/>
    <w:rsid w:val="00923032"/>
    <w:rsid w:val="0092325C"/>
    <w:rsid w:val="0092339D"/>
    <w:rsid w:val="00923446"/>
    <w:rsid w:val="009234C1"/>
    <w:rsid w:val="009238DA"/>
    <w:rsid w:val="009238DF"/>
    <w:rsid w:val="009239DF"/>
    <w:rsid w:val="00923B0A"/>
    <w:rsid w:val="00923DA3"/>
    <w:rsid w:val="00924038"/>
    <w:rsid w:val="0092404C"/>
    <w:rsid w:val="009241BB"/>
    <w:rsid w:val="0092443C"/>
    <w:rsid w:val="00924672"/>
    <w:rsid w:val="0092468B"/>
    <w:rsid w:val="009246C8"/>
    <w:rsid w:val="009248D2"/>
    <w:rsid w:val="00924A7F"/>
    <w:rsid w:val="00924C6C"/>
    <w:rsid w:val="00924CC1"/>
    <w:rsid w:val="00924D60"/>
    <w:rsid w:val="00924D7B"/>
    <w:rsid w:val="00924E31"/>
    <w:rsid w:val="00924E4F"/>
    <w:rsid w:val="00925288"/>
    <w:rsid w:val="0092555F"/>
    <w:rsid w:val="009256FF"/>
    <w:rsid w:val="00925B73"/>
    <w:rsid w:val="00925F57"/>
    <w:rsid w:val="009262AF"/>
    <w:rsid w:val="009263C2"/>
    <w:rsid w:val="0092688E"/>
    <w:rsid w:val="00926B49"/>
    <w:rsid w:val="00927263"/>
    <w:rsid w:val="00927286"/>
    <w:rsid w:val="00927325"/>
    <w:rsid w:val="00927480"/>
    <w:rsid w:val="00927499"/>
    <w:rsid w:val="00927716"/>
    <w:rsid w:val="0092796F"/>
    <w:rsid w:val="00927AC0"/>
    <w:rsid w:val="00927DE0"/>
    <w:rsid w:val="00927F1E"/>
    <w:rsid w:val="00930357"/>
    <w:rsid w:val="0093044A"/>
    <w:rsid w:val="00930490"/>
    <w:rsid w:val="009304AB"/>
    <w:rsid w:val="0093050D"/>
    <w:rsid w:val="0093056B"/>
    <w:rsid w:val="00930623"/>
    <w:rsid w:val="009306AD"/>
    <w:rsid w:val="009308AD"/>
    <w:rsid w:val="00930CBE"/>
    <w:rsid w:val="00930DF3"/>
    <w:rsid w:val="00930EAE"/>
    <w:rsid w:val="00930F1A"/>
    <w:rsid w:val="00931277"/>
    <w:rsid w:val="0093178C"/>
    <w:rsid w:val="00931B9C"/>
    <w:rsid w:val="00931BD9"/>
    <w:rsid w:val="00931E98"/>
    <w:rsid w:val="00931F7C"/>
    <w:rsid w:val="00931FC1"/>
    <w:rsid w:val="0093280A"/>
    <w:rsid w:val="00932898"/>
    <w:rsid w:val="00932CB7"/>
    <w:rsid w:val="00932D83"/>
    <w:rsid w:val="00932DB6"/>
    <w:rsid w:val="0093303A"/>
    <w:rsid w:val="00933077"/>
    <w:rsid w:val="0093383F"/>
    <w:rsid w:val="00933CA5"/>
    <w:rsid w:val="00933DF1"/>
    <w:rsid w:val="00934360"/>
    <w:rsid w:val="00934397"/>
    <w:rsid w:val="009345B1"/>
    <w:rsid w:val="0093485E"/>
    <w:rsid w:val="0093495E"/>
    <w:rsid w:val="009349F2"/>
    <w:rsid w:val="00934B10"/>
    <w:rsid w:val="00934F18"/>
    <w:rsid w:val="00935229"/>
    <w:rsid w:val="0093554C"/>
    <w:rsid w:val="009355C9"/>
    <w:rsid w:val="0093567B"/>
    <w:rsid w:val="00935733"/>
    <w:rsid w:val="00935C65"/>
    <w:rsid w:val="00935D46"/>
    <w:rsid w:val="00936000"/>
    <w:rsid w:val="0093613E"/>
    <w:rsid w:val="00936469"/>
    <w:rsid w:val="009364C4"/>
    <w:rsid w:val="00936840"/>
    <w:rsid w:val="009368F3"/>
    <w:rsid w:val="00936955"/>
    <w:rsid w:val="00936A15"/>
    <w:rsid w:val="0093732B"/>
    <w:rsid w:val="0093732D"/>
    <w:rsid w:val="00937366"/>
    <w:rsid w:val="009374BD"/>
    <w:rsid w:val="009374C6"/>
    <w:rsid w:val="00937557"/>
    <w:rsid w:val="009376E2"/>
    <w:rsid w:val="00937777"/>
    <w:rsid w:val="00937BE6"/>
    <w:rsid w:val="00937D0C"/>
    <w:rsid w:val="00940019"/>
    <w:rsid w:val="00940250"/>
    <w:rsid w:val="0094045F"/>
    <w:rsid w:val="00940564"/>
    <w:rsid w:val="009407FA"/>
    <w:rsid w:val="00940A4F"/>
    <w:rsid w:val="00940C04"/>
    <w:rsid w:val="00941093"/>
    <w:rsid w:val="0094131B"/>
    <w:rsid w:val="00941636"/>
    <w:rsid w:val="0094176B"/>
    <w:rsid w:val="00941799"/>
    <w:rsid w:val="00941A52"/>
    <w:rsid w:val="00941B8F"/>
    <w:rsid w:val="00941D14"/>
    <w:rsid w:val="00941DFD"/>
    <w:rsid w:val="00941E12"/>
    <w:rsid w:val="0094254D"/>
    <w:rsid w:val="009426BA"/>
    <w:rsid w:val="009429B3"/>
    <w:rsid w:val="00942F57"/>
    <w:rsid w:val="00942FBD"/>
    <w:rsid w:val="00943149"/>
    <w:rsid w:val="00943204"/>
    <w:rsid w:val="009433C3"/>
    <w:rsid w:val="00943420"/>
    <w:rsid w:val="00943642"/>
    <w:rsid w:val="0094366C"/>
    <w:rsid w:val="00943742"/>
    <w:rsid w:val="0094387C"/>
    <w:rsid w:val="00943ACA"/>
    <w:rsid w:val="00943EFC"/>
    <w:rsid w:val="009440B9"/>
    <w:rsid w:val="009441D2"/>
    <w:rsid w:val="009443B7"/>
    <w:rsid w:val="009444FB"/>
    <w:rsid w:val="009445DE"/>
    <w:rsid w:val="009449DE"/>
    <w:rsid w:val="00944F12"/>
    <w:rsid w:val="00944F1D"/>
    <w:rsid w:val="00944F51"/>
    <w:rsid w:val="00944F6A"/>
    <w:rsid w:val="00945149"/>
    <w:rsid w:val="009451F4"/>
    <w:rsid w:val="00945213"/>
    <w:rsid w:val="00945298"/>
    <w:rsid w:val="00945623"/>
    <w:rsid w:val="00945754"/>
    <w:rsid w:val="0094579F"/>
    <w:rsid w:val="009457B9"/>
    <w:rsid w:val="00945B2A"/>
    <w:rsid w:val="00945C05"/>
    <w:rsid w:val="00945D38"/>
    <w:rsid w:val="00946472"/>
    <w:rsid w:val="00946477"/>
    <w:rsid w:val="00946712"/>
    <w:rsid w:val="0094684F"/>
    <w:rsid w:val="00946945"/>
    <w:rsid w:val="00946B25"/>
    <w:rsid w:val="00946DFA"/>
    <w:rsid w:val="009473EC"/>
    <w:rsid w:val="00947691"/>
    <w:rsid w:val="009476E7"/>
    <w:rsid w:val="00947713"/>
    <w:rsid w:val="0094777D"/>
    <w:rsid w:val="0094777F"/>
    <w:rsid w:val="0094792B"/>
    <w:rsid w:val="00947B03"/>
    <w:rsid w:val="00947C4A"/>
    <w:rsid w:val="00947D77"/>
    <w:rsid w:val="00947D97"/>
    <w:rsid w:val="00947EBE"/>
    <w:rsid w:val="00950029"/>
    <w:rsid w:val="009500D0"/>
    <w:rsid w:val="009506CF"/>
    <w:rsid w:val="00950864"/>
    <w:rsid w:val="009508FC"/>
    <w:rsid w:val="00950990"/>
    <w:rsid w:val="00950A13"/>
    <w:rsid w:val="00950C38"/>
    <w:rsid w:val="00950CDC"/>
    <w:rsid w:val="00950DE7"/>
    <w:rsid w:val="00950F0C"/>
    <w:rsid w:val="00950F4B"/>
    <w:rsid w:val="00950FC1"/>
    <w:rsid w:val="00951530"/>
    <w:rsid w:val="0095155F"/>
    <w:rsid w:val="00951895"/>
    <w:rsid w:val="00951931"/>
    <w:rsid w:val="00952787"/>
    <w:rsid w:val="009529E9"/>
    <w:rsid w:val="00952EEB"/>
    <w:rsid w:val="00952F37"/>
    <w:rsid w:val="0095312A"/>
    <w:rsid w:val="009531EE"/>
    <w:rsid w:val="009533E2"/>
    <w:rsid w:val="00953755"/>
    <w:rsid w:val="00953920"/>
    <w:rsid w:val="00953C1F"/>
    <w:rsid w:val="00953C91"/>
    <w:rsid w:val="00953D47"/>
    <w:rsid w:val="0095404D"/>
    <w:rsid w:val="00954327"/>
    <w:rsid w:val="0095446A"/>
    <w:rsid w:val="009546AF"/>
    <w:rsid w:val="00954798"/>
    <w:rsid w:val="009547ED"/>
    <w:rsid w:val="0095480A"/>
    <w:rsid w:val="0095493B"/>
    <w:rsid w:val="00954C5C"/>
    <w:rsid w:val="00954E9C"/>
    <w:rsid w:val="009554AB"/>
    <w:rsid w:val="00955583"/>
    <w:rsid w:val="0095566F"/>
    <w:rsid w:val="009559D2"/>
    <w:rsid w:val="00955B8B"/>
    <w:rsid w:val="00955DB8"/>
    <w:rsid w:val="00955E18"/>
    <w:rsid w:val="00955FC8"/>
    <w:rsid w:val="0095615F"/>
    <w:rsid w:val="0095670B"/>
    <w:rsid w:val="0095681E"/>
    <w:rsid w:val="00956D0A"/>
    <w:rsid w:val="00956FEF"/>
    <w:rsid w:val="0095724D"/>
    <w:rsid w:val="009572D4"/>
    <w:rsid w:val="00957439"/>
    <w:rsid w:val="00957531"/>
    <w:rsid w:val="009578FC"/>
    <w:rsid w:val="0095798F"/>
    <w:rsid w:val="00957D27"/>
    <w:rsid w:val="0096025A"/>
    <w:rsid w:val="0096029D"/>
    <w:rsid w:val="0096033B"/>
    <w:rsid w:val="0096059D"/>
    <w:rsid w:val="00960C55"/>
    <w:rsid w:val="00960C75"/>
    <w:rsid w:val="00960C7F"/>
    <w:rsid w:val="00960DAB"/>
    <w:rsid w:val="00960E26"/>
    <w:rsid w:val="009613BF"/>
    <w:rsid w:val="00961921"/>
    <w:rsid w:val="00961AF5"/>
    <w:rsid w:val="00961AF7"/>
    <w:rsid w:val="00961BE0"/>
    <w:rsid w:val="009621E4"/>
    <w:rsid w:val="00962C59"/>
    <w:rsid w:val="00962D26"/>
    <w:rsid w:val="00962DFB"/>
    <w:rsid w:val="00963B51"/>
    <w:rsid w:val="00963BCC"/>
    <w:rsid w:val="00963C76"/>
    <w:rsid w:val="00963C8B"/>
    <w:rsid w:val="00963DAF"/>
    <w:rsid w:val="009640E7"/>
    <w:rsid w:val="0096426B"/>
    <w:rsid w:val="00964277"/>
    <w:rsid w:val="0096430A"/>
    <w:rsid w:val="00964596"/>
    <w:rsid w:val="00964708"/>
    <w:rsid w:val="0096471D"/>
    <w:rsid w:val="0096476D"/>
    <w:rsid w:val="00964B64"/>
    <w:rsid w:val="00964BC8"/>
    <w:rsid w:val="00964F16"/>
    <w:rsid w:val="0096554B"/>
    <w:rsid w:val="009656E9"/>
    <w:rsid w:val="0096584A"/>
    <w:rsid w:val="00965968"/>
    <w:rsid w:val="00965B5E"/>
    <w:rsid w:val="0096615B"/>
    <w:rsid w:val="00966218"/>
    <w:rsid w:val="00966721"/>
    <w:rsid w:val="00966BF8"/>
    <w:rsid w:val="00966EB8"/>
    <w:rsid w:val="009673D3"/>
    <w:rsid w:val="0096752A"/>
    <w:rsid w:val="00967CA2"/>
    <w:rsid w:val="00967D3C"/>
    <w:rsid w:val="00970288"/>
    <w:rsid w:val="00970725"/>
    <w:rsid w:val="00970770"/>
    <w:rsid w:val="00970790"/>
    <w:rsid w:val="00970883"/>
    <w:rsid w:val="00970A17"/>
    <w:rsid w:val="00970C2D"/>
    <w:rsid w:val="00970C66"/>
    <w:rsid w:val="00970FFA"/>
    <w:rsid w:val="00971036"/>
    <w:rsid w:val="00971148"/>
    <w:rsid w:val="00971304"/>
    <w:rsid w:val="00971531"/>
    <w:rsid w:val="009715D0"/>
    <w:rsid w:val="009717C6"/>
    <w:rsid w:val="00971D02"/>
    <w:rsid w:val="00971F08"/>
    <w:rsid w:val="00971FD6"/>
    <w:rsid w:val="00972349"/>
    <w:rsid w:val="009724C1"/>
    <w:rsid w:val="00972604"/>
    <w:rsid w:val="009726F4"/>
    <w:rsid w:val="0097270E"/>
    <w:rsid w:val="00972757"/>
    <w:rsid w:val="0097278E"/>
    <w:rsid w:val="009728DD"/>
    <w:rsid w:val="009729D5"/>
    <w:rsid w:val="00972AFE"/>
    <w:rsid w:val="00972B4B"/>
    <w:rsid w:val="009731A3"/>
    <w:rsid w:val="00973507"/>
    <w:rsid w:val="0097410D"/>
    <w:rsid w:val="009741F0"/>
    <w:rsid w:val="00974281"/>
    <w:rsid w:val="009744D8"/>
    <w:rsid w:val="00974543"/>
    <w:rsid w:val="009746E9"/>
    <w:rsid w:val="00974994"/>
    <w:rsid w:val="00974C4A"/>
    <w:rsid w:val="00974C68"/>
    <w:rsid w:val="00974E7F"/>
    <w:rsid w:val="00974EF2"/>
    <w:rsid w:val="00974F28"/>
    <w:rsid w:val="00975482"/>
    <w:rsid w:val="00975BC9"/>
    <w:rsid w:val="00975CC2"/>
    <w:rsid w:val="00975D69"/>
    <w:rsid w:val="00975DAE"/>
    <w:rsid w:val="00975EE4"/>
    <w:rsid w:val="00975F3A"/>
    <w:rsid w:val="0097603D"/>
    <w:rsid w:val="0097614B"/>
    <w:rsid w:val="009762E5"/>
    <w:rsid w:val="0097639B"/>
    <w:rsid w:val="00976949"/>
    <w:rsid w:val="00976A9E"/>
    <w:rsid w:val="00976C35"/>
    <w:rsid w:val="00976D28"/>
    <w:rsid w:val="00976D7D"/>
    <w:rsid w:val="00976FC5"/>
    <w:rsid w:val="0097702B"/>
    <w:rsid w:val="00977136"/>
    <w:rsid w:val="0097736A"/>
    <w:rsid w:val="00977468"/>
    <w:rsid w:val="0097759D"/>
    <w:rsid w:val="0097759F"/>
    <w:rsid w:val="00977883"/>
    <w:rsid w:val="00977A65"/>
    <w:rsid w:val="00977B35"/>
    <w:rsid w:val="00977DB4"/>
    <w:rsid w:val="00980307"/>
    <w:rsid w:val="00980477"/>
    <w:rsid w:val="009805BE"/>
    <w:rsid w:val="009806D2"/>
    <w:rsid w:val="009806E2"/>
    <w:rsid w:val="0098073B"/>
    <w:rsid w:val="009807FF"/>
    <w:rsid w:val="00980BA9"/>
    <w:rsid w:val="00980F5E"/>
    <w:rsid w:val="00981218"/>
    <w:rsid w:val="00981252"/>
    <w:rsid w:val="00981489"/>
    <w:rsid w:val="00981663"/>
    <w:rsid w:val="009817C3"/>
    <w:rsid w:val="0098187E"/>
    <w:rsid w:val="00981C54"/>
    <w:rsid w:val="00981CD9"/>
    <w:rsid w:val="00982363"/>
    <w:rsid w:val="009823BC"/>
    <w:rsid w:val="009826FA"/>
    <w:rsid w:val="0098299A"/>
    <w:rsid w:val="00982F72"/>
    <w:rsid w:val="0098328A"/>
    <w:rsid w:val="00983349"/>
    <w:rsid w:val="009833A4"/>
    <w:rsid w:val="0098357F"/>
    <w:rsid w:val="00983736"/>
    <w:rsid w:val="00983857"/>
    <w:rsid w:val="00983A48"/>
    <w:rsid w:val="00983B6E"/>
    <w:rsid w:val="00983D15"/>
    <w:rsid w:val="00983DDA"/>
    <w:rsid w:val="0098431D"/>
    <w:rsid w:val="009843C1"/>
    <w:rsid w:val="009845D2"/>
    <w:rsid w:val="009846A1"/>
    <w:rsid w:val="009846CB"/>
    <w:rsid w:val="00984809"/>
    <w:rsid w:val="00984C3D"/>
    <w:rsid w:val="0098516E"/>
    <w:rsid w:val="00985253"/>
    <w:rsid w:val="009853B3"/>
    <w:rsid w:val="009855AA"/>
    <w:rsid w:val="00985B75"/>
    <w:rsid w:val="00985DE7"/>
    <w:rsid w:val="00985EE3"/>
    <w:rsid w:val="00985F71"/>
    <w:rsid w:val="00986508"/>
    <w:rsid w:val="009866D9"/>
    <w:rsid w:val="009867BC"/>
    <w:rsid w:val="0098682F"/>
    <w:rsid w:val="00986963"/>
    <w:rsid w:val="00986C22"/>
    <w:rsid w:val="00986EAF"/>
    <w:rsid w:val="0098745F"/>
    <w:rsid w:val="00987493"/>
    <w:rsid w:val="00987771"/>
    <w:rsid w:val="009878C2"/>
    <w:rsid w:val="00987999"/>
    <w:rsid w:val="00987D2D"/>
    <w:rsid w:val="00987F79"/>
    <w:rsid w:val="0099017B"/>
    <w:rsid w:val="009904F2"/>
    <w:rsid w:val="00990630"/>
    <w:rsid w:val="00990908"/>
    <w:rsid w:val="0099093A"/>
    <w:rsid w:val="009909A8"/>
    <w:rsid w:val="00990B27"/>
    <w:rsid w:val="00990B5A"/>
    <w:rsid w:val="00990BA8"/>
    <w:rsid w:val="00990F95"/>
    <w:rsid w:val="00991365"/>
    <w:rsid w:val="00991761"/>
    <w:rsid w:val="00991EAF"/>
    <w:rsid w:val="00991ED2"/>
    <w:rsid w:val="0099216B"/>
    <w:rsid w:val="0099245F"/>
    <w:rsid w:val="009926E5"/>
    <w:rsid w:val="009928C6"/>
    <w:rsid w:val="00992906"/>
    <w:rsid w:val="00992B69"/>
    <w:rsid w:val="00992B77"/>
    <w:rsid w:val="00992C8E"/>
    <w:rsid w:val="00992F01"/>
    <w:rsid w:val="009930DD"/>
    <w:rsid w:val="009930F0"/>
    <w:rsid w:val="00993174"/>
    <w:rsid w:val="009931E0"/>
    <w:rsid w:val="0099366F"/>
    <w:rsid w:val="0099375A"/>
    <w:rsid w:val="009937B2"/>
    <w:rsid w:val="009937FF"/>
    <w:rsid w:val="00993A78"/>
    <w:rsid w:val="00993AC9"/>
    <w:rsid w:val="00993C26"/>
    <w:rsid w:val="00994431"/>
    <w:rsid w:val="0099476C"/>
    <w:rsid w:val="00994885"/>
    <w:rsid w:val="009949EA"/>
    <w:rsid w:val="00994C7E"/>
    <w:rsid w:val="00994CE4"/>
    <w:rsid w:val="00994CF1"/>
    <w:rsid w:val="00994DCA"/>
    <w:rsid w:val="00995072"/>
    <w:rsid w:val="0099576A"/>
    <w:rsid w:val="00995812"/>
    <w:rsid w:val="009958C7"/>
    <w:rsid w:val="009958DE"/>
    <w:rsid w:val="009958F7"/>
    <w:rsid w:val="00995DE3"/>
    <w:rsid w:val="009960D4"/>
    <w:rsid w:val="009960EC"/>
    <w:rsid w:val="00996211"/>
    <w:rsid w:val="009962C5"/>
    <w:rsid w:val="009963CD"/>
    <w:rsid w:val="00996537"/>
    <w:rsid w:val="00996A06"/>
    <w:rsid w:val="00996B79"/>
    <w:rsid w:val="00996DC0"/>
    <w:rsid w:val="00996F5F"/>
    <w:rsid w:val="009970A3"/>
    <w:rsid w:val="009970DD"/>
    <w:rsid w:val="00997549"/>
    <w:rsid w:val="00997A8F"/>
    <w:rsid w:val="00997ABE"/>
    <w:rsid w:val="00997B36"/>
    <w:rsid w:val="00997D6C"/>
    <w:rsid w:val="00997F0E"/>
    <w:rsid w:val="009A03E0"/>
    <w:rsid w:val="009A07A0"/>
    <w:rsid w:val="009A0802"/>
    <w:rsid w:val="009A0831"/>
    <w:rsid w:val="009A0B1F"/>
    <w:rsid w:val="009A0DAA"/>
    <w:rsid w:val="009A0F71"/>
    <w:rsid w:val="009A0FBA"/>
    <w:rsid w:val="009A145E"/>
    <w:rsid w:val="009A153E"/>
    <w:rsid w:val="009A1601"/>
    <w:rsid w:val="009A161F"/>
    <w:rsid w:val="009A172F"/>
    <w:rsid w:val="009A1863"/>
    <w:rsid w:val="009A1C19"/>
    <w:rsid w:val="009A2AC6"/>
    <w:rsid w:val="009A2AD5"/>
    <w:rsid w:val="009A2D5F"/>
    <w:rsid w:val="009A2EA8"/>
    <w:rsid w:val="009A2FF4"/>
    <w:rsid w:val="009A3131"/>
    <w:rsid w:val="009A3153"/>
    <w:rsid w:val="009A32E5"/>
    <w:rsid w:val="009A3475"/>
    <w:rsid w:val="009A37DE"/>
    <w:rsid w:val="009A38F8"/>
    <w:rsid w:val="009A3BB6"/>
    <w:rsid w:val="009A3D0E"/>
    <w:rsid w:val="009A3FC7"/>
    <w:rsid w:val="009A417A"/>
    <w:rsid w:val="009A41BF"/>
    <w:rsid w:val="009A42D8"/>
    <w:rsid w:val="009A4349"/>
    <w:rsid w:val="009A4363"/>
    <w:rsid w:val="009A45E0"/>
    <w:rsid w:val="009A462D"/>
    <w:rsid w:val="009A4750"/>
    <w:rsid w:val="009A4784"/>
    <w:rsid w:val="009A4D42"/>
    <w:rsid w:val="009A4EA7"/>
    <w:rsid w:val="009A5263"/>
    <w:rsid w:val="009A57D3"/>
    <w:rsid w:val="009A5BF3"/>
    <w:rsid w:val="009A5CA3"/>
    <w:rsid w:val="009A5CBA"/>
    <w:rsid w:val="009A5D3D"/>
    <w:rsid w:val="009A5D50"/>
    <w:rsid w:val="009A60F5"/>
    <w:rsid w:val="009A649F"/>
    <w:rsid w:val="009A69C5"/>
    <w:rsid w:val="009A69D2"/>
    <w:rsid w:val="009A6BBA"/>
    <w:rsid w:val="009A6DAA"/>
    <w:rsid w:val="009A6EE4"/>
    <w:rsid w:val="009A7155"/>
    <w:rsid w:val="009A7417"/>
    <w:rsid w:val="009A7EC7"/>
    <w:rsid w:val="009A7F62"/>
    <w:rsid w:val="009B0251"/>
    <w:rsid w:val="009B0255"/>
    <w:rsid w:val="009B030E"/>
    <w:rsid w:val="009B09E5"/>
    <w:rsid w:val="009B0DB8"/>
    <w:rsid w:val="009B0F0F"/>
    <w:rsid w:val="009B0F54"/>
    <w:rsid w:val="009B110E"/>
    <w:rsid w:val="009B1460"/>
    <w:rsid w:val="009B147B"/>
    <w:rsid w:val="009B14A1"/>
    <w:rsid w:val="009B16C0"/>
    <w:rsid w:val="009B1F30"/>
    <w:rsid w:val="009B22FE"/>
    <w:rsid w:val="009B236F"/>
    <w:rsid w:val="009B2612"/>
    <w:rsid w:val="009B265B"/>
    <w:rsid w:val="009B26F0"/>
    <w:rsid w:val="009B2789"/>
    <w:rsid w:val="009B28D8"/>
    <w:rsid w:val="009B2B89"/>
    <w:rsid w:val="009B3539"/>
    <w:rsid w:val="009B371A"/>
    <w:rsid w:val="009B3A03"/>
    <w:rsid w:val="009B3AC2"/>
    <w:rsid w:val="009B3E2A"/>
    <w:rsid w:val="009B3E68"/>
    <w:rsid w:val="009B40AB"/>
    <w:rsid w:val="009B40CB"/>
    <w:rsid w:val="009B40E6"/>
    <w:rsid w:val="009B44F8"/>
    <w:rsid w:val="009B48CE"/>
    <w:rsid w:val="009B4B45"/>
    <w:rsid w:val="009B4DF4"/>
    <w:rsid w:val="009B50AC"/>
    <w:rsid w:val="009B50BD"/>
    <w:rsid w:val="009B50E8"/>
    <w:rsid w:val="009B5197"/>
    <w:rsid w:val="009B5452"/>
    <w:rsid w:val="009B564E"/>
    <w:rsid w:val="009B56F7"/>
    <w:rsid w:val="009B5A88"/>
    <w:rsid w:val="009B5B8E"/>
    <w:rsid w:val="009B634A"/>
    <w:rsid w:val="009B63C9"/>
    <w:rsid w:val="009B6670"/>
    <w:rsid w:val="009B667C"/>
    <w:rsid w:val="009B6BAB"/>
    <w:rsid w:val="009B6CDD"/>
    <w:rsid w:val="009B6F68"/>
    <w:rsid w:val="009B7119"/>
    <w:rsid w:val="009B773C"/>
    <w:rsid w:val="009B7766"/>
    <w:rsid w:val="009B7775"/>
    <w:rsid w:val="009B77AB"/>
    <w:rsid w:val="009B78FF"/>
    <w:rsid w:val="009B7E74"/>
    <w:rsid w:val="009B7E87"/>
    <w:rsid w:val="009B7EB8"/>
    <w:rsid w:val="009C0093"/>
    <w:rsid w:val="009C0131"/>
    <w:rsid w:val="009C0169"/>
    <w:rsid w:val="009C03D2"/>
    <w:rsid w:val="009C0688"/>
    <w:rsid w:val="009C07F3"/>
    <w:rsid w:val="009C085F"/>
    <w:rsid w:val="009C0B98"/>
    <w:rsid w:val="009C0BAB"/>
    <w:rsid w:val="009C0BCF"/>
    <w:rsid w:val="009C0C2C"/>
    <w:rsid w:val="009C0DE4"/>
    <w:rsid w:val="009C189F"/>
    <w:rsid w:val="009C1EE4"/>
    <w:rsid w:val="009C26DB"/>
    <w:rsid w:val="009C28D0"/>
    <w:rsid w:val="009C28D6"/>
    <w:rsid w:val="009C2C1A"/>
    <w:rsid w:val="009C2C75"/>
    <w:rsid w:val="009C2D44"/>
    <w:rsid w:val="009C302C"/>
    <w:rsid w:val="009C3065"/>
    <w:rsid w:val="009C333B"/>
    <w:rsid w:val="009C33E3"/>
    <w:rsid w:val="009C36D2"/>
    <w:rsid w:val="009C39DB"/>
    <w:rsid w:val="009C3BDC"/>
    <w:rsid w:val="009C3DE6"/>
    <w:rsid w:val="009C3E77"/>
    <w:rsid w:val="009C403E"/>
    <w:rsid w:val="009C43EA"/>
    <w:rsid w:val="009C4492"/>
    <w:rsid w:val="009C468C"/>
    <w:rsid w:val="009C477A"/>
    <w:rsid w:val="009C4813"/>
    <w:rsid w:val="009C48FF"/>
    <w:rsid w:val="009C4B16"/>
    <w:rsid w:val="009C4B27"/>
    <w:rsid w:val="009C4B43"/>
    <w:rsid w:val="009C4F91"/>
    <w:rsid w:val="009C527B"/>
    <w:rsid w:val="009C5478"/>
    <w:rsid w:val="009C54F3"/>
    <w:rsid w:val="009C5768"/>
    <w:rsid w:val="009C5781"/>
    <w:rsid w:val="009C58DF"/>
    <w:rsid w:val="009C5A57"/>
    <w:rsid w:val="009C5CAC"/>
    <w:rsid w:val="009C5E3C"/>
    <w:rsid w:val="009C6247"/>
    <w:rsid w:val="009C62FB"/>
    <w:rsid w:val="009C65EA"/>
    <w:rsid w:val="009C6693"/>
    <w:rsid w:val="009C6F0A"/>
    <w:rsid w:val="009C6F84"/>
    <w:rsid w:val="009C746B"/>
    <w:rsid w:val="009C74D2"/>
    <w:rsid w:val="009C7604"/>
    <w:rsid w:val="009C7633"/>
    <w:rsid w:val="009C793A"/>
    <w:rsid w:val="009C7C32"/>
    <w:rsid w:val="009D046D"/>
    <w:rsid w:val="009D0B72"/>
    <w:rsid w:val="009D0E9A"/>
    <w:rsid w:val="009D1023"/>
    <w:rsid w:val="009D10BF"/>
    <w:rsid w:val="009D112A"/>
    <w:rsid w:val="009D1214"/>
    <w:rsid w:val="009D176E"/>
    <w:rsid w:val="009D1871"/>
    <w:rsid w:val="009D1AC0"/>
    <w:rsid w:val="009D1E31"/>
    <w:rsid w:val="009D1EB0"/>
    <w:rsid w:val="009D242B"/>
    <w:rsid w:val="009D2518"/>
    <w:rsid w:val="009D271E"/>
    <w:rsid w:val="009D2C6F"/>
    <w:rsid w:val="009D2CB2"/>
    <w:rsid w:val="009D2D0F"/>
    <w:rsid w:val="009D2D23"/>
    <w:rsid w:val="009D2FAD"/>
    <w:rsid w:val="009D2FC0"/>
    <w:rsid w:val="009D3051"/>
    <w:rsid w:val="009D3117"/>
    <w:rsid w:val="009D31D3"/>
    <w:rsid w:val="009D37E4"/>
    <w:rsid w:val="009D39BE"/>
    <w:rsid w:val="009D3B0C"/>
    <w:rsid w:val="009D3F0D"/>
    <w:rsid w:val="009D406D"/>
    <w:rsid w:val="009D4420"/>
    <w:rsid w:val="009D4968"/>
    <w:rsid w:val="009D4B81"/>
    <w:rsid w:val="009D4EC5"/>
    <w:rsid w:val="009D4ECA"/>
    <w:rsid w:val="009D4FE9"/>
    <w:rsid w:val="009D4FF0"/>
    <w:rsid w:val="009D50A9"/>
    <w:rsid w:val="009D50BC"/>
    <w:rsid w:val="009D50D2"/>
    <w:rsid w:val="009D5200"/>
    <w:rsid w:val="009D536E"/>
    <w:rsid w:val="009D574B"/>
    <w:rsid w:val="009D5BE3"/>
    <w:rsid w:val="009D5E2B"/>
    <w:rsid w:val="009D6006"/>
    <w:rsid w:val="009D6024"/>
    <w:rsid w:val="009D61A4"/>
    <w:rsid w:val="009D6494"/>
    <w:rsid w:val="009D64AB"/>
    <w:rsid w:val="009D65BA"/>
    <w:rsid w:val="009D665B"/>
    <w:rsid w:val="009D682E"/>
    <w:rsid w:val="009D6897"/>
    <w:rsid w:val="009D69B5"/>
    <w:rsid w:val="009D6BE6"/>
    <w:rsid w:val="009D6EB3"/>
    <w:rsid w:val="009D703C"/>
    <w:rsid w:val="009D718F"/>
    <w:rsid w:val="009D7200"/>
    <w:rsid w:val="009D7987"/>
    <w:rsid w:val="009D7B23"/>
    <w:rsid w:val="009D7B62"/>
    <w:rsid w:val="009D7B89"/>
    <w:rsid w:val="009D7C12"/>
    <w:rsid w:val="009D7C86"/>
    <w:rsid w:val="009D7E56"/>
    <w:rsid w:val="009D7F86"/>
    <w:rsid w:val="009E0035"/>
    <w:rsid w:val="009E0047"/>
    <w:rsid w:val="009E00BC"/>
    <w:rsid w:val="009E023C"/>
    <w:rsid w:val="009E03B2"/>
    <w:rsid w:val="009E044A"/>
    <w:rsid w:val="009E068F"/>
    <w:rsid w:val="009E08D8"/>
    <w:rsid w:val="009E0957"/>
    <w:rsid w:val="009E0B69"/>
    <w:rsid w:val="009E0D0F"/>
    <w:rsid w:val="009E0E55"/>
    <w:rsid w:val="009E0E9A"/>
    <w:rsid w:val="009E100D"/>
    <w:rsid w:val="009E11DD"/>
    <w:rsid w:val="009E1377"/>
    <w:rsid w:val="009E14E0"/>
    <w:rsid w:val="009E1513"/>
    <w:rsid w:val="009E1BB6"/>
    <w:rsid w:val="009E1DE9"/>
    <w:rsid w:val="009E1EBD"/>
    <w:rsid w:val="009E2678"/>
    <w:rsid w:val="009E27A7"/>
    <w:rsid w:val="009E27D1"/>
    <w:rsid w:val="009E2C07"/>
    <w:rsid w:val="009E2C8D"/>
    <w:rsid w:val="009E2CB9"/>
    <w:rsid w:val="009E34AB"/>
    <w:rsid w:val="009E35DB"/>
    <w:rsid w:val="009E3605"/>
    <w:rsid w:val="009E3759"/>
    <w:rsid w:val="009E376C"/>
    <w:rsid w:val="009E3B14"/>
    <w:rsid w:val="009E3B48"/>
    <w:rsid w:val="009E4131"/>
    <w:rsid w:val="009E47A3"/>
    <w:rsid w:val="009E47D0"/>
    <w:rsid w:val="009E4961"/>
    <w:rsid w:val="009E4A9D"/>
    <w:rsid w:val="009E4AA3"/>
    <w:rsid w:val="009E4CA2"/>
    <w:rsid w:val="009E5022"/>
    <w:rsid w:val="009E503F"/>
    <w:rsid w:val="009E5355"/>
    <w:rsid w:val="009E5466"/>
    <w:rsid w:val="009E5892"/>
    <w:rsid w:val="009E5A3D"/>
    <w:rsid w:val="009E5AB6"/>
    <w:rsid w:val="009E5D77"/>
    <w:rsid w:val="009E60BB"/>
    <w:rsid w:val="009E62C5"/>
    <w:rsid w:val="009E6372"/>
    <w:rsid w:val="009E66BC"/>
    <w:rsid w:val="009E6C59"/>
    <w:rsid w:val="009E6E45"/>
    <w:rsid w:val="009E6F45"/>
    <w:rsid w:val="009E7056"/>
    <w:rsid w:val="009E75E6"/>
    <w:rsid w:val="009E786B"/>
    <w:rsid w:val="009E79A2"/>
    <w:rsid w:val="009E7AE2"/>
    <w:rsid w:val="009E7E38"/>
    <w:rsid w:val="009F0079"/>
    <w:rsid w:val="009F01CA"/>
    <w:rsid w:val="009F08B3"/>
    <w:rsid w:val="009F08F3"/>
    <w:rsid w:val="009F0AB9"/>
    <w:rsid w:val="009F0AFE"/>
    <w:rsid w:val="009F0FD8"/>
    <w:rsid w:val="009F152E"/>
    <w:rsid w:val="009F179F"/>
    <w:rsid w:val="009F17E9"/>
    <w:rsid w:val="009F1F88"/>
    <w:rsid w:val="009F1FC6"/>
    <w:rsid w:val="009F210E"/>
    <w:rsid w:val="009F22E7"/>
    <w:rsid w:val="009F2523"/>
    <w:rsid w:val="009F2737"/>
    <w:rsid w:val="009F28A8"/>
    <w:rsid w:val="009F2AA8"/>
    <w:rsid w:val="009F2BD7"/>
    <w:rsid w:val="009F2CDB"/>
    <w:rsid w:val="009F306E"/>
    <w:rsid w:val="009F33AA"/>
    <w:rsid w:val="009F3443"/>
    <w:rsid w:val="009F344F"/>
    <w:rsid w:val="009F35ED"/>
    <w:rsid w:val="009F39E8"/>
    <w:rsid w:val="009F3B5F"/>
    <w:rsid w:val="009F3C4B"/>
    <w:rsid w:val="009F3E7A"/>
    <w:rsid w:val="009F4403"/>
    <w:rsid w:val="009F471C"/>
    <w:rsid w:val="009F47CE"/>
    <w:rsid w:val="009F49C0"/>
    <w:rsid w:val="009F49EF"/>
    <w:rsid w:val="009F4DF8"/>
    <w:rsid w:val="009F502B"/>
    <w:rsid w:val="009F58FF"/>
    <w:rsid w:val="009F60D6"/>
    <w:rsid w:val="009F61C6"/>
    <w:rsid w:val="009F6236"/>
    <w:rsid w:val="009F6683"/>
    <w:rsid w:val="009F6756"/>
    <w:rsid w:val="009F68F8"/>
    <w:rsid w:val="009F6C33"/>
    <w:rsid w:val="009F71F0"/>
    <w:rsid w:val="009F7611"/>
    <w:rsid w:val="009F788C"/>
    <w:rsid w:val="009F78EA"/>
    <w:rsid w:val="009F7C16"/>
    <w:rsid w:val="009F7DA2"/>
    <w:rsid w:val="00A00110"/>
    <w:rsid w:val="00A00302"/>
    <w:rsid w:val="00A005D0"/>
    <w:rsid w:val="00A00879"/>
    <w:rsid w:val="00A009B2"/>
    <w:rsid w:val="00A00D08"/>
    <w:rsid w:val="00A00F48"/>
    <w:rsid w:val="00A0161E"/>
    <w:rsid w:val="00A01DEB"/>
    <w:rsid w:val="00A02188"/>
    <w:rsid w:val="00A0219F"/>
    <w:rsid w:val="00A02612"/>
    <w:rsid w:val="00A0271A"/>
    <w:rsid w:val="00A02A86"/>
    <w:rsid w:val="00A02D12"/>
    <w:rsid w:val="00A031D8"/>
    <w:rsid w:val="00A03264"/>
    <w:rsid w:val="00A03396"/>
    <w:rsid w:val="00A036E7"/>
    <w:rsid w:val="00A03779"/>
    <w:rsid w:val="00A038F3"/>
    <w:rsid w:val="00A03A8F"/>
    <w:rsid w:val="00A03ED0"/>
    <w:rsid w:val="00A0402B"/>
    <w:rsid w:val="00A04088"/>
    <w:rsid w:val="00A041B2"/>
    <w:rsid w:val="00A0430E"/>
    <w:rsid w:val="00A0445B"/>
    <w:rsid w:val="00A046F4"/>
    <w:rsid w:val="00A048A8"/>
    <w:rsid w:val="00A0490C"/>
    <w:rsid w:val="00A049E8"/>
    <w:rsid w:val="00A04C01"/>
    <w:rsid w:val="00A04C23"/>
    <w:rsid w:val="00A04F49"/>
    <w:rsid w:val="00A051BD"/>
    <w:rsid w:val="00A053C5"/>
    <w:rsid w:val="00A058D9"/>
    <w:rsid w:val="00A05BB1"/>
    <w:rsid w:val="00A05F61"/>
    <w:rsid w:val="00A06107"/>
    <w:rsid w:val="00A0616D"/>
    <w:rsid w:val="00A0642D"/>
    <w:rsid w:val="00A0650E"/>
    <w:rsid w:val="00A06A17"/>
    <w:rsid w:val="00A06A97"/>
    <w:rsid w:val="00A06B4B"/>
    <w:rsid w:val="00A06CF5"/>
    <w:rsid w:val="00A0721B"/>
    <w:rsid w:val="00A073C5"/>
    <w:rsid w:val="00A075B4"/>
    <w:rsid w:val="00A076A0"/>
    <w:rsid w:val="00A078C9"/>
    <w:rsid w:val="00A07970"/>
    <w:rsid w:val="00A07B3E"/>
    <w:rsid w:val="00A07EEC"/>
    <w:rsid w:val="00A07EF8"/>
    <w:rsid w:val="00A07F29"/>
    <w:rsid w:val="00A1003D"/>
    <w:rsid w:val="00A1017A"/>
    <w:rsid w:val="00A1052A"/>
    <w:rsid w:val="00A10A6F"/>
    <w:rsid w:val="00A10AAC"/>
    <w:rsid w:val="00A10ABD"/>
    <w:rsid w:val="00A10B56"/>
    <w:rsid w:val="00A10CAA"/>
    <w:rsid w:val="00A10D0E"/>
    <w:rsid w:val="00A10D39"/>
    <w:rsid w:val="00A10E3D"/>
    <w:rsid w:val="00A115CB"/>
    <w:rsid w:val="00A11AC8"/>
    <w:rsid w:val="00A11D07"/>
    <w:rsid w:val="00A11D3A"/>
    <w:rsid w:val="00A1224F"/>
    <w:rsid w:val="00A12802"/>
    <w:rsid w:val="00A128B5"/>
    <w:rsid w:val="00A12A7A"/>
    <w:rsid w:val="00A12AF5"/>
    <w:rsid w:val="00A12B3F"/>
    <w:rsid w:val="00A12F6E"/>
    <w:rsid w:val="00A130EB"/>
    <w:rsid w:val="00A13189"/>
    <w:rsid w:val="00A131C6"/>
    <w:rsid w:val="00A134E9"/>
    <w:rsid w:val="00A134EB"/>
    <w:rsid w:val="00A1356F"/>
    <w:rsid w:val="00A13581"/>
    <w:rsid w:val="00A135EF"/>
    <w:rsid w:val="00A136D6"/>
    <w:rsid w:val="00A13ABF"/>
    <w:rsid w:val="00A13B0A"/>
    <w:rsid w:val="00A13C1F"/>
    <w:rsid w:val="00A13C24"/>
    <w:rsid w:val="00A13E54"/>
    <w:rsid w:val="00A140E6"/>
    <w:rsid w:val="00A14363"/>
    <w:rsid w:val="00A14B66"/>
    <w:rsid w:val="00A14CD1"/>
    <w:rsid w:val="00A14CE2"/>
    <w:rsid w:val="00A14D94"/>
    <w:rsid w:val="00A14DB5"/>
    <w:rsid w:val="00A14F9E"/>
    <w:rsid w:val="00A151BE"/>
    <w:rsid w:val="00A1520E"/>
    <w:rsid w:val="00A1524D"/>
    <w:rsid w:val="00A155A3"/>
    <w:rsid w:val="00A1560C"/>
    <w:rsid w:val="00A157F6"/>
    <w:rsid w:val="00A15A68"/>
    <w:rsid w:val="00A15B64"/>
    <w:rsid w:val="00A15B93"/>
    <w:rsid w:val="00A15EBD"/>
    <w:rsid w:val="00A15EDA"/>
    <w:rsid w:val="00A16073"/>
    <w:rsid w:val="00A16086"/>
    <w:rsid w:val="00A163D8"/>
    <w:rsid w:val="00A16453"/>
    <w:rsid w:val="00A166DD"/>
    <w:rsid w:val="00A168AD"/>
    <w:rsid w:val="00A169F5"/>
    <w:rsid w:val="00A16A61"/>
    <w:rsid w:val="00A16AC6"/>
    <w:rsid w:val="00A17303"/>
    <w:rsid w:val="00A17BDC"/>
    <w:rsid w:val="00A17DBF"/>
    <w:rsid w:val="00A17E76"/>
    <w:rsid w:val="00A17F4E"/>
    <w:rsid w:val="00A17F63"/>
    <w:rsid w:val="00A2049C"/>
    <w:rsid w:val="00A20641"/>
    <w:rsid w:val="00A20851"/>
    <w:rsid w:val="00A2094E"/>
    <w:rsid w:val="00A20B7B"/>
    <w:rsid w:val="00A2108A"/>
    <w:rsid w:val="00A2137A"/>
    <w:rsid w:val="00A2158F"/>
    <w:rsid w:val="00A2159B"/>
    <w:rsid w:val="00A2159F"/>
    <w:rsid w:val="00A2193B"/>
    <w:rsid w:val="00A219F9"/>
    <w:rsid w:val="00A21A4F"/>
    <w:rsid w:val="00A21E75"/>
    <w:rsid w:val="00A22140"/>
    <w:rsid w:val="00A22335"/>
    <w:rsid w:val="00A22737"/>
    <w:rsid w:val="00A22901"/>
    <w:rsid w:val="00A23369"/>
    <w:rsid w:val="00A2351A"/>
    <w:rsid w:val="00A23894"/>
    <w:rsid w:val="00A23BE7"/>
    <w:rsid w:val="00A23F4F"/>
    <w:rsid w:val="00A24206"/>
    <w:rsid w:val="00A24669"/>
    <w:rsid w:val="00A24ABB"/>
    <w:rsid w:val="00A24AF9"/>
    <w:rsid w:val="00A24BE3"/>
    <w:rsid w:val="00A24CA0"/>
    <w:rsid w:val="00A24DCD"/>
    <w:rsid w:val="00A24F78"/>
    <w:rsid w:val="00A250FF"/>
    <w:rsid w:val="00A2519D"/>
    <w:rsid w:val="00A25206"/>
    <w:rsid w:val="00A25381"/>
    <w:rsid w:val="00A253B4"/>
    <w:rsid w:val="00A255DD"/>
    <w:rsid w:val="00A25A0C"/>
    <w:rsid w:val="00A25B78"/>
    <w:rsid w:val="00A25C43"/>
    <w:rsid w:val="00A2603D"/>
    <w:rsid w:val="00A264A9"/>
    <w:rsid w:val="00A26521"/>
    <w:rsid w:val="00A26552"/>
    <w:rsid w:val="00A26727"/>
    <w:rsid w:val="00A26763"/>
    <w:rsid w:val="00A26783"/>
    <w:rsid w:val="00A2690F"/>
    <w:rsid w:val="00A26928"/>
    <w:rsid w:val="00A2694E"/>
    <w:rsid w:val="00A26956"/>
    <w:rsid w:val="00A26A54"/>
    <w:rsid w:val="00A26B79"/>
    <w:rsid w:val="00A26D01"/>
    <w:rsid w:val="00A26DBC"/>
    <w:rsid w:val="00A26DCF"/>
    <w:rsid w:val="00A270E0"/>
    <w:rsid w:val="00A271B8"/>
    <w:rsid w:val="00A27785"/>
    <w:rsid w:val="00A27E35"/>
    <w:rsid w:val="00A27F31"/>
    <w:rsid w:val="00A27F7C"/>
    <w:rsid w:val="00A30017"/>
    <w:rsid w:val="00A300E0"/>
    <w:rsid w:val="00A30187"/>
    <w:rsid w:val="00A3073D"/>
    <w:rsid w:val="00A30947"/>
    <w:rsid w:val="00A30F5A"/>
    <w:rsid w:val="00A31097"/>
    <w:rsid w:val="00A312AB"/>
    <w:rsid w:val="00A317E4"/>
    <w:rsid w:val="00A31C43"/>
    <w:rsid w:val="00A320FC"/>
    <w:rsid w:val="00A32156"/>
    <w:rsid w:val="00A3259D"/>
    <w:rsid w:val="00A33113"/>
    <w:rsid w:val="00A336D2"/>
    <w:rsid w:val="00A33772"/>
    <w:rsid w:val="00A33D39"/>
    <w:rsid w:val="00A33D77"/>
    <w:rsid w:val="00A33DC5"/>
    <w:rsid w:val="00A341CD"/>
    <w:rsid w:val="00A34216"/>
    <w:rsid w:val="00A3421D"/>
    <w:rsid w:val="00A3448A"/>
    <w:rsid w:val="00A34751"/>
    <w:rsid w:val="00A349D3"/>
    <w:rsid w:val="00A34A41"/>
    <w:rsid w:val="00A34A5D"/>
    <w:rsid w:val="00A34B46"/>
    <w:rsid w:val="00A34EB9"/>
    <w:rsid w:val="00A34F3E"/>
    <w:rsid w:val="00A34F61"/>
    <w:rsid w:val="00A34F99"/>
    <w:rsid w:val="00A351B5"/>
    <w:rsid w:val="00A3520B"/>
    <w:rsid w:val="00A352EB"/>
    <w:rsid w:val="00A35462"/>
    <w:rsid w:val="00A355C5"/>
    <w:rsid w:val="00A359E4"/>
    <w:rsid w:val="00A35A9C"/>
    <w:rsid w:val="00A35B31"/>
    <w:rsid w:val="00A361C8"/>
    <w:rsid w:val="00A36297"/>
    <w:rsid w:val="00A362D9"/>
    <w:rsid w:val="00A3638F"/>
    <w:rsid w:val="00A36A7B"/>
    <w:rsid w:val="00A36D49"/>
    <w:rsid w:val="00A36D7F"/>
    <w:rsid w:val="00A36DD6"/>
    <w:rsid w:val="00A36DE3"/>
    <w:rsid w:val="00A36E5A"/>
    <w:rsid w:val="00A36FC5"/>
    <w:rsid w:val="00A371E7"/>
    <w:rsid w:val="00A373AA"/>
    <w:rsid w:val="00A37C46"/>
    <w:rsid w:val="00A37EE7"/>
    <w:rsid w:val="00A37FE2"/>
    <w:rsid w:val="00A400F8"/>
    <w:rsid w:val="00A4028A"/>
    <w:rsid w:val="00A4031D"/>
    <w:rsid w:val="00A40C90"/>
    <w:rsid w:val="00A40CB1"/>
    <w:rsid w:val="00A40CB3"/>
    <w:rsid w:val="00A40D37"/>
    <w:rsid w:val="00A40DEA"/>
    <w:rsid w:val="00A41270"/>
    <w:rsid w:val="00A413AC"/>
    <w:rsid w:val="00A4173D"/>
    <w:rsid w:val="00A4187F"/>
    <w:rsid w:val="00A4190B"/>
    <w:rsid w:val="00A419AC"/>
    <w:rsid w:val="00A419CF"/>
    <w:rsid w:val="00A41E09"/>
    <w:rsid w:val="00A41E2B"/>
    <w:rsid w:val="00A425E2"/>
    <w:rsid w:val="00A425FB"/>
    <w:rsid w:val="00A42718"/>
    <w:rsid w:val="00A42B6C"/>
    <w:rsid w:val="00A42F7E"/>
    <w:rsid w:val="00A42FB2"/>
    <w:rsid w:val="00A435AF"/>
    <w:rsid w:val="00A43611"/>
    <w:rsid w:val="00A43668"/>
    <w:rsid w:val="00A438AF"/>
    <w:rsid w:val="00A439B0"/>
    <w:rsid w:val="00A43A13"/>
    <w:rsid w:val="00A43C60"/>
    <w:rsid w:val="00A43CB3"/>
    <w:rsid w:val="00A44143"/>
    <w:rsid w:val="00A44158"/>
    <w:rsid w:val="00A44424"/>
    <w:rsid w:val="00A4494E"/>
    <w:rsid w:val="00A44B78"/>
    <w:rsid w:val="00A44BAB"/>
    <w:rsid w:val="00A44EF8"/>
    <w:rsid w:val="00A453A3"/>
    <w:rsid w:val="00A457F8"/>
    <w:rsid w:val="00A45898"/>
    <w:rsid w:val="00A45B74"/>
    <w:rsid w:val="00A45DF9"/>
    <w:rsid w:val="00A45E8A"/>
    <w:rsid w:val="00A46374"/>
    <w:rsid w:val="00A46658"/>
    <w:rsid w:val="00A4686D"/>
    <w:rsid w:val="00A468DE"/>
    <w:rsid w:val="00A46992"/>
    <w:rsid w:val="00A469DB"/>
    <w:rsid w:val="00A46A1A"/>
    <w:rsid w:val="00A46F37"/>
    <w:rsid w:val="00A471A9"/>
    <w:rsid w:val="00A471DB"/>
    <w:rsid w:val="00A47388"/>
    <w:rsid w:val="00A473E0"/>
    <w:rsid w:val="00A476E6"/>
    <w:rsid w:val="00A478D1"/>
    <w:rsid w:val="00A47CC2"/>
    <w:rsid w:val="00A47D4E"/>
    <w:rsid w:val="00A47DEF"/>
    <w:rsid w:val="00A50245"/>
    <w:rsid w:val="00A50265"/>
    <w:rsid w:val="00A50A6D"/>
    <w:rsid w:val="00A514DB"/>
    <w:rsid w:val="00A51A7A"/>
    <w:rsid w:val="00A51BFF"/>
    <w:rsid w:val="00A51D6C"/>
    <w:rsid w:val="00A520BE"/>
    <w:rsid w:val="00A52181"/>
    <w:rsid w:val="00A521BC"/>
    <w:rsid w:val="00A5222F"/>
    <w:rsid w:val="00A5242F"/>
    <w:rsid w:val="00A52509"/>
    <w:rsid w:val="00A52669"/>
    <w:rsid w:val="00A52752"/>
    <w:rsid w:val="00A52AAE"/>
    <w:rsid w:val="00A52AF3"/>
    <w:rsid w:val="00A52E1D"/>
    <w:rsid w:val="00A52FAD"/>
    <w:rsid w:val="00A5320E"/>
    <w:rsid w:val="00A5329F"/>
    <w:rsid w:val="00A532E1"/>
    <w:rsid w:val="00A5335D"/>
    <w:rsid w:val="00A533F7"/>
    <w:rsid w:val="00A5357E"/>
    <w:rsid w:val="00A539A5"/>
    <w:rsid w:val="00A53C5D"/>
    <w:rsid w:val="00A53FB5"/>
    <w:rsid w:val="00A543C2"/>
    <w:rsid w:val="00A5470A"/>
    <w:rsid w:val="00A54753"/>
    <w:rsid w:val="00A5488E"/>
    <w:rsid w:val="00A549EF"/>
    <w:rsid w:val="00A54C4B"/>
    <w:rsid w:val="00A54D74"/>
    <w:rsid w:val="00A54E28"/>
    <w:rsid w:val="00A551FB"/>
    <w:rsid w:val="00A555DF"/>
    <w:rsid w:val="00A55804"/>
    <w:rsid w:val="00A5582B"/>
    <w:rsid w:val="00A55929"/>
    <w:rsid w:val="00A559BA"/>
    <w:rsid w:val="00A55CA1"/>
    <w:rsid w:val="00A56015"/>
    <w:rsid w:val="00A5603B"/>
    <w:rsid w:val="00A560B1"/>
    <w:rsid w:val="00A56810"/>
    <w:rsid w:val="00A569C6"/>
    <w:rsid w:val="00A56EEE"/>
    <w:rsid w:val="00A5709D"/>
    <w:rsid w:val="00A57435"/>
    <w:rsid w:val="00A57921"/>
    <w:rsid w:val="00A600C8"/>
    <w:rsid w:val="00A60148"/>
    <w:rsid w:val="00A601C6"/>
    <w:rsid w:val="00A60DB8"/>
    <w:rsid w:val="00A60E5B"/>
    <w:rsid w:val="00A60F1D"/>
    <w:rsid w:val="00A60F49"/>
    <w:rsid w:val="00A61245"/>
    <w:rsid w:val="00A612C8"/>
    <w:rsid w:val="00A61499"/>
    <w:rsid w:val="00A6183D"/>
    <w:rsid w:val="00A6189E"/>
    <w:rsid w:val="00A618A9"/>
    <w:rsid w:val="00A619AD"/>
    <w:rsid w:val="00A61C6E"/>
    <w:rsid w:val="00A61CC7"/>
    <w:rsid w:val="00A61DDC"/>
    <w:rsid w:val="00A61DFF"/>
    <w:rsid w:val="00A61FFF"/>
    <w:rsid w:val="00A6213B"/>
    <w:rsid w:val="00A62656"/>
    <w:rsid w:val="00A62870"/>
    <w:rsid w:val="00A62A77"/>
    <w:rsid w:val="00A62DEF"/>
    <w:rsid w:val="00A631C3"/>
    <w:rsid w:val="00A63483"/>
    <w:rsid w:val="00A63A8D"/>
    <w:rsid w:val="00A63D3F"/>
    <w:rsid w:val="00A63D84"/>
    <w:rsid w:val="00A640DA"/>
    <w:rsid w:val="00A6412E"/>
    <w:rsid w:val="00A64208"/>
    <w:rsid w:val="00A64305"/>
    <w:rsid w:val="00A643B0"/>
    <w:rsid w:val="00A644F5"/>
    <w:rsid w:val="00A64789"/>
    <w:rsid w:val="00A64A5B"/>
    <w:rsid w:val="00A64F3F"/>
    <w:rsid w:val="00A65219"/>
    <w:rsid w:val="00A6539C"/>
    <w:rsid w:val="00A65508"/>
    <w:rsid w:val="00A657D7"/>
    <w:rsid w:val="00A65ABA"/>
    <w:rsid w:val="00A65C97"/>
    <w:rsid w:val="00A6603C"/>
    <w:rsid w:val="00A660AC"/>
    <w:rsid w:val="00A6620F"/>
    <w:rsid w:val="00A6684B"/>
    <w:rsid w:val="00A66BC7"/>
    <w:rsid w:val="00A670D6"/>
    <w:rsid w:val="00A67121"/>
    <w:rsid w:val="00A6716C"/>
    <w:rsid w:val="00A671B9"/>
    <w:rsid w:val="00A67302"/>
    <w:rsid w:val="00A67A44"/>
    <w:rsid w:val="00A67A81"/>
    <w:rsid w:val="00A67E6C"/>
    <w:rsid w:val="00A700E9"/>
    <w:rsid w:val="00A70231"/>
    <w:rsid w:val="00A7046F"/>
    <w:rsid w:val="00A70708"/>
    <w:rsid w:val="00A7083E"/>
    <w:rsid w:val="00A709B7"/>
    <w:rsid w:val="00A70A8F"/>
    <w:rsid w:val="00A70C26"/>
    <w:rsid w:val="00A70C50"/>
    <w:rsid w:val="00A70D70"/>
    <w:rsid w:val="00A70E08"/>
    <w:rsid w:val="00A711B2"/>
    <w:rsid w:val="00A7163D"/>
    <w:rsid w:val="00A7172A"/>
    <w:rsid w:val="00A7199E"/>
    <w:rsid w:val="00A71B99"/>
    <w:rsid w:val="00A71D1F"/>
    <w:rsid w:val="00A71FC8"/>
    <w:rsid w:val="00A720BC"/>
    <w:rsid w:val="00A721B0"/>
    <w:rsid w:val="00A724E4"/>
    <w:rsid w:val="00A72545"/>
    <w:rsid w:val="00A72899"/>
    <w:rsid w:val="00A72A74"/>
    <w:rsid w:val="00A72CC8"/>
    <w:rsid w:val="00A72CD7"/>
    <w:rsid w:val="00A72E08"/>
    <w:rsid w:val="00A72EA1"/>
    <w:rsid w:val="00A72F0C"/>
    <w:rsid w:val="00A72F21"/>
    <w:rsid w:val="00A7311C"/>
    <w:rsid w:val="00A73142"/>
    <w:rsid w:val="00A731A8"/>
    <w:rsid w:val="00A7336F"/>
    <w:rsid w:val="00A7349C"/>
    <w:rsid w:val="00A73793"/>
    <w:rsid w:val="00A738F5"/>
    <w:rsid w:val="00A739D0"/>
    <w:rsid w:val="00A739F3"/>
    <w:rsid w:val="00A73A1E"/>
    <w:rsid w:val="00A73D44"/>
    <w:rsid w:val="00A73E19"/>
    <w:rsid w:val="00A73FF8"/>
    <w:rsid w:val="00A741D1"/>
    <w:rsid w:val="00A744D7"/>
    <w:rsid w:val="00A748D4"/>
    <w:rsid w:val="00A74BB9"/>
    <w:rsid w:val="00A74CA4"/>
    <w:rsid w:val="00A7541A"/>
    <w:rsid w:val="00A75842"/>
    <w:rsid w:val="00A75AE9"/>
    <w:rsid w:val="00A75C7F"/>
    <w:rsid w:val="00A75CF0"/>
    <w:rsid w:val="00A75D87"/>
    <w:rsid w:val="00A75F80"/>
    <w:rsid w:val="00A761C7"/>
    <w:rsid w:val="00A761D4"/>
    <w:rsid w:val="00A76607"/>
    <w:rsid w:val="00A7670B"/>
    <w:rsid w:val="00A7672F"/>
    <w:rsid w:val="00A76834"/>
    <w:rsid w:val="00A76EA9"/>
    <w:rsid w:val="00A76F08"/>
    <w:rsid w:val="00A77096"/>
    <w:rsid w:val="00A77268"/>
    <w:rsid w:val="00A77A44"/>
    <w:rsid w:val="00A77EC4"/>
    <w:rsid w:val="00A80115"/>
    <w:rsid w:val="00A8021F"/>
    <w:rsid w:val="00A8022A"/>
    <w:rsid w:val="00A8029F"/>
    <w:rsid w:val="00A808AE"/>
    <w:rsid w:val="00A809D5"/>
    <w:rsid w:val="00A80A11"/>
    <w:rsid w:val="00A80EE4"/>
    <w:rsid w:val="00A80F2E"/>
    <w:rsid w:val="00A8126B"/>
    <w:rsid w:val="00A81566"/>
    <w:rsid w:val="00A8183B"/>
    <w:rsid w:val="00A8187E"/>
    <w:rsid w:val="00A819A0"/>
    <w:rsid w:val="00A81D60"/>
    <w:rsid w:val="00A81ED5"/>
    <w:rsid w:val="00A81FC7"/>
    <w:rsid w:val="00A820F1"/>
    <w:rsid w:val="00A822E2"/>
    <w:rsid w:val="00A82602"/>
    <w:rsid w:val="00A826DC"/>
    <w:rsid w:val="00A82B3B"/>
    <w:rsid w:val="00A8324E"/>
    <w:rsid w:val="00A838F0"/>
    <w:rsid w:val="00A83904"/>
    <w:rsid w:val="00A83925"/>
    <w:rsid w:val="00A8397F"/>
    <w:rsid w:val="00A83B2A"/>
    <w:rsid w:val="00A83D49"/>
    <w:rsid w:val="00A83D8B"/>
    <w:rsid w:val="00A83E3F"/>
    <w:rsid w:val="00A84A03"/>
    <w:rsid w:val="00A84D10"/>
    <w:rsid w:val="00A85E4F"/>
    <w:rsid w:val="00A85EBE"/>
    <w:rsid w:val="00A860C0"/>
    <w:rsid w:val="00A86337"/>
    <w:rsid w:val="00A86869"/>
    <w:rsid w:val="00A86C2F"/>
    <w:rsid w:val="00A86E0C"/>
    <w:rsid w:val="00A87168"/>
    <w:rsid w:val="00A87281"/>
    <w:rsid w:val="00A8735F"/>
    <w:rsid w:val="00A8738B"/>
    <w:rsid w:val="00A873C5"/>
    <w:rsid w:val="00A877EC"/>
    <w:rsid w:val="00A878D4"/>
    <w:rsid w:val="00A87DF6"/>
    <w:rsid w:val="00A87E1E"/>
    <w:rsid w:val="00A87E81"/>
    <w:rsid w:val="00A87EA0"/>
    <w:rsid w:val="00A90197"/>
    <w:rsid w:val="00A902CB"/>
    <w:rsid w:val="00A90CF6"/>
    <w:rsid w:val="00A91067"/>
    <w:rsid w:val="00A9152E"/>
    <w:rsid w:val="00A915E9"/>
    <w:rsid w:val="00A9163A"/>
    <w:rsid w:val="00A91DEE"/>
    <w:rsid w:val="00A91E87"/>
    <w:rsid w:val="00A9267D"/>
    <w:rsid w:val="00A926D4"/>
    <w:rsid w:val="00A92879"/>
    <w:rsid w:val="00A92A2B"/>
    <w:rsid w:val="00A92D79"/>
    <w:rsid w:val="00A92E97"/>
    <w:rsid w:val="00A93031"/>
    <w:rsid w:val="00A9314F"/>
    <w:rsid w:val="00A93483"/>
    <w:rsid w:val="00A9382F"/>
    <w:rsid w:val="00A93AE5"/>
    <w:rsid w:val="00A93B8F"/>
    <w:rsid w:val="00A93C6C"/>
    <w:rsid w:val="00A93EC0"/>
    <w:rsid w:val="00A940C4"/>
    <w:rsid w:val="00A940D2"/>
    <w:rsid w:val="00A94277"/>
    <w:rsid w:val="00A9442A"/>
    <w:rsid w:val="00A944BC"/>
    <w:rsid w:val="00A944FF"/>
    <w:rsid w:val="00A94793"/>
    <w:rsid w:val="00A94D46"/>
    <w:rsid w:val="00A95455"/>
    <w:rsid w:val="00A954C0"/>
    <w:rsid w:val="00A9557D"/>
    <w:rsid w:val="00A95627"/>
    <w:rsid w:val="00A956C6"/>
    <w:rsid w:val="00A957C0"/>
    <w:rsid w:val="00A95864"/>
    <w:rsid w:val="00A959CE"/>
    <w:rsid w:val="00A95B7D"/>
    <w:rsid w:val="00A95CEA"/>
    <w:rsid w:val="00A9660F"/>
    <w:rsid w:val="00A96694"/>
    <w:rsid w:val="00A96908"/>
    <w:rsid w:val="00A96B82"/>
    <w:rsid w:val="00A96DFF"/>
    <w:rsid w:val="00A97088"/>
    <w:rsid w:val="00A97208"/>
    <w:rsid w:val="00A9720F"/>
    <w:rsid w:val="00A97394"/>
    <w:rsid w:val="00A976AA"/>
    <w:rsid w:val="00A97A87"/>
    <w:rsid w:val="00AA016F"/>
    <w:rsid w:val="00AA03AC"/>
    <w:rsid w:val="00AA03F1"/>
    <w:rsid w:val="00AA066B"/>
    <w:rsid w:val="00AA06AD"/>
    <w:rsid w:val="00AA08D2"/>
    <w:rsid w:val="00AA0D2D"/>
    <w:rsid w:val="00AA128E"/>
    <w:rsid w:val="00AA1777"/>
    <w:rsid w:val="00AA1B0D"/>
    <w:rsid w:val="00AA1B90"/>
    <w:rsid w:val="00AA1C75"/>
    <w:rsid w:val="00AA1C83"/>
    <w:rsid w:val="00AA1DDC"/>
    <w:rsid w:val="00AA1ED6"/>
    <w:rsid w:val="00AA20F1"/>
    <w:rsid w:val="00AA2267"/>
    <w:rsid w:val="00AA23A0"/>
    <w:rsid w:val="00AA23AF"/>
    <w:rsid w:val="00AA2894"/>
    <w:rsid w:val="00AA2A24"/>
    <w:rsid w:val="00AA30B3"/>
    <w:rsid w:val="00AA37E8"/>
    <w:rsid w:val="00AA3A50"/>
    <w:rsid w:val="00AA3C32"/>
    <w:rsid w:val="00AA3C82"/>
    <w:rsid w:val="00AA3CFA"/>
    <w:rsid w:val="00AA3D9A"/>
    <w:rsid w:val="00AA3E84"/>
    <w:rsid w:val="00AA3E89"/>
    <w:rsid w:val="00AA429D"/>
    <w:rsid w:val="00AA437E"/>
    <w:rsid w:val="00AA466C"/>
    <w:rsid w:val="00AA4954"/>
    <w:rsid w:val="00AA4A94"/>
    <w:rsid w:val="00AA4C1C"/>
    <w:rsid w:val="00AA4ED9"/>
    <w:rsid w:val="00AA4F3E"/>
    <w:rsid w:val="00AA5076"/>
    <w:rsid w:val="00AA51D6"/>
    <w:rsid w:val="00AA5578"/>
    <w:rsid w:val="00AA5707"/>
    <w:rsid w:val="00AA5E4E"/>
    <w:rsid w:val="00AA5ECB"/>
    <w:rsid w:val="00AA5F75"/>
    <w:rsid w:val="00AA627B"/>
    <w:rsid w:val="00AA644E"/>
    <w:rsid w:val="00AA647A"/>
    <w:rsid w:val="00AA67A4"/>
    <w:rsid w:val="00AA6CAC"/>
    <w:rsid w:val="00AA6F59"/>
    <w:rsid w:val="00AA7352"/>
    <w:rsid w:val="00AA75D5"/>
    <w:rsid w:val="00AA7749"/>
    <w:rsid w:val="00AA7768"/>
    <w:rsid w:val="00AA7806"/>
    <w:rsid w:val="00AA7ACE"/>
    <w:rsid w:val="00AA7CFB"/>
    <w:rsid w:val="00AA7E95"/>
    <w:rsid w:val="00AB00B3"/>
    <w:rsid w:val="00AB0379"/>
    <w:rsid w:val="00AB046A"/>
    <w:rsid w:val="00AB06F4"/>
    <w:rsid w:val="00AB0867"/>
    <w:rsid w:val="00AB09EC"/>
    <w:rsid w:val="00AB0A86"/>
    <w:rsid w:val="00AB0BC8"/>
    <w:rsid w:val="00AB0DCF"/>
    <w:rsid w:val="00AB11CA"/>
    <w:rsid w:val="00AB1322"/>
    <w:rsid w:val="00AB14D9"/>
    <w:rsid w:val="00AB1A0C"/>
    <w:rsid w:val="00AB1B15"/>
    <w:rsid w:val="00AB1B2C"/>
    <w:rsid w:val="00AB1B32"/>
    <w:rsid w:val="00AB2221"/>
    <w:rsid w:val="00AB247B"/>
    <w:rsid w:val="00AB267D"/>
    <w:rsid w:val="00AB28B2"/>
    <w:rsid w:val="00AB2947"/>
    <w:rsid w:val="00AB2D0A"/>
    <w:rsid w:val="00AB2E2D"/>
    <w:rsid w:val="00AB318E"/>
    <w:rsid w:val="00AB32D2"/>
    <w:rsid w:val="00AB33C1"/>
    <w:rsid w:val="00AB3986"/>
    <w:rsid w:val="00AB39D4"/>
    <w:rsid w:val="00AB3B66"/>
    <w:rsid w:val="00AB3FDE"/>
    <w:rsid w:val="00AB406A"/>
    <w:rsid w:val="00AB41A1"/>
    <w:rsid w:val="00AB431D"/>
    <w:rsid w:val="00AB489D"/>
    <w:rsid w:val="00AB4AB8"/>
    <w:rsid w:val="00AB4B65"/>
    <w:rsid w:val="00AB50C0"/>
    <w:rsid w:val="00AB5294"/>
    <w:rsid w:val="00AB533F"/>
    <w:rsid w:val="00AB53D0"/>
    <w:rsid w:val="00AB55BA"/>
    <w:rsid w:val="00AB563D"/>
    <w:rsid w:val="00AB594E"/>
    <w:rsid w:val="00AB5A3C"/>
    <w:rsid w:val="00AB5AA6"/>
    <w:rsid w:val="00AB5EA2"/>
    <w:rsid w:val="00AB5FC0"/>
    <w:rsid w:val="00AB618B"/>
    <w:rsid w:val="00AB63AE"/>
    <w:rsid w:val="00AB655E"/>
    <w:rsid w:val="00AB69D9"/>
    <w:rsid w:val="00AB70DE"/>
    <w:rsid w:val="00AB7209"/>
    <w:rsid w:val="00AB7303"/>
    <w:rsid w:val="00AB7444"/>
    <w:rsid w:val="00AB78FF"/>
    <w:rsid w:val="00AB7DD4"/>
    <w:rsid w:val="00AB7E92"/>
    <w:rsid w:val="00AC007F"/>
    <w:rsid w:val="00AC05F8"/>
    <w:rsid w:val="00AC0616"/>
    <w:rsid w:val="00AC0772"/>
    <w:rsid w:val="00AC0E19"/>
    <w:rsid w:val="00AC0E37"/>
    <w:rsid w:val="00AC0EF4"/>
    <w:rsid w:val="00AC0F07"/>
    <w:rsid w:val="00AC1134"/>
    <w:rsid w:val="00AC11C3"/>
    <w:rsid w:val="00AC139A"/>
    <w:rsid w:val="00AC154B"/>
    <w:rsid w:val="00AC15BF"/>
    <w:rsid w:val="00AC1835"/>
    <w:rsid w:val="00AC19E5"/>
    <w:rsid w:val="00AC1A72"/>
    <w:rsid w:val="00AC1AEA"/>
    <w:rsid w:val="00AC1B2A"/>
    <w:rsid w:val="00AC1D7F"/>
    <w:rsid w:val="00AC1DA6"/>
    <w:rsid w:val="00AC25FC"/>
    <w:rsid w:val="00AC2742"/>
    <w:rsid w:val="00AC294C"/>
    <w:rsid w:val="00AC2B61"/>
    <w:rsid w:val="00AC2ECD"/>
    <w:rsid w:val="00AC3037"/>
    <w:rsid w:val="00AC3067"/>
    <w:rsid w:val="00AC3119"/>
    <w:rsid w:val="00AC31AA"/>
    <w:rsid w:val="00AC3696"/>
    <w:rsid w:val="00AC36EC"/>
    <w:rsid w:val="00AC3F2B"/>
    <w:rsid w:val="00AC3FB4"/>
    <w:rsid w:val="00AC3FD0"/>
    <w:rsid w:val="00AC445A"/>
    <w:rsid w:val="00AC47A7"/>
    <w:rsid w:val="00AC49FB"/>
    <w:rsid w:val="00AC4B5D"/>
    <w:rsid w:val="00AC51E4"/>
    <w:rsid w:val="00AC524F"/>
    <w:rsid w:val="00AC5306"/>
    <w:rsid w:val="00AC5470"/>
    <w:rsid w:val="00AC54B8"/>
    <w:rsid w:val="00AC5898"/>
    <w:rsid w:val="00AC5A10"/>
    <w:rsid w:val="00AC5B2C"/>
    <w:rsid w:val="00AC5ED2"/>
    <w:rsid w:val="00AC61C5"/>
    <w:rsid w:val="00AC6714"/>
    <w:rsid w:val="00AC69D4"/>
    <w:rsid w:val="00AC6BA2"/>
    <w:rsid w:val="00AC6DFE"/>
    <w:rsid w:val="00AC706A"/>
    <w:rsid w:val="00AC7162"/>
    <w:rsid w:val="00AC7589"/>
    <w:rsid w:val="00AC7632"/>
    <w:rsid w:val="00AC794A"/>
    <w:rsid w:val="00AC7AF6"/>
    <w:rsid w:val="00AC7E9E"/>
    <w:rsid w:val="00AC7EB8"/>
    <w:rsid w:val="00AC7F97"/>
    <w:rsid w:val="00AC7FD1"/>
    <w:rsid w:val="00AD011B"/>
    <w:rsid w:val="00AD037B"/>
    <w:rsid w:val="00AD040C"/>
    <w:rsid w:val="00AD044A"/>
    <w:rsid w:val="00AD0673"/>
    <w:rsid w:val="00AD08D7"/>
    <w:rsid w:val="00AD0AA3"/>
    <w:rsid w:val="00AD0C17"/>
    <w:rsid w:val="00AD1389"/>
    <w:rsid w:val="00AD17E8"/>
    <w:rsid w:val="00AD1830"/>
    <w:rsid w:val="00AD1F08"/>
    <w:rsid w:val="00AD233B"/>
    <w:rsid w:val="00AD2444"/>
    <w:rsid w:val="00AD25FE"/>
    <w:rsid w:val="00AD2B7B"/>
    <w:rsid w:val="00AD2ED0"/>
    <w:rsid w:val="00AD303D"/>
    <w:rsid w:val="00AD3239"/>
    <w:rsid w:val="00AD33E3"/>
    <w:rsid w:val="00AD397E"/>
    <w:rsid w:val="00AD3F94"/>
    <w:rsid w:val="00AD44E5"/>
    <w:rsid w:val="00AD47BC"/>
    <w:rsid w:val="00AD4A5A"/>
    <w:rsid w:val="00AD4ABC"/>
    <w:rsid w:val="00AD4CD4"/>
    <w:rsid w:val="00AD4E01"/>
    <w:rsid w:val="00AD4E6D"/>
    <w:rsid w:val="00AD4F13"/>
    <w:rsid w:val="00AD513E"/>
    <w:rsid w:val="00AD52C2"/>
    <w:rsid w:val="00AD561E"/>
    <w:rsid w:val="00AD5652"/>
    <w:rsid w:val="00AD56C0"/>
    <w:rsid w:val="00AD57B7"/>
    <w:rsid w:val="00AD580A"/>
    <w:rsid w:val="00AD586A"/>
    <w:rsid w:val="00AD59C6"/>
    <w:rsid w:val="00AD59E4"/>
    <w:rsid w:val="00AD5B7A"/>
    <w:rsid w:val="00AD5E40"/>
    <w:rsid w:val="00AD5FA6"/>
    <w:rsid w:val="00AD5FBA"/>
    <w:rsid w:val="00AD6258"/>
    <w:rsid w:val="00AD6378"/>
    <w:rsid w:val="00AD658C"/>
    <w:rsid w:val="00AD663D"/>
    <w:rsid w:val="00AD66FD"/>
    <w:rsid w:val="00AD67B3"/>
    <w:rsid w:val="00AD6D72"/>
    <w:rsid w:val="00AD6E1E"/>
    <w:rsid w:val="00AD6F0F"/>
    <w:rsid w:val="00AD71D9"/>
    <w:rsid w:val="00AD746A"/>
    <w:rsid w:val="00AD7858"/>
    <w:rsid w:val="00AD79C4"/>
    <w:rsid w:val="00AD7B06"/>
    <w:rsid w:val="00AD7B78"/>
    <w:rsid w:val="00AD7F42"/>
    <w:rsid w:val="00AE0393"/>
    <w:rsid w:val="00AE09A3"/>
    <w:rsid w:val="00AE09D1"/>
    <w:rsid w:val="00AE0BA5"/>
    <w:rsid w:val="00AE0E72"/>
    <w:rsid w:val="00AE1158"/>
    <w:rsid w:val="00AE12B4"/>
    <w:rsid w:val="00AE12FB"/>
    <w:rsid w:val="00AE13B6"/>
    <w:rsid w:val="00AE1501"/>
    <w:rsid w:val="00AE1A94"/>
    <w:rsid w:val="00AE1FB6"/>
    <w:rsid w:val="00AE20CB"/>
    <w:rsid w:val="00AE22C4"/>
    <w:rsid w:val="00AE22E5"/>
    <w:rsid w:val="00AE2403"/>
    <w:rsid w:val="00AE25C5"/>
    <w:rsid w:val="00AE2605"/>
    <w:rsid w:val="00AE27AC"/>
    <w:rsid w:val="00AE29CF"/>
    <w:rsid w:val="00AE2D02"/>
    <w:rsid w:val="00AE3299"/>
    <w:rsid w:val="00AE3434"/>
    <w:rsid w:val="00AE361F"/>
    <w:rsid w:val="00AE36FF"/>
    <w:rsid w:val="00AE3877"/>
    <w:rsid w:val="00AE38BC"/>
    <w:rsid w:val="00AE3A6C"/>
    <w:rsid w:val="00AE40E0"/>
    <w:rsid w:val="00AE432C"/>
    <w:rsid w:val="00AE49A8"/>
    <w:rsid w:val="00AE49AF"/>
    <w:rsid w:val="00AE4DBA"/>
    <w:rsid w:val="00AE4F07"/>
    <w:rsid w:val="00AE5136"/>
    <w:rsid w:val="00AE5A5A"/>
    <w:rsid w:val="00AE5F6B"/>
    <w:rsid w:val="00AE5FF6"/>
    <w:rsid w:val="00AE6114"/>
    <w:rsid w:val="00AE617C"/>
    <w:rsid w:val="00AE6366"/>
    <w:rsid w:val="00AE63B0"/>
    <w:rsid w:val="00AE63E3"/>
    <w:rsid w:val="00AE653C"/>
    <w:rsid w:val="00AE660A"/>
    <w:rsid w:val="00AE6740"/>
    <w:rsid w:val="00AE691B"/>
    <w:rsid w:val="00AE6A1F"/>
    <w:rsid w:val="00AE6B4F"/>
    <w:rsid w:val="00AE6C47"/>
    <w:rsid w:val="00AE6D03"/>
    <w:rsid w:val="00AE6E31"/>
    <w:rsid w:val="00AE6E85"/>
    <w:rsid w:val="00AE73A2"/>
    <w:rsid w:val="00AE73A4"/>
    <w:rsid w:val="00AE73E0"/>
    <w:rsid w:val="00AE743F"/>
    <w:rsid w:val="00AE748A"/>
    <w:rsid w:val="00AE7A16"/>
    <w:rsid w:val="00AE7ABF"/>
    <w:rsid w:val="00AE7B75"/>
    <w:rsid w:val="00AE7CD8"/>
    <w:rsid w:val="00AE7D89"/>
    <w:rsid w:val="00AE7E58"/>
    <w:rsid w:val="00AF007B"/>
    <w:rsid w:val="00AF0266"/>
    <w:rsid w:val="00AF02C8"/>
    <w:rsid w:val="00AF05BB"/>
    <w:rsid w:val="00AF0737"/>
    <w:rsid w:val="00AF081D"/>
    <w:rsid w:val="00AF0C4C"/>
    <w:rsid w:val="00AF0F9A"/>
    <w:rsid w:val="00AF108D"/>
    <w:rsid w:val="00AF1165"/>
    <w:rsid w:val="00AF136D"/>
    <w:rsid w:val="00AF17A0"/>
    <w:rsid w:val="00AF1937"/>
    <w:rsid w:val="00AF1C5D"/>
    <w:rsid w:val="00AF1EF1"/>
    <w:rsid w:val="00AF2307"/>
    <w:rsid w:val="00AF2637"/>
    <w:rsid w:val="00AF2684"/>
    <w:rsid w:val="00AF272D"/>
    <w:rsid w:val="00AF2801"/>
    <w:rsid w:val="00AF293F"/>
    <w:rsid w:val="00AF2A2C"/>
    <w:rsid w:val="00AF2D73"/>
    <w:rsid w:val="00AF2DC1"/>
    <w:rsid w:val="00AF2F33"/>
    <w:rsid w:val="00AF3274"/>
    <w:rsid w:val="00AF3341"/>
    <w:rsid w:val="00AF386F"/>
    <w:rsid w:val="00AF3938"/>
    <w:rsid w:val="00AF3AC5"/>
    <w:rsid w:val="00AF3B83"/>
    <w:rsid w:val="00AF3BB4"/>
    <w:rsid w:val="00AF3DB2"/>
    <w:rsid w:val="00AF3E90"/>
    <w:rsid w:val="00AF40A9"/>
    <w:rsid w:val="00AF40FA"/>
    <w:rsid w:val="00AF417A"/>
    <w:rsid w:val="00AF4265"/>
    <w:rsid w:val="00AF42D7"/>
    <w:rsid w:val="00AF46FD"/>
    <w:rsid w:val="00AF47CA"/>
    <w:rsid w:val="00AF486A"/>
    <w:rsid w:val="00AF4933"/>
    <w:rsid w:val="00AF499A"/>
    <w:rsid w:val="00AF4B3E"/>
    <w:rsid w:val="00AF4BB5"/>
    <w:rsid w:val="00AF4D71"/>
    <w:rsid w:val="00AF4DAB"/>
    <w:rsid w:val="00AF5975"/>
    <w:rsid w:val="00AF5D6E"/>
    <w:rsid w:val="00AF6083"/>
    <w:rsid w:val="00AF618E"/>
    <w:rsid w:val="00AF6896"/>
    <w:rsid w:val="00AF68A5"/>
    <w:rsid w:val="00AF69C1"/>
    <w:rsid w:val="00AF6A24"/>
    <w:rsid w:val="00AF6C5F"/>
    <w:rsid w:val="00AF6E5F"/>
    <w:rsid w:val="00AF6EF1"/>
    <w:rsid w:val="00AF70BF"/>
    <w:rsid w:val="00AF73A6"/>
    <w:rsid w:val="00AF740D"/>
    <w:rsid w:val="00AF76A5"/>
    <w:rsid w:val="00AF7717"/>
    <w:rsid w:val="00AF773F"/>
    <w:rsid w:val="00AF784C"/>
    <w:rsid w:val="00AF7C51"/>
    <w:rsid w:val="00AF7D09"/>
    <w:rsid w:val="00AF7D53"/>
    <w:rsid w:val="00AF7D92"/>
    <w:rsid w:val="00B006FE"/>
    <w:rsid w:val="00B007CB"/>
    <w:rsid w:val="00B00827"/>
    <w:rsid w:val="00B009A2"/>
    <w:rsid w:val="00B00ECE"/>
    <w:rsid w:val="00B00FAF"/>
    <w:rsid w:val="00B0102F"/>
    <w:rsid w:val="00B01080"/>
    <w:rsid w:val="00B01173"/>
    <w:rsid w:val="00B012AE"/>
    <w:rsid w:val="00B01536"/>
    <w:rsid w:val="00B0170B"/>
    <w:rsid w:val="00B0183C"/>
    <w:rsid w:val="00B01843"/>
    <w:rsid w:val="00B01A75"/>
    <w:rsid w:val="00B01D10"/>
    <w:rsid w:val="00B01D3D"/>
    <w:rsid w:val="00B02446"/>
    <w:rsid w:val="00B024DF"/>
    <w:rsid w:val="00B02545"/>
    <w:rsid w:val="00B026B0"/>
    <w:rsid w:val="00B0281B"/>
    <w:rsid w:val="00B02AA9"/>
    <w:rsid w:val="00B02FA3"/>
    <w:rsid w:val="00B02FDF"/>
    <w:rsid w:val="00B032BC"/>
    <w:rsid w:val="00B03513"/>
    <w:rsid w:val="00B036D5"/>
    <w:rsid w:val="00B036E3"/>
    <w:rsid w:val="00B038AB"/>
    <w:rsid w:val="00B0390D"/>
    <w:rsid w:val="00B039EC"/>
    <w:rsid w:val="00B04154"/>
    <w:rsid w:val="00B04283"/>
    <w:rsid w:val="00B04412"/>
    <w:rsid w:val="00B0455B"/>
    <w:rsid w:val="00B04587"/>
    <w:rsid w:val="00B0464A"/>
    <w:rsid w:val="00B04A43"/>
    <w:rsid w:val="00B04BC3"/>
    <w:rsid w:val="00B04C08"/>
    <w:rsid w:val="00B04EEC"/>
    <w:rsid w:val="00B05084"/>
    <w:rsid w:val="00B05148"/>
    <w:rsid w:val="00B05197"/>
    <w:rsid w:val="00B054ED"/>
    <w:rsid w:val="00B05629"/>
    <w:rsid w:val="00B0583E"/>
    <w:rsid w:val="00B05A4A"/>
    <w:rsid w:val="00B05B0F"/>
    <w:rsid w:val="00B05CC2"/>
    <w:rsid w:val="00B06171"/>
    <w:rsid w:val="00B064D0"/>
    <w:rsid w:val="00B065E1"/>
    <w:rsid w:val="00B073C1"/>
    <w:rsid w:val="00B077AF"/>
    <w:rsid w:val="00B079A9"/>
    <w:rsid w:val="00B07B01"/>
    <w:rsid w:val="00B07F7B"/>
    <w:rsid w:val="00B10378"/>
    <w:rsid w:val="00B106B7"/>
    <w:rsid w:val="00B1091B"/>
    <w:rsid w:val="00B10C2B"/>
    <w:rsid w:val="00B10E50"/>
    <w:rsid w:val="00B110BC"/>
    <w:rsid w:val="00B114E9"/>
    <w:rsid w:val="00B11514"/>
    <w:rsid w:val="00B116F5"/>
    <w:rsid w:val="00B11AFE"/>
    <w:rsid w:val="00B11B25"/>
    <w:rsid w:val="00B11F71"/>
    <w:rsid w:val="00B12333"/>
    <w:rsid w:val="00B1239E"/>
    <w:rsid w:val="00B12662"/>
    <w:rsid w:val="00B126B9"/>
    <w:rsid w:val="00B127ED"/>
    <w:rsid w:val="00B128B9"/>
    <w:rsid w:val="00B12C48"/>
    <w:rsid w:val="00B130C6"/>
    <w:rsid w:val="00B13330"/>
    <w:rsid w:val="00B1353C"/>
    <w:rsid w:val="00B136DB"/>
    <w:rsid w:val="00B1372A"/>
    <w:rsid w:val="00B137CB"/>
    <w:rsid w:val="00B139D7"/>
    <w:rsid w:val="00B13BF3"/>
    <w:rsid w:val="00B13BF5"/>
    <w:rsid w:val="00B13C34"/>
    <w:rsid w:val="00B143A2"/>
    <w:rsid w:val="00B144DB"/>
    <w:rsid w:val="00B149A3"/>
    <w:rsid w:val="00B1516F"/>
    <w:rsid w:val="00B1554E"/>
    <w:rsid w:val="00B157F9"/>
    <w:rsid w:val="00B158A5"/>
    <w:rsid w:val="00B15A1A"/>
    <w:rsid w:val="00B15A6F"/>
    <w:rsid w:val="00B15CC0"/>
    <w:rsid w:val="00B15D76"/>
    <w:rsid w:val="00B16130"/>
    <w:rsid w:val="00B165D0"/>
    <w:rsid w:val="00B16818"/>
    <w:rsid w:val="00B16EB4"/>
    <w:rsid w:val="00B170CB"/>
    <w:rsid w:val="00B170CF"/>
    <w:rsid w:val="00B17100"/>
    <w:rsid w:val="00B17B88"/>
    <w:rsid w:val="00B17B8D"/>
    <w:rsid w:val="00B17C2C"/>
    <w:rsid w:val="00B200E1"/>
    <w:rsid w:val="00B20256"/>
    <w:rsid w:val="00B20279"/>
    <w:rsid w:val="00B20341"/>
    <w:rsid w:val="00B2039D"/>
    <w:rsid w:val="00B204CF"/>
    <w:rsid w:val="00B20782"/>
    <w:rsid w:val="00B20B88"/>
    <w:rsid w:val="00B20C8A"/>
    <w:rsid w:val="00B20CE5"/>
    <w:rsid w:val="00B20D09"/>
    <w:rsid w:val="00B214A4"/>
    <w:rsid w:val="00B2151A"/>
    <w:rsid w:val="00B21578"/>
    <w:rsid w:val="00B21878"/>
    <w:rsid w:val="00B21A87"/>
    <w:rsid w:val="00B21C5A"/>
    <w:rsid w:val="00B223FE"/>
    <w:rsid w:val="00B2242C"/>
    <w:rsid w:val="00B22801"/>
    <w:rsid w:val="00B22924"/>
    <w:rsid w:val="00B229D6"/>
    <w:rsid w:val="00B22BDE"/>
    <w:rsid w:val="00B22CF9"/>
    <w:rsid w:val="00B23068"/>
    <w:rsid w:val="00B232C3"/>
    <w:rsid w:val="00B2330A"/>
    <w:rsid w:val="00B2331D"/>
    <w:rsid w:val="00B23488"/>
    <w:rsid w:val="00B235B3"/>
    <w:rsid w:val="00B235D8"/>
    <w:rsid w:val="00B23834"/>
    <w:rsid w:val="00B23B28"/>
    <w:rsid w:val="00B23D99"/>
    <w:rsid w:val="00B24382"/>
    <w:rsid w:val="00B247BF"/>
    <w:rsid w:val="00B24AFA"/>
    <w:rsid w:val="00B24DBE"/>
    <w:rsid w:val="00B24F0A"/>
    <w:rsid w:val="00B258FF"/>
    <w:rsid w:val="00B259CA"/>
    <w:rsid w:val="00B259E3"/>
    <w:rsid w:val="00B260BE"/>
    <w:rsid w:val="00B26446"/>
    <w:rsid w:val="00B264E9"/>
    <w:rsid w:val="00B26E4C"/>
    <w:rsid w:val="00B26E66"/>
    <w:rsid w:val="00B27259"/>
    <w:rsid w:val="00B274A4"/>
    <w:rsid w:val="00B2759F"/>
    <w:rsid w:val="00B27607"/>
    <w:rsid w:val="00B2763F"/>
    <w:rsid w:val="00B27739"/>
    <w:rsid w:val="00B27AAC"/>
    <w:rsid w:val="00B27FD7"/>
    <w:rsid w:val="00B305C6"/>
    <w:rsid w:val="00B30618"/>
    <w:rsid w:val="00B3079B"/>
    <w:rsid w:val="00B30929"/>
    <w:rsid w:val="00B3095F"/>
    <w:rsid w:val="00B30A29"/>
    <w:rsid w:val="00B30B80"/>
    <w:rsid w:val="00B30EC4"/>
    <w:rsid w:val="00B30F20"/>
    <w:rsid w:val="00B30F60"/>
    <w:rsid w:val="00B312F8"/>
    <w:rsid w:val="00B31461"/>
    <w:rsid w:val="00B314CF"/>
    <w:rsid w:val="00B31673"/>
    <w:rsid w:val="00B31C29"/>
    <w:rsid w:val="00B322BF"/>
    <w:rsid w:val="00B326C8"/>
    <w:rsid w:val="00B32793"/>
    <w:rsid w:val="00B329F7"/>
    <w:rsid w:val="00B329FB"/>
    <w:rsid w:val="00B329FE"/>
    <w:rsid w:val="00B32DC9"/>
    <w:rsid w:val="00B32E1C"/>
    <w:rsid w:val="00B32FBB"/>
    <w:rsid w:val="00B330D6"/>
    <w:rsid w:val="00B33297"/>
    <w:rsid w:val="00B337BA"/>
    <w:rsid w:val="00B33BBA"/>
    <w:rsid w:val="00B33BF3"/>
    <w:rsid w:val="00B33DB5"/>
    <w:rsid w:val="00B34828"/>
    <w:rsid w:val="00B34A46"/>
    <w:rsid w:val="00B34E0D"/>
    <w:rsid w:val="00B3512D"/>
    <w:rsid w:val="00B35296"/>
    <w:rsid w:val="00B355E5"/>
    <w:rsid w:val="00B35710"/>
    <w:rsid w:val="00B3578A"/>
    <w:rsid w:val="00B36072"/>
    <w:rsid w:val="00B36208"/>
    <w:rsid w:val="00B36783"/>
    <w:rsid w:val="00B368F7"/>
    <w:rsid w:val="00B37001"/>
    <w:rsid w:val="00B37043"/>
    <w:rsid w:val="00B37074"/>
    <w:rsid w:val="00B372AA"/>
    <w:rsid w:val="00B37353"/>
    <w:rsid w:val="00B37424"/>
    <w:rsid w:val="00B3742E"/>
    <w:rsid w:val="00B378BE"/>
    <w:rsid w:val="00B37D3E"/>
    <w:rsid w:val="00B37EC7"/>
    <w:rsid w:val="00B37F24"/>
    <w:rsid w:val="00B40360"/>
    <w:rsid w:val="00B403AB"/>
    <w:rsid w:val="00B40445"/>
    <w:rsid w:val="00B405C9"/>
    <w:rsid w:val="00B405FA"/>
    <w:rsid w:val="00B407FA"/>
    <w:rsid w:val="00B409C0"/>
    <w:rsid w:val="00B409E0"/>
    <w:rsid w:val="00B40ABC"/>
    <w:rsid w:val="00B40AEC"/>
    <w:rsid w:val="00B40CF5"/>
    <w:rsid w:val="00B40D77"/>
    <w:rsid w:val="00B40FCD"/>
    <w:rsid w:val="00B4161E"/>
    <w:rsid w:val="00B4183B"/>
    <w:rsid w:val="00B41888"/>
    <w:rsid w:val="00B419C4"/>
    <w:rsid w:val="00B41ABE"/>
    <w:rsid w:val="00B41B46"/>
    <w:rsid w:val="00B41F61"/>
    <w:rsid w:val="00B41FA8"/>
    <w:rsid w:val="00B42355"/>
    <w:rsid w:val="00B42576"/>
    <w:rsid w:val="00B425F4"/>
    <w:rsid w:val="00B42639"/>
    <w:rsid w:val="00B42D2E"/>
    <w:rsid w:val="00B42E54"/>
    <w:rsid w:val="00B42EA5"/>
    <w:rsid w:val="00B4330D"/>
    <w:rsid w:val="00B433CF"/>
    <w:rsid w:val="00B43498"/>
    <w:rsid w:val="00B436CC"/>
    <w:rsid w:val="00B43858"/>
    <w:rsid w:val="00B438E8"/>
    <w:rsid w:val="00B43A42"/>
    <w:rsid w:val="00B43DF7"/>
    <w:rsid w:val="00B44209"/>
    <w:rsid w:val="00B4422F"/>
    <w:rsid w:val="00B444BF"/>
    <w:rsid w:val="00B44800"/>
    <w:rsid w:val="00B448E4"/>
    <w:rsid w:val="00B44D8B"/>
    <w:rsid w:val="00B44D9A"/>
    <w:rsid w:val="00B451BD"/>
    <w:rsid w:val="00B45A52"/>
    <w:rsid w:val="00B45D5E"/>
    <w:rsid w:val="00B45DFC"/>
    <w:rsid w:val="00B45EA6"/>
    <w:rsid w:val="00B45EB4"/>
    <w:rsid w:val="00B46175"/>
    <w:rsid w:val="00B461A6"/>
    <w:rsid w:val="00B4668F"/>
    <w:rsid w:val="00B466CE"/>
    <w:rsid w:val="00B4685A"/>
    <w:rsid w:val="00B47477"/>
    <w:rsid w:val="00B47513"/>
    <w:rsid w:val="00B47571"/>
    <w:rsid w:val="00B47BF3"/>
    <w:rsid w:val="00B47C7F"/>
    <w:rsid w:val="00B47DE2"/>
    <w:rsid w:val="00B47F96"/>
    <w:rsid w:val="00B500CA"/>
    <w:rsid w:val="00B501AF"/>
    <w:rsid w:val="00B5028D"/>
    <w:rsid w:val="00B502C4"/>
    <w:rsid w:val="00B509C2"/>
    <w:rsid w:val="00B50D02"/>
    <w:rsid w:val="00B50EE7"/>
    <w:rsid w:val="00B50F96"/>
    <w:rsid w:val="00B5120B"/>
    <w:rsid w:val="00B514EC"/>
    <w:rsid w:val="00B51C4D"/>
    <w:rsid w:val="00B51CC8"/>
    <w:rsid w:val="00B523F4"/>
    <w:rsid w:val="00B52739"/>
    <w:rsid w:val="00B52AD9"/>
    <w:rsid w:val="00B52B7A"/>
    <w:rsid w:val="00B52C41"/>
    <w:rsid w:val="00B52D0E"/>
    <w:rsid w:val="00B52F36"/>
    <w:rsid w:val="00B53220"/>
    <w:rsid w:val="00B53651"/>
    <w:rsid w:val="00B53706"/>
    <w:rsid w:val="00B537D6"/>
    <w:rsid w:val="00B537F8"/>
    <w:rsid w:val="00B538A1"/>
    <w:rsid w:val="00B5393B"/>
    <w:rsid w:val="00B53B18"/>
    <w:rsid w:val="00B53D14"/>
    <w:rsid w:val="00B53D98"/>
    <w:rsid w:val="00B53F1F"/>
    <w:rsid w:val="00B54024"/>
    <w:rsid w:val="00B540CE"/>
    <w:rsid w:val="00B54653"/>
    <w:rsid w:val="00B548B7"/>
    <w:rsid w:val="00B54AD1"/>
    <w:rsid w:val="00B54C71"/>
    <w:rsid w:val="00B54CE8"/>
    <w:rsid w:val="00B54D93"/>
    <w:rsid w:val="00B55200"/>
    <w:rsid w:val="00B552ED"/>
    <w:rsid w:val="00B55464"/>
    <w:rsid w:val="00B55515"/>
    <w:rsid w:val="00B55628"/>
    <w:rsid w:val="00B55DB8"/>
    <w:rsid w:val="00B56769"/>
    <w:rsid w:val="00B567E0"/>
    <w:rsid w:val="00B5694E"/>
    <w:rsid w:val="00B56D88"/>
    <w:rsid w:val="00B57169"/>
    <w:rsid w:val="00B575C8"/>
    <w:rsid w:val="00B578D5"/>
    <w:rsid w:val="00B57BD2"/>
    <w:rsid w:val="00B57CE3"/>
    <w:rsid w:val="00B57D00"/>
    <w:rsid w:val="00B57D41"/>
    <w:rsid w:val="00B6037A"/>
    <w:rsid w:val="00B6045E"/>
    <w:rsid w:val="00B60A08"/>
    <w:rsid w:val="00B60A83"/>
    <w:rsid w:val="00B60C1F"/>
    <w:rsid w:val="00B61068"/>
    <w:rsid w:val="00B612FD"/>
    <w:rsid w:val="00B61419"/>
    <w:rsid w:val="00B6194D"/>
    <w:rsid w:val="00B61AB2"/>
    <w:rsid w:val="00B61D1F"/>
    <w:rsid w:val="00B61FA2"/>
    <w:rsid w:val="00B622D6"/>
    <w:rsid w:val="00B6240B"/>
    <w:rsid w:val="00B62693"/>
    <w:rsid w:val="00B627B3"/>
    <w:rsid w:val="00B62A39"/>
    <w:rsid w:val="00B62B8A"/>
    <w:rsid w:val="00B62E2A"/>
    <w:rsid w:val="00B6334B"/>
    <w:rsid w:val="00B639D2"/>
    <w:rsid w:val="00B63FCE"/>
    <w:rsid w:val="00B64176"/>
    <w:rsid w:val="00B641A0"/>
    <w:rsid w:val="00B642BB"/>
    <w:rsid w:val="00B64496"/>
    <w:rsid w:val="00B64807"/>
    <w:rsid w:val="00B648A3"/>
    <w:rsid w:val="00B649C6"/>
    <w:rsid w:val="00B651B2"/>
    <w:rsid w:val="00B6548D"/>
    <w:rsid w:val="00B65564"/>
    <w:rsid w:val="00B65BE1"/>
    <w:rsid w:val="00B65C52"/>
    <w:rsid w:val="00B65DC6"/>
    <w:rsid w:val="00B661CA"/>
    <w:rsid w:val="00B664C7"/>
    <w:rsid w:val="00B66760"/>
    <w:rsid w:val="00B668B3"/>
    <w:rsid w:val="00B66976"/>
    <w:rsid w:val="00B66BBD"/>
    <w:rsid w:val="00B66E3F"/>
    <w:rsid w:val="00B66FA5"/>
    <w:rsid w:val="00B66FC2"/>
    <w:rsid w:val="00B67407"/>
    <w:rsid w:val="00B6759E"/>
    <w:rsid w:val="00B6764A"/>
    <w:rsid w:val="00B676D4"/>
    <w:rsid w:val="00B67929"/>
    <w:rsid w:val="00B67AD5"/>
    <w:rsid w:val="00B67D53"/>
    <w:rsid w:val="00B70009"/>
    <w:rsid w:val="00B70875"/>
    <w:rsid w:val="00B70F23"/>
    <w:rsid w:val="00B7115C"/>
    <w:rsid w:val="00B71184"/>
    <w:rsid w:val="00B713BA"/>
    <w:rsid w:val="00B71424"/>
    <w:rsid w:val="00B715E9"/>
    <w:rsid w:val="00B7176F"/>
    <w:rsid w:val="00B71D04"/>
    <w:rsid w:val="00B71D87"/>
    <w:rsid w:val="00B71F66"/>
    <w:rsid w:val="00B724D9"/>
    <w:rsid w:val="00B7255D"/>
    <w:rsid w:val="00B725B7"/>
    <w:rsid w:val="00B7265C"/>
    <w:rsid w:val="00B72869"/>
    <w:rsid w:val="00B72B4C"/>
    <w:rsid w:val="00B72B4D"/>
    <w:rsid w:val="00B72B63"/>
    <w:rsid w:val="00B72C53"/>
    <w:rsid w:val="00B72FA4"/>
    <w:rsid w:val="00B732AA"/>
    <w:rsid w:val="00B732DE"/>
    <w:rsid w:val="00B7331E"/>
    <w:rsid w:val="00B733A4"/>
    <w:rsid w:val="00B735B6"/>
    <w:rsid w:val="00B7378A"/>
    <w:rsid w:val="00B7391E"/>
    <w:rsid w:val="00B739DA"/>
    <w:rsid w:val="00B739F6"/>
    <w:rsid w:val="00B73B5B"/>
    <w:rsid w:val="00B73BDE"/>
    <w:rsid w:val="00B73C94"/>
    <w:rsid w:val="00B73DCD"/>
    <w:rsid w:val="00B7424A"/>
    <w:rsid w:val="00B742A5"/>
    <w:rsid w:val="00B742E2"/>
    <w:rsid w:val="00B74498"/>
    <w:rsid w:val="00B7483C"/>
    <w:rsid w:val="00B749FB"/>
    <w:rsid w:val="00B74AA2"/>
    <w:rsid w:val="00B74C77"/>
    <w:rsid w:val="00B74DA9"/>
    <w:rsid w:val="00B7512B"/>
    <w:rsid w:val="00B754F4"/>
    <w:rsid w:val="00B75728"/>
    <w:rsid w:val="00B759B7"/>
    <w:rsid w:val="00B75EE5"/>
    <w:rsid w:val="00B75F40"/>
    <w:rsid w:val="00B7616A"/>
    <w:rsid w:val="00B763D6"/>
    <w:rsid w:val="00B76765"/>
    <w:rsid w:val="00B767B7"/>
    <w:rsid w:val="00B76A92"/>
    <w:rsid w:val="00B76BD3"/>
    <w:rsid w:val="00B76D84"/>
    <w:rsid w:val="00B76DE7"/>
    <w:rsid w:val="00B76E00"/>
    <w:rsid w:val="00B76E30"/>
    <w:rsid w:val="00B7715B"/>
    <w:rsid w:val="00B77181"/>
    <w:rsid w:val="00B77189"/>
    <w:rsid w:val="00B77315"/>
    <w:rsid w:val="00B77619"/>
    <w:rsid w:val="00B77699"/>
    <w:rsid w:val="00B778E8"/>
    <w:rsid w:val="00B77CE8"/>
    <w:rsid w:val="00B80229"/>
    <w:rsid w:val="00B80337"/>
    <w:rsid w:val="00B80563"/>
    <w:rsid w:val="00B808F0"/>
    <w:rsid w:val="00B80B06"/>
    <w:rsid w:val="00B8101D"/>
    <w:rsid w:val="00B811F8"/>
    <w:rsid w:val="00B815B4"/>
    <w:rsid w:val="00B815EE"/>
    <w:rsid w:val="00B8161E"/>
    <w:rsid w:val="00B81A6C"/>
    <w:rsid w:val="00B81D59"/>
    <w:rsid w:val="00B82295"/>
    <w:rsid w:val="00B825DD"/>
    <w:rsid w:val="00B8292A"/>
    <w:rsid w:val="00B829E2"/>
    <w:rsid w:val="00B82A96"/>
    <w:rsid w:val="00B82BF3"/>
    <w:rsid w:val="00B82DEB"/>
    <w:rsid w:val="00B82E7C"/>
    <w:rsid w:val="00B8318A"/>
    <w:rsid w:val="00B8366F"/>
    <w:rsid w:val="00B8384C"/>
    <w:rsid w:val="00B83870"/>
    <w:rsid w:val="00B840C4"/>
    <w:rsid w:val="00B84335"/>
    <w:rsid w:val="00B84356"/>
    <w:rsid w:val="00B84419"/>
    <w:rsid w:val="00B847A3"/>
    <w:rsid w:val="00B848E7"/>
    <w:rsid w:val="00B84A84"/>
    <w:rsid w:val="00B84BE3"/>
    <w:rsid w:val="00B84BEC"/>
    <w:rsid w:val="00B84C74"/>
    <w:rsid w:val="00B84E3A"/>
    <w:rsid w:val="00B84F30"/>
    <w:rsid w:val="00B85128"/>
    <w:rsid w:val="00B8524B"/>
    <w:rsid w:val="00B85731"/>
    <w:rsid w:val="00B858A3"/>
    <w:rsid w:val="00B858C6"/>
    <w:rsid w:val="00B85DE5"/>
    <w:rsid w:val="00B85E7D"/>
    <w:rsid w:val="00B8603A"/>
    <w:rsid w:val="00B862A8"/>
    <w:rsid w:val="00B864D1"/>
    <w:rsid w:val="00B864DD"/>
    <w:rsid w:val="00B86849"/>
    <w:rsid w:val="00B86962"/>
    <w:rsid w:val="00B86B03"/>
    <w:rsid w:val="00B86B80"/>
    <w:rsid w:val="00B86E1E"/>
    <w:rsid w:val="00B86E5C"/>
    <w:rsid w:val="00B870A6"/>
    <w:rsid w:val="00B8754E"/>
    <w:rsid w:val="00B8790D"/>
    <w:rsid w:val="00B87A03"/>
    <w:rsid w:val="00B87D90"/>
    <w:rsid w:val="00B90D31"/>
    <w:rsid w:val="00B90F73"/>
    <w:rsid w:val="00B91340"/>
    <w:rsid w:val="00B91531"/>
    <w:rsid w:val="00B9178B"/>
    <w:rsid w:val="00B91A05"/>
    <w:rsid w:val="00B91A15"/>
    <w:rsid w:val="00B91E0F"/>
    <w:rsid w:val="00B91FF6"/>
    <w:rsid w:val="00B92072"/>
    <w:rsid w:val="00B92299"/>
    <w:rsid w:val="00B92FFC"/>
    <w:rsid w:val="00B930D7"/>
    <w:rsid w:val="00B931BC"/>
    <w:rsid w:val="00B93280"/>
    <w:rsid w:val="00B933F6"/>
    <w:rsid w:val="00B93699"/>
    <w:rsid w:val="00B9369C"/>
    <w:rsid w:val="00B93773"/>
    <w:rsid w:val="00B9397E"/>
    <w:rsid w:val="00B939EC"/>
    <w:rsid w:val="00B93B59"/>
    <w:rsid w:val="00B93BB0"/>
    <w:rsid w:val="00B93F6B"/>
    <w:rsid w:val="00B9406A"/>
    <w:rsid w:val="00B9412D"/>
    <w:rsid w:val="00B94150"/>
    <w:rsid w:val="00B944E9"/>
    <w:rsid w:val="00B94614"/>
    <w:rsid w:val="00B9475D"/>
    <w:rsid w:val="00B94A41"/>
    <w:rsid w:val="00B94B09"/>
    <w:rsid w:val="00B94DE6"/>
    <w:rsid w:val="00B94EB8"/>
    <w:rsid w:val="00B94F18"/>
    <w:rsid w:val="00B95011"/>
    <w:rsid w:val="00B950BF"/>
    <w:rsid w:val="00B9535C"/>
    <w:rsid w:val="00B95610"/>
    <w:rsid w:val="00B956E2"/>
    <w:rsid w:val="00B95828"/>
    <w:rsid w:val="00B95C2D"/>
    <w:rsid w:val="00B95D6F"/>
    <w:rsid w:val="00B96717"/>
    <w:rsid w:val="00B9673E"/>
    <w:rsid w:val="00B96802"/>
    <w:rsid w:val="00B96899"/>
    <w:rsid w:val="00B96BF6"/>
    <w:rsid w:val="00B96C15"/>
    <w:rsid w:val="00B96D72"/>
    <w:rsid w:val="00B96E55"/>
    <w:rsid w:val="00B97083"/>
    <w:rsid w:val="00B975B0"/>
    <w:rsid w:val="00B97645"/>
    <w:rsid w:val="00B976CE"/>
    <w:rsid w:val="00B97832"/>
    <w:rsid w:val="00B97B22"/>
    <w:rsid w:val="00B97B63"/>
    <w:rsid w:val="00B97CDA"/>
    <w:rsid w:val="00B97D9E"/>
    <w:rsid w:val="00BA00BB"/>
    <w:rsid w:val="00BA0143"/>
    <w:rsid w:val="00BA047E"/>
    <w:rsid w:val="00BA0790"/>
    <w:rsid w:val="00BA08D8"/>
    <w:rsid w:val="00BA0AA7"/>
    <w:rsid w:val="00BA0B85"/>
    <w:rsid w:val="00BA0D63"/>
    <w:rsid w:val="00BA0F94"/>
    <w:rsid w:val="00BA10C9"/>
    <w:rsid w:val="00BA11DA"/>
    <w:rsid w:val="00BA12CE"/>
    <w:rsid w:val="00BA14DC"/>
    <w:rsid w:val="00BA1505"/>
    <w:rsid w:val="00BA1506"/>
    <w:rsid w:val="00BA1C73"/>
    <w:rsid w:val="00BA1D70"/>
    <w:rsid w:val="00BA1DB3"/>
    <w:rsid w:val="00BA2280"/>
    <w:rsid w:val="00BA246E"/>
    <w:rsid w:val="00BA26A3"/>
    <w:rsid w:val="00BA27B6"/>
    <w:rsid w:val="00BA29AE"/>
    <w:rsid w:val="00BA2A08"/>
    <w:rsid w:val="00BA2AAE"/>
    <w:rsid w:val="00BA2E49"/>
    <w:rsid w:val="00BA3012"/>
    <w:rsid w:val="00BA306B"/>
    <w:rsid w:val="00BA31A3"/>
    <w:rsid w:val="00BA324E"/>
    <w:rsid w:val="00BA34F4"/>
    <w:rsid w:val="00BA354B"/>
    <w:rsid w:val="00BA37EE"/>
    <w:rsid w:val="00BA3C80"/>
    <w:rsid w:val="00BA3CDE"/>
    <w:rsid w:val="00BA3D0A"/>
    <w:rsid w:val="00BA3E75"/>
    <w:rsid w:val="00BA413C"/>
    <w:rsid w:val="00BA45D7"/>
    <w:rsid w:val="00BA4857"/>
    <w:rsid w:val="00BA48B3"/>
    <w:rsid w:val="00BA4C1B"/>
    <w:rsid w:val="00BA4DD6"/>
    <w:rsid w:val="00BA4EB0"/>
    <w:rsid w:val="00BA4EB3"/>
    <w:rsid w:val="00BA5032"/>
    <w:rsid w:val="00BA56D2"/>
    <w:rsid w:val="00BA56DF"/>
    <w:rsid w:val="00BA57CB"/>
    <w:rsid w:val="00BA5805"/>
    <w:rsid w:val="00BA5AC1"/>
    <w:rsid w:val="00BA5FC7"/>
    <w:rsid w:val="00BA6290"/>
    <w:rsid w:val="00BA6829"/>
    <w:rsid w:val="00BA68F8"/>
    <w:rsid w:val="00BA6A08"/>
    <w:rsid w:val="00BA6A10"/>
    <w:rsid w:val="00BA6ADA"/>
    <w:rsid w:val="00BA6B06"/>
    <w:rsid w:val="00BA6B50"/>
    <w:rsid w:val="00BA6B63"/>
    <w:rsid w:val="00BA6E85"/>
    <w:rsid w:val="00BA6ED2"/>
    <w:rsid w:val="00BA6F13"/>
    <w:rsid w:val="00BA712A"/>
    <w:rsid w:val="00BA716F"/>
    <w:rsid w:val="00BA71B5"/>
    <w:rsid w:val="00BA755E"/>
    <w:rsid w:val="00BA765D"/>
    <w:rsid w:val="00BA769E"/>
    <w:rsid w:val="00BA76E0"/>
    <w:rsid w:val="00BA7F14"/>
    <w:rsid w:val="00BB0069"/>
    <w:rsid w:val="00BB024D"/>
    <w:rsid w:val="00BB09B3"/>
    <w:rsid w:val="00BB0CE8"/>
    <w:rsid w:val="00BB0D90"/>
    <w:rsid w:val="00BB0DFB"/>
    <w:rsid w:val="00BB0FCA"/>
    <w:rsid w:val="00BB1251"/>
    <w:rsid w:val="00BB12A9"/>
    <w:rsid w:val="00BB13DB"/>
    <w:rsid w:val="00BB1746"/>
    <w:rsid w:val="00BB17B1"/>
    <w:rsid w:val="00BB1A32"/>
    <w:rsid w:val="00BB1E41"/>
    <w:rsid w:val="00BB1EBE"/>
    <w:rsid w:val="00BB2241"/>
    <w:rsid w:val="00BB24BA"/>
    <w:rsid w:val="00BB24E3"/>
    <w:rsid w:val="00BB26B5"/>
    <w:rsid w:val="00BB2968"/>
    <w:rsid w:val="00BB2A25"/>
    <w:rsid w:val="00BB2A95"/>
    <w:rsid w:val="00BB2AB1"/>
    <w:rsid w:val="00BB2AE9"/>
    <w:rsid w:val="00BB2BFF"/>
    <w:rsid w:val="00BB2C7A"/>
    <w:rsid w:val="00BB2DBB"/>
    <w:rsid w:val="00BB2E1D"/>
    <w:rsid w:val="00BB2EEE"/>
    <w:rsid w:val="00BB2F3F"/>
    <w:rsid w:val="00BB2FF7"/>
    <w:rsid w:val="00BB3171"/>
    <w:rsid w:val="00BB31BF"/>
    <w:rsid w:val="00BB3247"/>
    <w:rsid w:val="00BB3A1C"/>
    <w:rsid w:val="00BB3CD9"/>
    <w:rsid w:val="00BB40AA"/>
    <w:rsid w:val="00BB40BD"/>
    <w:rsid w:val="00BB463F"/>
    <w:rsid w:val="00BB48A5"/>
    <w:rsid w:val="00BB4970"/>
    <w:rsid w:val="00BB50E8"/>
    <w:rsid w:val="00BB51E9"/>
    <w:rsid w:val="00BB54E5"/>
    <w:rsid w:val="00BB557C"/>
    <w:rsid w:val="00BB58AC"/>
    <w:rsid w:val="00BB59D1"/>
    <w:rsid w:val="00BB5A2F"/>
    <w:rsid w:val="00BB5B0F"/>
    <w:rsid w:val="00BB5E34"/>
    <w:rsid w:val="00BB6045"/>
    <w:rsid w:val="00BB613A"/>
    <w:rsid w:val="00BB64A5"/>
    <w:rsid w:val="00BB6512"/>
    <w:rsid w:val="00BB6D0F"/>
    <w:rsid w:val="00BB6DFD"/>
    <w:rsid w:val="00BB6EAD"/>
    <w:rsid w:val="00BB72D8"/>
    <w:rsid w:val="00BB7304"/>
    <w:rsid w:val="00BB7CCF"/>
    <w:rsid w:val="00BB7F72"/>
    <w:rsid w:val="00BB7F88"/>
    <w:rsid w:val="00BC0509"/>
    <w:rsid w:val="00BC074C"/>
    <w:rsid w:val="00BC07C7"/>
    <w:rsid w:val="00BC0AEB"/>
    <w:rsid w:val="00BC0DC2"/>
    <w:rsid w:val="00BC0F03"/>
    <w:rsid w:val="00BC0FDC"/>
    <w:rsid w:val="00BC12D8"/>
    <w:rsid w:val="00BC12E9"/>
    <w:rsid w:val="00BC1696"/>
    <w:rsid w:val="00BC17FE"/>
    <w:rsid w:val="00BC18F0"/>
    <w:rsid w:val="00BC1B8D"/>
    <w:rsid w:val="00BC1BA0"/>
    <w:rsid w:val="00BC1D4A"/>
    <w:rsid w:val="00BC1E06"/>
    <w:rsid w:val="00BC25BB"/>
    <w:rsid w:val="00BC25E4"/>
    <w:rsid w:val="00BC27D7"/>
    <w:rsid w:val="00BC2888"/>
    <w:rsid w:val="00BC2C29"/>
    <w:rsid w:val="00BC3053"/>
    <w:rsid w:val="00BC306F"/>
    <w:rsid w:val="00BC33BF"/>
    <w:rsid w:val="00BC33DF"/>
    <w:rsid w:val="00BC33F9"/>
    <w:rsid w:val="00BC34F3"/>
    <w:rsid w:val="00BC380D"/>
    <w:rsid w:val="00BC3F10"/>
    <w:rsid w:val="00BC409E"/>
    <w:rsid w:val="00BC4387"/>
    <w:rsid w:val="00BC4B84"/>
    <w:rsid w:val="00BC4C77"/>
    <w:rsid w:val="00BC4D2E"/>
    <w:rsid w:val="00BC4F90"/>
    <w:rsid w:val="00BC5355"/>
    <w:rsid w:val="00BC5D6E"/>
    <w:rsid w:val="00BC5DE5"/>
    <w:rsid w:val="00BC5EF7"/>
    <w:rsid w:val="00BC6783"/>
    <w:rsid w:val="00BC689A"/>
    <w:rsid w:val="00BC69BD"/>
    <w:rsid w:val="00BC69F3"/>
    <w:rsid w:val="00BC6A3B"/>
    <w:rsid w:val="00BC6AA3"/>
    <w:rsid w:val="00BC6BD4"/>
    <w:rsid w:val="00BC6D1D"/>
    <w:rsid w:val="00BC6FE5"/>
    <w:rsid w:val="00BC77D8"/>
    <w:rsid w:val="00BC78EA"/>
    <w:rsid w:val="00BC7A1B"/>
    <w:rsid w:val="00BC7A82"/>
    <w:rsid w:val="00BC7E87"/>
    <w:rsid w:val="00BC7FF9"/>
    <w:rsid w:val="00BD0267"/>
    <w:rsid w:val="00BD042D"/>
    <w:rsid w:val="00BD0586"/>
    <w:rsid w:val="00BD09C3"/>
    <w:rsid w:val="00BD0AFF"/>
    <w:rsid w:val="00BD0BD0"/>
    <w:rsid w:val="00BD13DD"/>
    <w:rsid w:val="00BD147F"/>
    <w:rsid w:val="00BD1529"/>
    <w:rsid w:val="00BD1775"/>
    <w:rsid w:val="00BD17AF"/>
    <w:rsid w:val="00BD18B7"/>
    <w:rsid w:val="00BD1EF0"/>
    <w:rsid w:val="00BD1F26"/>
    <w:rsid w:val="00BD20C1"/>
    <w:rsid w:val="00BD2177"/>
    <w:rsid w:val="00BD23D6"/>
    <w:rsid w:val="00BD25F7"/>
    <w:rsid w:val="00BD2955"/>
    <w:rsid w:val="00BD2B1F"/>
    <w:rsid w:val="00BD2B60"/>
    <w:rsid w:val="00BD2C53"/>
    <w:rsid w:val="00BD2CA8"/>
    <w:rsid w:val="00BD33D2"/>
    <w:rsid w:val="00BD38C6"/>
    <w:rsid w:val="00BD3D8A"/>
    <w:rsid w:val="00BD3DAC"/>
    <w:rsid w:val="00BD439E"/>
    <w:rsid w:val="00BD4473"/>
    <w:rsid w:val="00BD4577"/>
    <w:rsid w:val="00BD45EF"/>
    <w:rsid w:val="00BD48AC"/>
    <w:rsid w:val="00BD4BF0"/>
    <w:rsid w:val="00BD4D92"/>
    <w:rsid w:val="00BD5223"/>
    <w:rsid w:val="00BD54F1"/>
    <w:rsid w:val="00BD5F1A"/>
    <w:rsid w:val="00BD5F1B"/>
    <w:rsid w:val="00BD5FF1"/>
    <w:rsid w:val="00BD614C"/>
    <w:rsid w:val="00BD659C"/>
    <w:rsid w:val="00BD66B8"/>
    <w:rsid w:val="00BD6748"/>
    <w:rsid w:val="00BD6F5E"/>
    <w:rsid w:val="00BD717D"/>
    <w:rsid w:val="00BD71F9"/>
    <w:rsid w:val="00BD745D"/>
    <w:rsid w:val="00BD795D"/>
    <w:rsid w:val="00BD7B03"/>
    <w:rsid w:val="00BD7D20"/>
    <w:rsid w:val="00BD7DF1"/>
    <w:rsid w:val="00BD7E11"/>
    <w:rsid w:val="00BD7EC6"/>
    <w:rsid w:val="00BE0173"/>
    <w:rsid w:val="00BE0174"/>
    <w:rsid w:val="00BE035D"/>
    <w:rsid w:val="00BE09C6"/>
    <w:rsid w:val="00BE0A6F"/>
    <w:rsid w:val="00BE0BCA"/>
    <w:rsid w:val="00BE0CB5"/>
    <w:rsid w:val="00BE0CE5"/>
    <w:rsid w:val="00BE1112"/>
    <w:rsid w:val="00BE11AC"/>
    <w:rsid w:val="00BE1234"/>
    <w:rsid w:val="00BE1775"/>
    <w:rsid w:val="00BE19C8"/>
    <w:rsid w:val="00BE1AD9"/>
    <w:rsid w:val="00BE1CAF"/>
    <w:rsid w:val="00BE1D23"/>
    <w:rsid w:val="00BE1D7E"/>
    <w:rsid w:val="00BE1D83"/>
    <w:rsid w:val="00BE20DB"/>
    <w:rsid w:val="00BE2679"/>
    <w:rsid w:val="00BE26EE"/>
    <w:rsid w:val="00BE2724"/>
    <w:rsid w:val="00BE27DA"/>
    <w:rsid w:val="00BE292A"/>
    <w:rsid w:val="00BE2BE0"/>
    <w:rsid w:val="00BE2CA0"/>
    <w:rsid w:val="00BE2CB9"/>
    <w:rsid w:val="00BE2FA6"/>
    <w:rsid w:val="00BE333F"/>
    <w:rsid w:val="00BE371C"/>
    <w:rsid w:val="00BE388D"/>
    <w:rsid w:val="00BE3ADA"/>
    <w:rsid w:val="00BE3AEB"/>
    <w:rsid w:val="00BE3C7A"/>
    <w:rsid w:val="00BE3C7C"/>
    <w:rsid w:val="00BE4103"/>
    <w:rsid w:val="00BE435C"/>
    <w:rsid w:val="00BE4373"/>
    <w:rsid w:val="00BE43F2"/>
    <w:rsid w:val="00BE446D"/>
    <w:rsid w:val="00BE4775"/>
    <w:rsid w:val="00BE4777"/>
    <w:rsid w:val="00BE4D7D"/>
    <w:rsid w:val="00BE4E1D"/>
    <w:rsid w:val="00BE51BB"/>
    <w:rsid w:val="00BE538A"/>
    <w:rsid w:val="00BE5414"/>
    <w:rsid w:val="00BE5990"/>
    <w:rsid w:val="00BE5A64"/>
    <w:rsid w:val="00BE626D"/>
    <w:rsid w:val="00BE63DD"/>
    <w:rsid w:val="00BE6483"/>
    <w:rsid w:val="00BE6822"/>
    <w:rsid w:val="00BE6848"/>
    <w:rsid w:val="00BE6A36"/>
    <w:rsid w:val="00BE6DFF"/>
    <w:rsid w:val="00BE7227"/>
    <w:rsid w:val="00BE724E"/>
    <w:rsid w:val="00BE7271"/>
    <w:rsid w:val="00BE72E4"/>
    <w:rsid w:val="00BE7406"/>
    <w:rsid w:val="00BE74FE"/>
    <w:rsid w:val="00BE7603"/>
    <w:rsid w:val="00BE76F1"/>
    <w:rsid w:val="00BE7787"/>
    <w:rsid w:val="00BE7CB6"/>
    <w:rsid w:val="00BE7D07"/>
    <w:rsid w:val="00BF0329"/>
    <w:rsid w:val="00BF03BA"/>
    <w:rsid w:val="00BF0590"/>
    <w:rsid w:val="00BF0916"/>
    <w:rsid w:val="00BF0A26"/>
    <w:rsid w:val="00BF0AB1"/>
    <w:rsid w:val="00BF0F2B"/>
    <w:rsid w:val="00BF12BA"/>
    <w:rsid w:val="00BF14E9"/>
    <w:rsid w:val="00BF1566"/>
    <w:rsid w:val="00BF1664"/>
    <w:rsid w:val="00BF1C2E"/>
    <w:rsid w:val="00BF1DEE"/>
    <w:rsid w:val="00BF20BA"/>
    <w:rsid w:val="00BF28DC"/>
    <w:rsid w:val="00BF292C"/>
    <w:rsid w:val="00BF2B76"/>
    <w:rsid w:val="00BF2F73"/>
    <w:rsid w:val="00BF3279"/>
    <w:rsid w:val="00BF32A7"/>
    <w:rsid w:val="00BF33B0"/>
    <w:rsid w:val="00BF33C2"/>
    <w:rsid w:val="00BF345C"/>
    <w:rsid w:val="00BF357F"/>
    <w:rsid w:val="00BF3609"/>
    <w:rsid w:val="00BF38A8"/>
    <w:rsid w:val="00BF3ACC"/>
    <w:rsid w:val="00BF3BCF"/>
    <w:rsid w:val="00BF3D0F"/>
    <w:rsid w:val="00BF3E54"/>
    <w:rsid w:val="00BF4088"/>
    <w:rsid w:val="00BF41B8"/>
    <w:rsid w:val="00BF446D"/>
    <w:rsid w:val="00BF4758"/>
    <w:rsid w:val="00BF4B2D"/>
    <w:rsid w:val="00BF4D71"/>
    <w:rsid w:val="00BF4F29"/>
    <w:rsid w:val="00BF500F"/>
    <w:rsid w:val="00BF510E"/>
    <w:rsid w:val="00BF52A6"/>
    <w:rsid w:val="00BF53F4"/>
    <w:rsid w:val="00BF5648"/>
    <w:rsid w:val="00BF5A2E"/>
    <w:rsid w:val="00BF5A8F"/>
    <w:rsid w:val="00BF5D87"/>
    <w:rsid w:val="00BF5DC3"/>
    <w:rsid w:val="00BF5ED5"/>
    <w:rsid w:val="00BF6160"/>
    <w:rsid w:val="00BF61E2"/>
    <w:rsid w:val="00BF64E3"/>
    <w:rsid w:val="00BF68FF"/>
    <w:rsid w:val="00BF692A"/>
    <w:rsid w:val="00BF6C19"/>
    <w:rsid w:val="00BF6FE9"/>
    <w:rsid w:val="00BF71F9"/>
    <w:rsid w:val="00BF7316"/>
    <w:rsid w:val="00BF736B"/>
    <w:rsid w:val="00BF74C7"/>
    <w:rsid w:val="00BF755B"/>
    <w:rsid w:val="00BF75D6"/>
    <w:rsid w:val="00BF7A74"/>
    <w:rsid w:val="00BF7D6A"/>
    <w:rsid w:val="00BF7E5C"/>
    <w:rsid w:val="00C00112"/>
    <w:rsid w:val="00C00339"/>
    <w:rsid w:val="00C0046D"/>
    <w:rsid w:val="00C00A07"/>
    <w:rsid w:val="00C00F0D"/>
    <w:rsid w:val="00C00F61"/>
    <w:rsid w:val="00C0101C"/>
    <w:rsid w:val="00C015E3"/>
    <w:rsid w:val="00C015F1"/>
    <w:rsid w:val="00C01862"/>
    <w:rsid w:val="00C01881"/>
    <w:rsid w:val="00C01D88"/>
    <w:rsid w:val="00C01F33"/>
    <w:rsid w:val="00C0218B"/>
    <w:rsid w:val="00C02391"/>
    <w:rsid w:val="00C02C9A"/>
    <w:rsid w:val="00C02CC6"/>
    <w:rsid w:val="00C03636"/>
    <w:rsid w:val="00C03715"/>
    <w:rsid w:val="00C03A5C"/>
    <w:rsid w:val="00C03AEE"/>
    <w:rsid w:val="00C03BA0"/>
    <w:rsid w:val="00C040F7"/>
    <w:rsid w:val="00C0416E"/>
    <w:rsid w:val="00C04301"/>
    <w:rsid w:val="00C043BD"/>
    <w:rsid w:val="00C0447D"/>
    <w:rsid w:val="00C044AB"/>
    <w:rsid w:val="00C04614"/>
    <w:rsid w:val="00C04955"/>
    <w:rsid w:val="00C04B0E"/>
    <w:rsid w:val="00C04B21"/>
    <w:rsid w:val="00C04C50"/>
    <w:rsid w:val="00C04D61"/>
    <w:rsid w:val="00C04E35"/>
    <w:rsid w:val="00C051D2"/>
    <w:rsid w:val="00C05706"/>
    <w:rsid w:val="00C058B2"/>
    <w:rsid w:val="00C05AB2"/>
    <w:rsid w:val="00C05B68"/>
    <w:rsid w:val="00C05BAC"/>
    <w:rsid w:val="00C05D3F"/>
    <w:rsid w:val="00C05D96"/>
    <w:rsid w:val="00C05ED4"/>
    <w:rsid w:val="00C06208"/>
    <w:rsid w:val="00C06266"/>
    <w:rsid w:val="00C065B2"/>
    <w:rsid w:val="00C06802"/>
    <w:rsid w:val="00C06C54"/>
    <w:rsid w:val="00C06CED"/>
    <w:rsid w:val="00C07193"/>
    <w:rsid w:val="00C071B0"/>
    <w:rsid w:val="00C071DE"/>
    <w:rsid w:val="00C07377"/>
    <w:rsid w:val="00C07BF6"/>
    <w:rsid w:val="00C10124"/>
    <w:rsid w:val="00C10131"/>
    <w:rsid w:val="00C103BB"/>
    <w:rsid w:val="00C103D6"/>
    <w:rsid w:val="00C10438"/>
    <w:rsid w:val="00C10478"/>
    <w:rsid w:val="00C10675"/>
    <w:rsid w:val="00C10778"/>
    <w:rsid w:val="00C10920"/>
    <w:rsid w:val="00C10ACF"/>
    <w:rsid w:val="00C10CAE"/>
    <w:rsid w:val="00C10E97"/>
    <w:rsid w:val="00C1105D"/>
    <w:rsid w:val="00C113A6"/>
    <w:rsid w:val="00C115A3"/>
    <w:rsid w:val="00C115CA"/>
    <w:rsid w:val="00C11665"/>
    <w:rsid w:val="00C11786"/>
    <w:rsid w:val="00C118AA"/>
    <w:rsid w:val="00C119A4"/>
    <w:rsid w:val="00C11BB3"/>
    <w:rsid w:val="00C11CEA"/>
    <w:rsid w:val="00C11DDA"/>
    <w:rsid w:val="00C1200D"/>
    <w:rsid w:val="00C12107"/>
    <w:rsid w:val="00C12559"/>
    <w:rsid w:val="00C126BA"/>
    <w:rsid w:val="00C12781"/>
    <w:rsid w:val="00C12AFC"/>
    <w:rsid w:val="00C12BBC"/>
    <w:rsid w:val="00C12C8F"/>
    <w:rsid w:val="00C12FC6"/>
    <w:rsid w:val="00C13395"/>
    <w:rsid w:val="00C133C8"/>
    <w:rsid w:val="00C134C3"/>
    <w:rsid w:val="00C1353B"/>
    <w:rsid w:val="00C136F6"/>
    <w:rsid w:val="00C13741"/>
    <w:rsid w:val="00C13C74"/>
    <w:rsid w:val="00C14112"/>
    <w:rsid w:val="00C1436B"/>
    <w:rsid w:val="00C143C0"/>
    <w:rsid w:val="00C145AE"/>
    <w:rsid w:val="00C14760"/>
    <w:rsid w:val="00C1499A"/>
    <w:rsid w:val="00C14C20"/>
    <w:rsid w:val="00C14D4B"/>
    <w:rsid w:val="00C14FF8"/>
    <w:rsid w:val="00C15040"/>
    <w:rsid w:val="00C1506F"/>
    <w:rsid w:val="00C15105"/>
    <w:rsid w:val="00C151CC"/>
    <w:rsid w:val="00C1528F"/>
    <w:rsid w:val="00C154A0"/>
    <w:rsid w:val="00C154BB"/>
    <w:rsid w:val="00C157EE"/>
    <w:rsid w:val="00C15AD9"/>
    <w:rsid w:val="00C15CDA"/>
    <w:rsid w:val="00C15CE0"/>
    <w:rsid w:val="00C15E98"/>
    <w:rsid w:val="00C161E6"/>
    <w:rsid w:val="00C16494"/>
    <w:rsid w:val="00C16A82"/>
    <w:rsid w:val="00C16CED"/>
    <w:rsid w:val="00C16D80"/>
    <w:rsid w:val="00C16E2B"/>
    <w:rsid w:val="00C16F64"/>
    <w:rsid w:val="00C17103"/>
    <w:rsid w:val="00C17197"/>
    <w:rsid w:val="00C172E2"/>
    <w:rsid w:val="00C174D1"/>
    <w:rsid w:val="00C17616"/>
    <w:rsid w:val="00C17765"/>
    <w:rsid w:val="00C1789F"/>
    <w:rsid w:val="00C17EF1"/>
    <w:rsid w:val="00C20067"/>
    <w:rsid w:val="00C20262"/>
    <w:rsid w:val="00C202E1"/>
    <w:rsid w:val="00C20446"/>
    <w:rsid w:val="00C205C9"/>
    <w:rsid w:val="00C20835"/>
    <w:rsid w:val="00C2087B"/>
    <w:rsid w:val="00C20A21"/>
    <w:rsid w:val="00C20B07"/>
    <w:rsid w:val="00C20CEC"/>
    <w:rsid w:val="00C20F3A"/>
    <w:rsid w:val="00C21266"/>
    <w:rsid w:val="00C21720"/>
    <w:rsid w:val="00C2182D"/>
    <w:rsid w:val="00C21BD9"/>
    <w:rsid w:val="00C21FBA"/>
    <w:rsid w:val="00C220B3"/>
    <w:rsid w:val="00C222F4"/>
    <w:rsid w:val="00C2245D"/>
    <w:rsid w:val="00C22471"/>
    <w:rsid w:val="00C22663"/>
    <w:rsid w:val="00C227BA"/>
    <w:rsid w:val="00C22E40"/>
    <w:rsid w:val="00C2307D"/>
    <w:rsid w:val="00C23084"/>
    <w:rsid w:val="00C234B1"/>
    <w:rsid w:val="00C2361E"/>
    <w:rsid w:val="00C23649"/>
    <w:rsid w:val="00C23670"/>
    <w:rsid w:val="00C2379A"/>
    <w:rsid w:val="00C23874"/>
    <w:rsid w:val="00C23A1C"/>
    <w:rsid w:val="00C24047"/>
    <w:rsid w:val="00C24081"/>
    <w:rsid w:val="00C24119"/>
    <w:rsid w:val="00C2420F"/>
    <w:rsid w:val="00C243D6"/>
    <w:rsid w:val="00C244D7"/>
    <w:rsid w:val="00C24520"/>
    <w:rsid w:val="00C2462B"/>
    <w:rsid w:val="00C2465E"/>
    <w:rsid w:val="00C249F6"/>
    <w:rsid w:val="00C24AFC"/>
    <w:rsid w:val="00C24D22"/>
    <w:rsid w:val="00C24F91"/>
    <w:rsid w:val="00C2502A"/>
    <w:rsid w:val="00C2505C"/>
    <w:rsid w:val="00C25157"/>
    <w:rsid w:val="00C2515A"/>
    <w:rsid w:val="00C25543"/>
    <w:rsid w:val="00C25640"/>
    <w:rsid w:val="00C2574B"/>
    <w:rsid w:val="00C25916"/>
    <w:rsid w:val="00C25BBA"/>
    <w:rsid w:val="00C25C21"/>
    <w:rsid w:val="00C25D40"/>
    <w:rsid w:val="00C25FB4"/>
    <w:rsid w:val="00C2608C"/>
    <w:rsid w:val="00C2610B"/>
    <w:rsid w:val="00C262B0"/>
    <w:rsid w:val="00C2694E"/>
    <w:rsid w:val="00C26DED"/>
    <w:rsid w:val="00C2710A"/>
    <w:rsid w:val="00C275CD"/>
    <w:rsid w:val="00C27846"/>
    <w:rsid w:val="00C27863"/>
    <w:rsid w:val="00C27902"/>
    <w:rsid w:val="00C279B5"/>
    <w:rsid w:val="00C27B6F"/>
    <w:rsid w:val="00C27C19"/>
    <w:rsid w:val="00C27C45"/>
    <w:rsid w:val="00C30129"/>
    <w:rsid w:val="00C30469"/>
    <w:rsid w:val="00C304FE"/>
    <w:rsid w:val="00C3071E"/>
    <w:rsid w:val="00C307F5"/>
    <w:rsid w:val="00C308BB"/>
    <w:rsid w:val="00C30971"/>
    <w:rsid w:val="00C309E5"/>
    <w:rsid w:val="00C30AC5"/>
    <w:rsid w:val="00C30CEA"/>
    <w:rsid w:val="00C30E7B"/>
    <w:rsid w:val="00C315F4"/>
    <w:rsid w:val="00C31605"/>
    <w:rsid w:val="00C31AA5"/>
    <w:rsid w:val="00C31BE5"/>
    <w:rsid w:val="00C31D9D"/>
    <w:rsid w:val="00C31ED5"/>
    <w:rsid w:val="00C3217D"/>
    <w:rsid w:val="00C3258C"/>
    <w:rsid w:val="00C326BB"/>
    <w:rsid w:val="00C32C62"/>
    <w:rsid w:val="00C32EF2"/>
    <w:rsid w:val="00C330A3"/>
    <w:rsid w:val="00C33243"/>
    <w:rsid w:val="00C3365B"/>
    <w:rsid w:val="00C339D9"/>
    <w:rsid w:val="00C33DF2"/>
    <w:rsid w:val="00C33F52"/>
    <w:rsid w:val="00C3402E"/>
    <w:rsid w:val="00C34279"/>
    <w:rsid w:val="00C34A64"/>
    <w:rsid w:val="00C34C0D"/>
    <w:rsid w:val="00C34FB1"/>
    <w:rsid w:val="00C350C2"/>
    <w:rsid w:val="00C356E1"/>
    <w:rsid w:val="00C356EF"/>
    <w:rsid w:val="00C35F79"/>
    <w:rsid w:val="00C36183"/>
    <w:rsid w:val="00C36298"/>
    <w:rsid w:val="00C36644"/>
    <w:rsid w:val="00C36683"/>
    <w:rsid w:val="00C367F2"/>
    <w:rsid w:val="00C36AC7"/>
    <w:rsid w:val="00C36FB1"/>
    <w:rsid w:val="00C3719D"/>
    <w:rsid w:val="00C37239"/>
    <w:rsid w:val="00C37417"/>
    <w:rsid w:val="00C37754"/>
    <w:rsid w:val="00C3778D"/>
    <w:rsid w:val="00C378B2"/>
    <w:rsid w:val="00C37A2F"/>
    <w:rsid w:val="00C37A82"/>
    <w:rsid w:val="00C37AD8"/>
    <w:rsid w:val="00C37B9C"/>
    <w:rsid w:val="00C37CB2"/>
    <w:rsid w:val="00C37E27"/>
    <w:rsid w:val="00C37F30"/>
    <w:rsid w:val="00C4004B"/>
    <w:rsid w:val="00C40052"/>
    <w:rsid w:val="00C406CE"/>
    <w:rsid w:val="00C4074D"/>
    <w:rsid w:val="00C40A94"/>
    <w:rsid w:val="00C40B4D"/>
    <w:rsid w:val="00C40D97"/>
    <w:rsid w:val="00C411A7"/>
    <w:rsid w:val="00C412F7"/>
    <w:rsid w:val="00C415E3"/>
    <w:rsid w:val="00C41705"/>
    <w:rsid w:val="00C41D28"/>
    <w:rsid w:val="00C41EDE"/>
    <w:rsid w:val="00C41FA7"/>
    <w:rsid w:val="00C42C9D"/>
    <w:rsid w:val="00C42E00"/>
    <w:rsid w:val="00C43139"/>
    <w:rsid w:val="00C4329F"/>
    <w:rsid w:val="00C4348B"/>
    <w:rsid w:val="00C435CE"/>
    <w:rsid w:val="00C4369A"/>
    <w:rsid w:val="00C436E6"/>
    <w:rsid w:val="00C43ACD"/>
    <w:rsid w:val="00C4402F"/>
    <w:rsid w:val="00C4462F"/>
    <w:rsid w:val="00C447D8"/>
    <w:rsid w:val="00C44A83"/>
    <w:rsid w:val="00C44BCA"/>
    <w:rsid w:val="00C44D87"/>
    <w:rsid w:val="00C44E0B"/>
    <w:rsid w:val="00C44EAA"/>
    <w:rsid w:val="00C44F12"/>
    <w:rsid w:val="00C44FAE"/>
    <w:rsid w:val="00C45058"/>
    <w:rsid w:val="00C451EA"/>
    <w:rsid w:val="00C45307"/>
    <w:rsid w:val="00C45351"/>
    <w:rsid w:val="00C45548"/>
    <w:rsid w:val="00C45B6C"/>
    <w:rsid w:val="00C45CAE"/>
    <w:rsid w:val="00C45FA9"/>
    <w:rsid w:val="00C4624B"/>
    <w:rsid w:val="00C46616"/>
    <w:rsid w:val="00C46934"/>
    <w:rsid w:val="00C46938"/>
    <w:rsid w:val="00C46A95"/>
    <w:rsid w:val="00C46B11"/>
    <w:rsid w:val="00C46C7C"/>
    <w:rsid w:val="00C46F2D"/>
    <w:rsid w:val="00C470AC"/>
    <w:rsid w:val="00C47315"/>
    <w:rsid w:val="00C473A5"/>
    <w:rsid w:val="00C47670"/>
    <w:rsid w:val="00C4798D"/>
    <w:rsid w:val="00C47D0C"/>
    <w:rsid w:val="00C47EFF"/>
    <w:rsid w:val="00C50512"/>
    <w:rsid w:val="00C505FF"/>
    <w:rsid w:val="00C50B44"/>
    <w:rsid w:val="00C51340"/>
    <w:rsid w:val="00C51553"/>
    <w:rsid w:val="00C51BC9"/>
    <w:rsid w:val="00C51EE8"/>
    <w:rsid w:val="00C51F04"/>
    <w:rsid w:val="00C520CC"/>
    <w:rsid w:val="00C52217"/>
    <w:rsid w:val="00C527EA"/>
    <w:rsid w:val="00C52A30"/>
    <w:rsid w:val="00C52BF0"/>
    <w:rsid w:val="00C52C7D"/>
    <w:rsid w:val="00C52C83"/>
    <w:rsid w:val="00C52CAD"/>
    <w:rsid w:val="00C52CFB"/>
    <w:rsid w:val="00C52FEF"/>
    <w:rsid w:val="00C531D7"/>
    <w:rsid w:val="00C53252"/>
    <w:rsid w:val="00C532AF"/>
    <w:rsid w:val="00C532BF"/>
    <w:rsid w:val="00C535AD"/>
    <w:rsid w:val="00C53652"/>
    <w:rsid w:val="00C53665"/>
    <w:rsid w:val="00C53A45"/>
    <w:rsid w:val="00C53B19"/>
    <w:rsid w:val="00C53B32"/>
    <w:rsid w:val="00C53BB4"/>
    <w:rsid w:val="00C53C9B"/>
    <w:rsid w:val="00C53E1C"/>
    <w:rsid w:val="00C53EC9"/>
    <w:rsid w:val="00C5432E"/>
    <w:rsid w:val="00C54894"/>
    <w:rsid w:val="00C5491F"/>
    <w:rsid w:val="00C54995"/>
    <w:rsid w:val="00C54D41"/>
    <w:rsid w:val="00C54F54"/>
    <w:rsid w:val="00C5548E"/>
    <w:rsid w:val="00C557D6"/>
    <w:rsid w:val="00C55895"/>
    <w:rsid w:val="00C55BBD"/>
    <w:rsid w:val="00C55DBE"/>
    <w:rsid w:val="00C56164"/>
    <w:rsid w:val="00C56325"/>
    <w:rsid w:val="00C5645D"/>
    <w:rsid w:val="00C568C2"/>
    <w:rsid w:val="00C56F12"/>
    <w:rsid w:val="00C57149"/>
    <w:rsid w:val="00C57306"/>
    <w:rsid w:val="00C577D7"/>
    <w:rsid w:val="00C57A36"/>
    <w:rsid w:val="00C57BF9"/>
    <w:rsid w:val="00C57E76"/>
    <w:rsid w:val="00C6032F"/>
    <w:rsid w:val="00C60767"/>
    <w:rsid w:val="00C60783"/>
    <w:rsid w:val="00C60BA5"/>
    <w:rsid w:val="00C60DBD"/>
    <w:rsid w:val="00C60DE7"/>
    <w:rsid w:val="00C60DF4"/>
    <w:rsid w:val="00C60E2E"/>
    <w:rsid w:val="00C60FBA"/>
    <w:rsid w:val="00C61341"/>
    <w:rsid w:val="00C6142F"/>
    <w:rsid w:val="00C619AE"/>
    <w:rsid w:val="00C61B45"/>
    <w:rsid w:val="00C61C8C"/>
    <w:rsid w:val="00C6208F"/>
    <w:rsid w:val="00C62153"/>
    <w:rsid w:val="00C622C7"/>
    <w:rsid w:val="00C62337"/>
    <w:rsid w:val="00C624CF"/>
    <w:rsid w:val="00C624D8"/>
    <w:rsid w:val="00C62568"/>
    <w:rsid w:val="00C625B6"/>
    <w:rsid w:val="00C626D0"/>
    <w:rsid w:val="00C627E5"/>
    <w:rsid w:val="00C62977"/>
    <w:rsid w:val="00C629AC"/>
    <w:rsid w:val="00C62A31"/>
    <w:rsid w:val="00C62AAD"/>
    <w:rsid w:val="00C62C42"/>
    <w:rsid w:val="00C62EDF"/>
    <w:rsid w:val="00C62F13"/>
    <w:rsid w:val="00C631D1"/>
    <w:rsid w:val="00C631D4"/>
    <w:rsid w:val="00C6351F"/>
    <w:rsid w:val="00C63580"/>
    <w:rsid w:val="00C63ADF"/>
    <w:rsid w:val="00C64145"/>
    <w:rsid w:val="00C64672"/>
    <w:rsid w:val="00C6488D"/>
    <w:rsid w:val="00C648D4"/>
    <w:rsid w:val="00C648E9"/>
    <w:rsid w:val="00C64934"/>
    <w:rsid w:val="00C64949"/>
    <w:rsid w:val="00C64AD1"/>
    <w:rsid w:val="00C64C8B"/>
    <w:rsid w:val="00C64F8F"/>
    <w:rsid w:val="00C65067"/>
    <w:rsid w:val="00C654B6"/>
    <w:rsid w:val="00C65596"/>
    <w:rsid w:val="00C6566C"/>
    <w:rsid w:val="00C657CE"/>
    <w:rsid w:val="00C6580F"/>
    <w:rsid w:val="00C65CD0"/>
    <w:rsid w:val="00C65D17"/>
    <w:rsid w:val="00C65E82"/>
    <w:rsid w:val="00C66C38"/>
    <w:rsid w:val="00C66D15"/>
    <w:rsid w:val="00C66E1E"/>
    <w:rsid w:val="00C670F9"/>
    <w:rsid w:val="00C6789F"/>
    <w:rsid w:val="00C67ADA"/>
    <w:rsid w:val="00C67B3A"/>
    <w:rsid w:val="00C67BC7"/>
    <w:rsid w:val="00C67BD4"/>
    <w:rsid w:val="00C67F9B"/>
    <w:rsid w:val="00C700DF"/>
    <w:rsid w:val="00C70125"/>
    <w:rsid w:val="00C7012D"/>
    <w:rsid w:val="00C705EC"/>
    <w:rsid w:val="00C70697"/>
    <w:rsid w:val="00C7081F"/>
    <w:rsid w:val="00C70BE9"/>
    <w:rsid w:val="00C70F85"/>
    <w:rsid w:val="00C70FD1"/>
    <w:rsid w:val="00C7112A"/>
    <w:rsid w:val="00C71178"/>
    <w:rsid w:val="00C71281"/>
    <w:rsid w:val="00C7139F"/>
    <w:rsid w:val="00C713D3"/>
    <w:rsid w:val="00C716D1"/>
    <w:rsid w:val="00C72093"/>
    <w:rsid w:val="00C724BB"/>
    <w:rsid w:val="00C729F4"/>
    <w:rsid w:val="00C72D32"/>
    <w:rsid w:val="00C72EF4"/>
    <w:rsid w:val="00C730BB"/>
    <w:rsid w:val="00C732B8"/>
    <w:rsid w:val="00C73324"/>
    <w:rsid w:val="00C736AF"/>
    <w:rsid w:val="00C73880"/>
    <w:rsid w:val="00C73A0C"/>
    <w:rsid w:val="00C74239"/>
    <w:rsid w:val="00C742BF"/>
    <w:rsid w:val="00C744FE"/>
    <w:rsid w:val="00C74C3E"/>
    <w:rsid w:val="00C7530E"/>
    <w:rsid w:val="00C75495"/>
    <w:rsid w:val="00C75582"/>
    <w:rsid w:val="00C75810"/>
    <w:rsid w:val="00C758C3"/>
    <w:rsid w:val="00C75B37"/>
    <w:rsid w:val="00C75C37"/>
    <w:rsid w:val="00C75C65"/>
    <w:rsid w:val="00C75D2F"/>
    <w:rsid w:val="00C75FE3"/>
    <w:rsid w:val="00C7617F"/>
    <w:rsid w:val="00C7626C"/>
    <w:rsid w:val="00C763D9"/>
    <w:rsid w:val="00C764A5"/>
    <w:rsid w:val="00C764D5"/>
    <w:rsid w:val="00C767AA"/>
    <w:rsid w:val="00C767BE"/>
    <w:rsid w:val="00C768A9"/>
    <w:rsid w:val="00C76C58"/>
    <w:rsid w:val="00C76D0C"/>
    <w:rsid w:val="00C76E3C"/>
    <w:rsid w:val="00C77190"/>
    <w:rsid w:val="00C771C7"/>
    <w:rsid w:val="00C775B9"/>
    <w:rsid w:val="00C77775"/>
    <w:rsid w:val="00C777DC"/>
    <w:rsid w:val="00C779B8"/>
    <w:rsid w:val="00C77A6A"/>
    <w:rsid w:val="00C77A7E"/>
    <w:rsid w:val="00C77C22"/>
    <w:rsid w:val="00C77E4B"/>
    <w:rsid w:val="00C8009A"/>
    <w:rsid w:val="00C8011B"/>
    <w:rsid w:val="00C8029F"/>
    <w:rsid w:val="00C80379"/>
    <w:rsid w:val="00C80515"/>
    <w:rsid w:val="00C806FC"/>
    <w:rsid w:val="00C8086C"/>
    <w:rsid w:val="00C809CA"/>
    <w:rsid w:val="00C809CE"/>
    <w:rsid w:val="00C80BB9"/>
    <w:rsid w:val="00C814F9"/>
    <w:rsid w:val="00C81568"/>
    <w:rsid w:val="00C81A7A"/>
    <w:rsid w:val="00C81AF5"/>
    <w:rsid w:val="00C81B0F"/>
    <w:rsid w:val="00C8209D"/>
    <w:rsid w:val="00C8234B"/>
    <w:rsid w:val="00C824B0"/>
    <w:rsid w:val="00C828F7"/>
    <w:rsid w:val="00C82B63"/>
    <w:rsid w:val="00C82D95"/>
    <w:rsid w:val="00C82E82"/>
    <w:rsid w:val="00C83057"/>
    <w:rsid w:val="00C83100"/>
    <w:rsid w:val="00C8317C"/>
    <w:rsid w:val="00C831A4"/>
    <w:rsid w:val="00C83343"/>
    <w:rsid w:val="00C83748"/>
    <w:rsid w:val="00C8385E"/>
    <w:rsid w:val="00C839BD"/>
    <w:rsid w:val="00C83D14"/>
    <w:rsid w:val="00C83EDB"/>
    <w:rsid w:val="00C840EA"/>
    <w:rsid w:val="00C84323"/>
    <w:rsid w:val="00C84401"/>
    <w:rsid w:val="00C844E1"/>
    <w:rsid w:val="00C849AA"/>
    <w:rsid w:val="00C84B15"/>
    <w:rsid w:val="00C84FB2"/>
    <w:rsid w:val="00C8509F"/>
    <w:rsid w:val="00C85285"/>
    <w:rsid w:val="00C8530E"/>
    <w:rsid w:val="00C85569"/>
    <w:rsid w:val="00C85B51"/>
    <w:rsid w:val="00C85BA6"/>
    <w:rsid w:val="00C85D56"/>
    <w:rsid w:val="00C85E51"/>
    <w:rsid w:val="00C85E5F"/>
    <w:rsid w:val="00C85EA3"/>
    <w:rsid w:val="00C85EDB"/>
    <w:rsid w:val="00C86136"/>
    <w:rsid w:val="00C8663D"/>
    <w:rsid w:val="00C86B79"/>
    <w:rsid w:val="00C86C4E"/>
    <w:rsid w:val="00C8723C"/>
    <w:rsid w:val="00C8740A"/>
    <w:rsid w:val="00C875C1"/>
    <w:rsid w:val="00C876E9"/>
    <w:rsid w:val="00C877C9"/>
    <w:rsid w:val="00C87B8E"/>
    <w:rsid w:val="00C87C44"/>
    <w:rsid w:val="00C87D46"/>
    <w:rsid w:val="00C87D7F"/>
    <w:rsid w:val="00C87F79"/>
    <w:rsid w:val="00C9027A"/>
    <w:rsid w:val="00C904B0"/>
    <w:rsid w:val="00C9068E"/>
    <w:rsid w:val="00C9069F"/>
    <w:rsid w:val="00C90858"/>
    <w:rsid w:val="00C909C1"/>
    <w:rsid w:val="00C90D1F"/>
    <w:rsid w:val="00C90ED6"/>
    <w:rsid w:val="00C90F18"/>
    <w:rsid w:val="00C90F84"/>
    <w:rsid w:val="00C913C9"/>
    <w:rsid w:val="00C9147F"/>
    <w:rsid w:val="00C914AC"/>
    <w:rsid w:val="00C91641"/>
    <w:rsid w:val="00C91796"/>
    <w:rsid w:val="00C918AB"/>
    <w:rsid w:val="00C91C65"/>
    <w:rsid w:val="00C91F10"/>
    <w:rsid w:val="00C91F6C"/>
    <w:rsid w:val="00C9208D"/>
    <w:rsid w:val="00C9260A"/>
    <w:rsid w:val="00C92657"/>
    <w:rsid w:val="00C926DE"/>
    <w:rsid w:val="00C92ADA"/>
    <w:rsid w:val="00C92B03"/>
    <w:rsid w:val="00C92B0E"/>
    <w:rsid w:val="00C92F45"/>
    <w:rsid w:val="00C92F71"/>
    <w:rsid w:val="00C933D1"/>
    <w:rsid w:val="00C937D1"/>
    <w:rsid w:val="00C93814"/>
    <w:rsid w:val="00C93A65"/>
    <w:rsid w:val="00C93C30"/>
    <w:rsid w:val="00C93C4B"/>
    <w:rsid w:val="00C93E74"/>
    <w:rsid w:val="00C9414E"/>
    <w:rsid w:val="00C94160"/>
    <w:rsid w:val="00C94231"/>
    <w:rsid w:val="00C944AB"/>
    <w:rsid w:val="00C9463B"/>
    <w:rsid w:val="00C94851"/>
    <w:rsid w:val="00C94EB7"/>
    <w:rsid w:val="00C9505E"/>
    <w:rsid w:val="00C950E0"/>
    <w:rsid w:val="00C9512E"/>
    <w:rsid w:val="00C9518E"/>
    <w:rsid w:val="00C9548C"/>
    <w:rsid w:val="00C955A9"/>
    <w:rsid w:val="00C955EF"/>
    <w:rsid w:val="00C95B40"/>
    <w:rsid w:val="00C95B7A"/>
    <w:rsid w:val="00C95E3A"/>
    <w:rsid w:val="00C95F0C"/>
    <w:rsid w:val="00C960F8"/>
    <w:rsid w:val="00C961B9"/>
    <w:rsid w:val="00C962F4"/>
    <w:rsid w:val="00C963AA"/>
    <w:rsid w:val="00C963C8"/>
    <w:rsid w:val="00C965CF"/>
    <w:rsid w:val="00C9684E"/>
    <w:rsid w:val="00C96B20"/>
    <w:rsid w:val="00C96B40"/>
    <w:rsid w:val="00C96BFE"/>
    <w:rsid w:val="00C96C52"/>
    <w:rsid w:val="00C96C6D"/>
    <w:rsid w:val="00C9725D"/>
    <w:rsid w:val="00C97276"/>
    <w:rsid w:val="00C972EA"/>
    <w:rsid w:val="00C9770F"/>
    <w:rsid w:val="00C9773A"/>
    <w:rsid w:val="00C97897"/>
    <w:rsid w:val="00C97D71"/>
    <w:rsid w:val="00C97F48"/>
    <w:rsid w:val="00C97F65"/>
    <w:rsid w:val="00CA00EB"/>
    <w:rsid w:val="00CA04FA"/>
    <w:rsid w:val="00CA07AF"/>
    <w:rsid w:val="00CA094A"/>
    <w:rsid w:val="00CA0DFB"/>
    <w:rsid w:val="00CA0F5B"/>
    <w:rsid w:val="00CA0F85"/>
    <w:rsid w:val="00CA11A4"/>
    <w:rsid w:val="00CA1379"/>
    <w:rsid w:val="00CA1573"/>
    <w:rsid w:val="00CA1876"/>
    <w:rsid w:val="00CA1B3A"/>
    <w:rsid w:val="00CA1D28"/>
    <w:rsid w:val="00CA1DCC"/>
    <w:rsid w:val="00CA1E6A"/>
    <w:rsid w:val="00CA1ED8"/>
    <w:rsid w:val="00CA23ED"/>
    <w:rsid w:val="00CA2736"/>
    <w:rsid w:val="00CA2916"/>
    <w:rsid w:val="00CA2917"/>
    <w:rsid w:val="00CA2C31"/>
    <w:rsid w:val="00CA2F4F"/>
    <w:rsid w:val="00CA317E"/>
    <w:rsid w:val="00CA3374"/>
    <w:rsid w:val="00CA3697"/>
    <w:rsid w:val="00CA36F6"/>
    <w:rsid w:val="00CA37FE"/>
    <w:rsid w:val="00CA3ACF"/>
    <w:rsid w:val="00CA3C50"/>
    <w:rsid w:val="00CA3F16"/>
    <w:rsid w:val="00CA42E1"/>
    <w:rsid w:val="00CA46D6"/>
    <w:rsid w:val="00CA4BED"/>
    <w:rsid w:val="00CA4F2D"/>
    <w:rsid w:val="00CA562B"/>
    <w:rsid w:val="00CA57F9"/>
    <w:rsid w:val="00CA5C14"/>
    <w:rsid w:val="00CA6618"/>
    <w:rsid w:val="00CA6E67"/>
    <w:rsid w:val="00CA739E"/>
    <w:rsid w:val="00CA73A5"/>
    <w:rsid w:val="00CA788F"/>
    <w:rsid w:val="00CA7CBF"/>
    <w:rsid w:val="00CA7D60"/>
    <w:rsid w:val="00CA7F72"/>
    <w:rsid w:val="00CB00DE"/>
    <w:rsid w:val="00CB04CE"/>
    <w:rsid w:val="00CB0682"/>
    <w:rsid w:val="00CB0693"/>
    <w:rsid w:val="00CB0822"/>
    <w:rsid w:val="00CB1225"/>
    <w:rsid w:val="00CB1300"/>
    <w:rsid w:val="00CB153C"/>
    <w:rsid w:val="00CB1E2B"/>
    <w:rsid w:val="00CB1F63"/>
    <w:rsid w:val="00CB220B"/>
    <w:rsid w:val="00CB2766"/>
    <w:rsid w:val="00CB28F7"/>
    <w:rsid w:val="00CB2D62"/>
    <w:rsid w:val="00CB3103"/>
    <w:rsid w:val="00CB32F0"/>
    <w:rsid w:val="00CB32F9"/>
    <w:rsid w:val="00CB3335"/>
    <w:rsid w:val="00CB37E0"/>
    <w:rsid w:val="00CB38E8"/>
    <w:rsid w:val="00CB39E1"/>
    <w:rsid w:val="00CB3A25"/>
    <w:rsid w:val="00CB3BA4"/>
    <w:rsid w:val="00CB3BDB"/>
    <w:rsid w:val="00CB3D16"/>
    <w:rsid w:val="00CB3E1D"/>
    <w:rsid w:val="00CB40FB"/>
    <w:rsid w:val="00CB4124"/>
    <w:rsid w:val="00CB437A"/>
    <w:rsid w:val="00CB4470"/>
    <w:rsid w:val="00CB46A7"/>
    <w:rsid w:val="00CB4BB6"/>
    <w:rsid w:val="00CB4BD8"/>
    <w:rsid w:val="00CB5558"/>
    <w:rsid w:val="00CB569C"/>
    <w:rsid w:val="00CB5728"/>
    <w:rsid w:val="00CB5BA2"/>
    <w:rsid w:val="00CB5C0A"/>
    <w:rsid w:val="00CB5CB5"/>
    <w:rsid w:val="00CB617D"/>
    <w:rsid w:val="00CB6290"/>
    <w:rsid w:val="00CB6822"/>
    <w:rsid w:val="00CB69CE"/>
    <w:rsid w:val="00CB6A85"/>
    <w:rsid w:val="00CB6C2B"/>
    <w:rsid w:val="00CB6DE7"/>
    <w:rsid w:val="00CB7170"/>
    <w:rsid w:val="00CB79FE"/>
    <w:rsid w:val="00CB7E14"/>
    <w:rsid w:val="00CB7FEA"/>
    <w:rsid w:val="00CC040E"/>
    <w:rsid w:val="00CC04E4"/>
    <w:rsid w:val="00CC0601"/>
    <w:rsid w:val="00CC06A5"/>
    <w:rsid w:val="00CC06BF"/>
    <w:rsid w:val="00CC094A"/>
    <w:rsid w:val="00CC0A95"/>
    <w:rsid w:val="00CC0ABF"/>
    <w:rsid w:val="00CC0B5F"/>
    <w:rsid w:val="00CC0B8E"/>
    <w:rsid w:val="00CC0CED"/>
    <w:rsid w:val="00CC0F65"/>
    <w:rsid w:val="00CC0FF6"/>
    <w:rsid w:val="00CC111F"/>
    <w:rsid w:val="00CC11B6"/>
    <w:rsid w:val="00CC120E"/>
    <w:rsid w:val="00CC1851"/>
    <w:rsid w:val="00CC18FB"/>
    <w:rsid w:val="00CC1AAA"/>
    <w:rsid w:val="00CC1C0C"/>
    <w:rsid w:val="00CC1DAD"/>
    <w:rsid w:val="00CC2011"/>
    <w:rsid w:val="00CC2042"/>
    <w:rsid w:val="00CC204D"/>
    <w:rsid w:val="00CC20E1"/>
    <w:rsid w:val="00CC23B3"/>
    <w:rsid w:val="00CC261F"/>
    <w:rsid w:val="00CC2AF9"/>
    <w:rsid w:val="00CC2BCF"/>
    <w:rsid w:val="00CC2D40"/>
    <w:rsid w:val="00CC3099"/>
    <w:rsid w:val="00CC3440"/>
    <w:rsid w:val="00CC37B5"/>
    <w:rsid w:val="00CC3831"/>
    <w:rsid w:val="00CC39BF"/>
    <w:rsid w:val="00CC3AFD"/>
    <w:rsid w:val="00CC3D18"/>
    <w:rsid w:val="00CC3D66"/>
    <w:rsid w:val="00CC3EA0"/>
    <w:rsid w:val="00CC3F06"/>
    <w:rsid w:val="00CC4288"/>
    <w:rsid w:val="00CC438B"/>
    <w:rsid w:val="00CC483D"/>
    <w:rsid w:val="00CC48BB"/>
    <w:rsid w:val="00CC49C1"/>
    <w:rsid w:val="00CC4C4C"/>
    <w:rsid w:val="00CC4DC6"/>
    <w:rsid w:val="00CC4F8E"/>
    <w:rsid w:val="00CC5180"/>
    <w:rsid w:val="00CC51FC"/>
    <w:rsid w:val="00CC52CC"/>
    <w:rsid w:val="00CC5857"/>
    <w:rsid w:val="00CC592D"/>
    <w:rsid w:val="00CC5B16"/>
    <w:rsid w:val="00CC5C9E"/>
    <w:rsid w:val="00CC5DA4"/>
    <w:rsid w:val="00CC6148"/>
    <w:rsid w:val="00CC63CE"/>
    <w:rsid w:val="00CC6756"/>
    <w:rsid w:val="00CC7106"/>
    <w:rsid w:val="00CC7394"/>
    <w:rsid w:val="00CC74AD"/>
    <w:rsid w:val="00CC754F"/>
    <w:rsid w:val="00CC79D4"/>
    <w:rsid w:val="00CC7B45"/>
    <w:rsid w:val="00CC7CB4"/>
    <w:rsid w:val="00CD086C"/>
    <w:rsid w:val="00CD0993"/>
    <w:rsid w:val="00CD09B2"/>
    <w:rsid w:val="00CD0B6B"/>
    <w:rsid w:val="00CD0CDB"/>
    <w:rsid w:val="00CD0E28"/>
    <w:rsid w:val="00CD1188"/>
    <w:rsid w:val="00CD11A1"/>
    <w:rsid w:val="00CD125A"/>
    <w:rsid w:val="00CD13A6"/>
    <w:rsid w:val="00CD14A4"/>
    <w:rsid w:val="00CD1806"/>
    <w:rsid w:val="00CD19E7"/>
    <w:rsid w:val="00CD1AD3"/>
    <w:rsid w:val="00CD1ADD"/>
    <w:rsid w:val="00CD1C02"/>
    <w:rsid w:val="00CD1DC6"/>
    <w:rsid w:val="00CD1F34"/>
    <w:rsid w:val="00CD1F8E"/>
    <w:rsid w:val="00CD22A6"/>
    <w:rsid w:val="00CD2A65"/>
    <w:rsid w:val="00CD2AEC"/>
    <w:rsid w:val="00CD2ED1"/>
    <w:rsid w:val="00CD3349"/>
    <w:rsid w:val="00CD337B"/>
    <w:rsid w:val="00CD343E"/>
    <w:rsid w:val="00CD345F"/>
    <w:rsid w:val="00CD352B"/>
    <w:rsid w:val="00CD35C6"/>
    <w:rsid w:val="00CD38D4"/>
    <w:rsid w:val="00CD3C95"/>
    <w:rsid w:val="00CD3E69"/>
    <w:rsid w:val="00CD40B6"/>
    <w:rsid w:val="00CD4273"/>
    <w:rsid w:val="00CD4349"/>
    <w:rsid w:val="00CD443A"/>
    <w:rsid w:val="00CD4661"/>
    <w:rsid w:val="00CD49E1"/>
    <w:rsid w:val="00CD4B3F"/>
    <w:rsid w:val="00CD4BBF"/>
    <w:rsid w:val="00CD4D59"/>
    <w:rsid w:val="00CD4F53"/>
    <w:rsid w:val="00CD4F5C"/>
    <w:rsid w:val="00CD5195"/>
    <w:rsid w:val="00CD5371"/>
    <w:rsid w:val="00CD5591"/>
    <w:rsid w:val="00CD58C6"/>
    <w:rsid w:val="00CD59F9"/>
    <w:rsid w:val="00CD5C44"/>
    <w:rsid w:val="00CD5CE6"/>
    <w:rsid w:val="00CD5F67"/>
    <w:rsid w:val="00CD5F7E"/>
    <w:rsid w:val="00CD6110"/>
    <w:rsid w:val="00CD617B"/>
    <w:rsid w:val="00CD6461"/>
    <w:rsid w:val="00CD6511"/>
    <w:rsid w:val="00CD66B4"/>
    <w:rsid w:val="00CD6901"/>
    <w:rsid w:val="00CD6D7A"/>
    <w:rsid w:val="00CD6F4A"/>
    <w:rsid w:val="00CD6FAF"/>
    <w:rsid w:val="00CD6FB8"/>
    <w:rsid w:val="00CD72F0"/>
    <w:rsid w:val="00CD77DD"/>
    <w:rsid w:val="00CD79F6"/>
    <w:rsid w:val="00CD7BF4"/>
    <w:rsid w:val="00CD7E00"/>
    <w:rsid w:val="00CE0110"/>
    <w:rsid w:val="00CE0114"/>
    <w:rsid w:val="00CE0124"/>
    <w:rsid w:val="00CE0412"/>
    <w:rsid w:val="00CE0424"/>
    <w:rsid w:val="00CE055B"/>
    <w:rsid w:val="00CE0769"/>
    <w:rsid w:val="00CE080B"/>
    <w:rsid w:val="00CE1123"/>
    <w:rsid w:val="00CE120C"/>
    <w:rsid w:val="00CE1392"/>
    <w:rsid w:val="00CE1882"/>
    <w:rsid w:val="00CE1AA9"/>
    <w:rsid w:val="00CE1BB8"/>
    <w:rsid w:val="00CE1C3B"/>
    <w:rsid w:val="00CE1D06"/>
    <w:rsid w:val="00CE1D41"/>
    <w:rsid w:val="00CE2085"/>
    <w:rsid w:val="00CE2186"/>
    <w:rsid w:val="00CE22B2"/>
    <w:rsid w:val="00CE230C"/>
    <w:rsid w:val="00CE2796"/>
    <w:rsid w:val="00CE2886"/>
    <w:rsid w:val="00CE292F"/>
    <w:rsid w:val="00CE2F6F"/>
    <w:rsid w:val="00CE2FD7"/>
    <w:rsid w:val="00CE33B3"/>
    <w:rsid w:val="00CE37DA"/>
    <w:rsid w:val="00CE392D"/>
    <w:rsid w:val="00CE3AB3"/>
    <w:rsid w:val="00CE3C46"/>
    <w:rsid w:val="00CE3E11"/>
    <w:rsid w:val="00CE3FBA"/>
    <w:rsid w:val="00CE418D"/>
    <w:rsid w:val="00CE4736"/>
    <w:rsid w:val="00CE486A"/>
    <w:rsid w:val="00CE4871"/>
    <w:rsid w:val="00CE49C5"/>
    <w:rsid w:val="00CE4ACC"/>
    <w:rsid w:val="00CE4F9E"/>
    <w:rsid w:val="00CE4FD9"/>
    <w:rsid w:val="00CE515B"/>
    <w:rsid w:val="00CE517D"/>
    <w:rsid w:val="00CE52E1"/>
    <w:rsid w:val="00CE541A"/>
    <w:rsid w:val="00CE5423"/>
    <w:rsid w:val="00CE5648"/>
    <w:rsid w:val="00CE5748"/>
    <w:rsid w:val="00CE5804"/>
    <w:rsid w:val="00CE5846"/>
    <w:rsid w:val="00CE5A01"/>
    <w:rsid w:val="00CE5D14"/>
    <w:rsid w:val="00CE6078"/>
    <w:rsid w:val="00CE620D"/>
    <w:rsid w:val="00CE6330"/>
    <w:rsid w:val="00CE64F7"/>
    <w:rsid w:val="00CE66BF"/>
    <w:rsid w:val="00CE69E6"/>
    <w:rsid w:val="00CE6D2D"/>
    <w:rsid w:val="00CE7172"/>
    <w:rsid w:val="00CE718C"/>
    <w:rsid w:val="00CE71F3"/>
    <w:rsid w:val="00CE7561"/>
    <w:rsid w:val="00CE769C"/>
    <w:rsid w:val="00CE76F8"/>
    <w:rsid w:val="00CE7AAB"/>
    <w:rsid w:val="00CE7E86"/>
    <w:rsid w:val="00CF0226"/>
    <w:rsid w:val="00CF069E"/>
    <w:rsid w:val="00CF0B95"/>
    <w:rsid w:val="00CF0F60"/>
    <w:rsid w:val="00CF1354"/>
    <w:rsid w:val="00CF13CC"/>
    <w:rsid w:val="00CF150D"/>
    <w:rsid w:val="00CF1B61"/>
    <w:rsid w:val="00CF24CA"/>
    <w:rsid w:val="00CF2A3B"/>
    <w:rsid w:val="00CF2B35"/>
    <w:rsid w:val="00CF2DD3"/>
    <w:rsid w:val="00CF3037"/>
    <w:rsid w:val="00CF31A3"/>
    <w:rsid w:val="00CF353B"/>
    <w:rsid w:val="00CF38DB"/>
    <w:rsid w:val="00CF3924"/>
    <w:rsid w:val="00CF3B1F"/>
    <w:rsid w:val="00CF3B74"/>
    <w:rsid w:val="00CF3BA3"/>
    <w:rsid w:val="00CF3BE8"/>
    <w:rsid w:val="00CF3BF6"/>
    <w:rsid w:val="00CF3DD5"/>
    <w:rsid w:val="00CF3F89"/>
    <w:rsid w:val="00CF4266"/>
    <w:rsid w:val="00CF42C5"/>
    <w:rsid w:val="00CF4334"/>
    <w:rsid w:val="00CF4470"/>
    <w:rsid w:val="00CF495B"/>
    <w:rsid w:val="00CF4A93"/>
    <w:rsid w:val="00CF4B89"/>
    <w:rsid w:val="00CF4C2E"/>
    <w:rsid w:val="00CF537B"/>
    <w:rsid w:val="00CF550C"/>
    <w:rsid w:val="00CF57BF"/>
    <w:rsid w:val="00CF58C3"/>
    <w:rsid w:val="00CF5B90"/>
    <w:rsid w:val="00CF5D15"/>
    <w:rsid w:val="00CF5E4A"/>
    <w:rsid w:val="00CF5F51"/>
    <w:rsid w:val="00CF60FF"/>
    <w:rsid w:val="00CF625B"/>
    <w:rsid w:val="00CF64BE"/>
    <w:rsid w:val="00CF66BA"/>
    <w:rsid w:val="00CF687E"/>
    <w:rsid w:val="00CF6A12"/>
    <w:rsid w:val="00CF6FDD"/>
    <w:rsid w:val="00CF740F"/>
    <w:rsid w:val="00CF7433"/>
    <w:rsid w:val="00CF75DE"/>
    <w:rsid w:val="00CF75DF"/>
    <w:rsid w:val="00CF7692"/>
    <w:rsid w:val="00CF76ED"/>
    <w:rsid w:val="00CF780C"/>
    <w:rsid w:val="00CF7B65"/>
    <w:rsid w:val="00CF7C84"/>
    <w:rsid w:val="00CF7E5C"/>
    <w:rsid w:val="00D00558"/>
    <w:rsid w:val="00D00592"/>
    <w:rsid w:val="00D0081D"/>
    <w:rsid w:val="00D008CB"/>
    <w:rsid w:val="00D009BB"/>
    <w:rsid w:val="00D00D2C"/>
    <w:rsid w:val="00D01414"/>
    <w:rsid w:val="00D0164C"/>
    <w:rsid w:val="00D018AF"/>
    <w:rsid w:val="00D01D0D"/>
    <w:rsid w:val="00D01E8E"/>
    <w:rsid w:val="00D021D0"/>
    <w:rsid w:val="00D023A1"/>
    <w:rsid w:val="00D02676"/>
    <w:rsid w:val="00D028A9"/>
    <w:rsid w:val="00D02C94"/>
    <w:rsid w:val="00D02F83"/>
    <w:rsid w:val="00D03008"/>
    <w:rsid w:val="00D0301C"/>
    <w:rsid w:val="00D03033"/>
    <w:rsid w:val="00D03088"/>
    <w:rsid w:val="00D0313C"/>
    <w:rsid w:val="00D0328B"/>
    <w:rsid w:val="00D0349B"/>
    <w:rsid w:val="00D037A5"/>
    <w:rsid w:val="00D03926"/>
    <w:rsid w:val="00D03B53"/>
    <w:rsid w:val="00D03E88"/>
    <w:rsid w:val="00D03EC3"/>
    <w:rsid w:val="00D04004"/>
    <w:rsid w:val="00D04802"/>
    <w:rsid w:val="00D04929"/>
    <w:rsid w:val="00D04AD9"/>
    <w:rsid w:val="00D04CE4"/>
    <w:rsid w:val="00D04F35"/>
    <w:rsid w:val="00D0504C"/>
    <w:rsid w:val="00D05488"/>
    <w:rsid w:val="00D0556E"/>
    <w:rsid w:val="00D055B1"/>
    <w:rsid w:val="00D0590A"/>
    <w:rsid w:val="00D05978"/>
    <w:rsid w:val="00D05D3B"/>
    <w:rsid w:val="00D05F36"/>
    <w:rsid w:val="00D06021"/>
    <w:rsid w:val="00D0618D"/>
    <w:rsid w:val="00D06731"/>
    <w:rsid w:val="00D0692B"/>
    <w:rsid w:val="00D070F1"/>
    <w:rsid w:val="00D073D3"/>
    <w:rsid w:val="00D07741"/>
    <w:rsid w:val="00D077BC"/>
    <w:rsid w:val="00D079A6"/>
    <w:rsid w:val="00D07BED"/>
    <w:rsid w:val="00D07F40"/>
    <w:rsid w:val="00D10249"/>
    <w:rsid w:val="00D10475"/>
    <w:rsid w:val="00D10CF8"/>
    <w:rsid w:val="00D110EF"/>
    <w:rsid w:val="00D11267"/>
    <w:rsid w:val="00D115C3"/>
    <w:rsid w:val="00D1164B"/>
    <w:rsid w:val="00D11707"/>
    <w:rsid w:val="00D11881"/>
    <w:rsid w:val="00D11897"/>
    <w:rsid w:val="00D11C89"/>
    <w:rsid w:val="00D11E73"/>
    <w:rsid w:val="00D126B5"/>
    <w:rsid w:val="00D12736"/>
    <w:rsid w:val="00D12977"/>
    <w:rsid w:val="00D12BB1"/>
    <w:rsid w:val="00D12BDC"/>
    <w:rsid w:val="00D12D9F"/>
    <w:rsid w:val="00D13135"/>
    <w:rsid w:val="00D1315D"/>
    <w:rsid w:val="00D131B0"/>
    <w:rsid w:val="00D13435"/>
    <w:rsid w:val="00D134F7"/>
    <w:rsid w:val="00D137BE"/>
    <w:rsid w:val="00D1398E"/>
    <w:rsid w:val="00D139B4"/>
    <w:rsid w:val="00D13B4F"/>
    <w:rsid w:val="00D13E4E"/>
    <w:rsid w:val="00D13E62"/>
    <w:rsid w:val="00D13F25"/>
    <w:rsid w:val="00D144A6"/>
    <w:rsid w:val="00D1452A"/>
    <w:rsid w:val="00D148D9"/>
    <w:rsid w:val="00D14E67"/>
    <w:rsid w:val="00D15059"/>
    <w:rsid w:val="00D15B3E"/>
    <w:rsid w:val="00D1624A"/>
    <w:rsid w:val="00D16508"/>
    <w:rsid w:val="00D1677B"/>
    <w:rsid w:val="00D16811"/>
    <w:rsid w:val="00D16914"/>
    <w:rsid w:val="00D16CC8"/>
    <w:rsid w:val="00D16D47"/>
    <w:rsid w:val="00D16DA2"/>
    <w:rsid w:val="00D16ED2"/>
    <w:rsid w:val="00D16F0F"/>
    <w:rsid w:val="00D16F58"/>
    <w:rsid w:val="00D16F7D"/>
    <w:rsid w:val="00D17357"/>
    <w:rsid w:val="00D175FB"/>
    <w:rsid w:val="00D17989"/>
    <w:rsid w:val="00D17C70"/>
    <w:rsid w:val="00D17CDB"/>
    <w:rsid w:val="00D20673"/>
    <w:rsid w:val="00D20885"/>
    <w:rsid w:val="00D20B96"/>
    <w:rsid w:val="00D20E8D"/>
    <w:rsid w:val="00D20F21"/>
    <w:rsid w:val="00D20F85"/>
    <w:rsid w:val="00D214D1"/>
    <w:rsid w:val="00D21669"/>
    <w:rsid w:val="00D217E9"/>
    <w:rsid w:val="00D21B7E"/>
    <w:rsid w:val="00D21F4F"/>
    <w:rsid w:val="00D21F58"/>
    <w:rsid w:val="00D22217"/>
    <w:rsid w:val="00D22494"/>
    <w:rsid w:val="00D22662"/>
    <w:rsid w:val="00D22685"/>
    <w:rsid w:val="00D22725"/>
    <w:rsid w:val="00D2285E"/>
    <w:rsid w:val="00D22BA5"/>
    <w:rsid w:val="00D22D4B"/>
    <w:rsid w:val="00D23249"/>
    <w:rsid w:val="00D234DA"/>
    <w:rsid w:val="00D236F8"/>
    <w:rsid w:val="00D237B1"/>
    <w:rsid w:val="00D239A7"/>
    <w:rsid w:val="00D239F7"/>
    <w:rsid w:val="00D23CC9"/>
    <w:rsid w:val="00D23F47"/>
    <w:rsid w:val="00D24038"/>
    <w:rsid w:val="00D246DC"/>
    <w:rsid w:val="00D2479E"/>
    <w:rsid w:val="00D24B45"/>
    <w:rsid w:val="00D24C0A"/>
    <w:rsid w:val="00D24D3A"/>
    <w:rsid w:val="00D24F7D"/>
    <w:rsid w:val="00D252BE"/>
    <w:rsid w:val="00D252C8"/>
    <w:rsid w:val="00D25305"/>
    <w:rsid w:val="00D2535E"/>
    <w:rsid w:val="00D253AE"/>
    <w:rsid w:val="00D253B0"/>
    <w:rsid w:val="00D2556A"/>
    <w:rsid w:val="00D256F3"/>
    <w:rsid w:val="00D2596E"/>
    <w:rsid w:val="00D25BA2"/>
    <w:rsid w:val="00D25E24"/>
    <w:rsid w:val="00D25FE6"/>
    <w:rsid w:val="00D26202"/>
    <w:rsid w:val="00D2681B"/>
    <w:rsid w:val="00D269C4"/>
    <w:rsid w:val="00D26EFF"/>
    <w:rsid w:val="00D26F2D"/>
    <w:rsid w:val="00D272CC"/>
    <w:rsid w:val="00D27662"/>
    <w:rsid w:val="00D276AB"/>
    <w:rsid w:val="00D277BA"/>
    <w:rsid w:val="00D27B51"/>
    <w:rsid w:val="00D300EB"/>
    <w:rsid w:val="00D3028C"/>
    <w:rsid w:val="00D30443"/>
    <w:rsid w:val="00D30BCE"/>
    <w:rsid w:val="00D30C19"/>
    <w:rsid w:val="00D30D12"/>
    <w:rsid w:val="00D30EE8"/>
    <w:rsid w:val="00D31055"/>
    <w:rsid w:val="00D31569"/>
    <w:rsid w:val="00D31B54"/>
    <w:rsid w:val="00D32410"/>
    <w:rsid w:val="00D32652"/>
    <w:rsid w:val="00D32804"/>
    <w:rsid w:val="00D32884"/>
    <w:rsid w:val="00D32ECB"/>
    <w:rsid w:val="00D33431"/>
    <w:rsid w:val="00D3396A"/>
    <w:rsid w:val="00D342AC"/>
    <w:rsid w:val="00D34CC9"/>
    <w:rsid w:val="00D355AC"/>
    <w:rsid w:val="00D355E4"/>
    <w:rsid w:val="00D3589A"/>
    <w:rsid w:val="00D35918"/>
    <w:rsid w:val="00D35A44"/>
    <w:rsid w:val="00D35BD3"/>
    <w:rsid w:val="00D35E00"/>
    <w:rsid w:val="00D35E1C"/>
    <w:rsid w:val="00D36136"/>
    <w:rsid w:val="00D362E2"/>
    <w:rsid w:val="00D3634D"/>
    <w:rsid w:val="00D368CA"/>
    <w:rsid w:val="00D36B1D"/>
    <w:rsid w:val="00D36E16"/>
    <w:rsid w:val="00D36E71"/>
    <w:rsid w:val="00D36F64"/>
    <w:rsid w:val="00D370A2"/>
    <w:rsid w:val="00D37979"/>
    <w:rsid w:val="00D37982"/>
    <w:rsid w:val="00D37B50"/>
    <w:rsid w:val="00D37D87"/>
    <w:rsid w:val="00D37E30"/>
    <w:rsid w:val="00D37F49"/>
    <w:rsid w:val="00D40109"/>
    <w:rsid w:val="00D40246"/>
    <w:rsid w:val="00D40308"/>
    <w:rsid w:val="00D404F5"/>
    <w:rsid w:val="00D40705"/>
    <w:rsid w:val="00D40865"/>
    <w:rsid w:val="00D40880"/>
    <w:rsid w:val="00D40B33"/>
    <w:rsid w:val="00D411E1"/>
    <w:rsid w:val="00D41277"/>
    <w:rsid w:val="00D412F0"/>
    <w:rsid w:val="00D41564"/>
    <w:rsid w:val="00D41971"/>
    <w:rsid w:val="00D41C26"/>
    <w:rsid w:val="00D41D2A"/>
    <w:rsid w:val="00D41F98"/>
    <w:rsid w:val="00D4208D"/>
    <w:rsid w:val="00D42C0A"/>
    <w:rsid w:val="00D43140"/>
    <w:rsid w:val="00D4318F"/>
    <w:rsid w:val="00D431FD"/>
    <w:rsid w:val="00D438BF"/>
    <w:rsid w:val="00D43950"/>
    <w:rsid w:val="00D43A27"/>
    <w:rsid w:val="00D43A96"/>
    <w:rsid w:val="00D43FBA"/>
    <w:rsid w:val="00D44048"/>
    <w:rsid w:val="00D440F8"/>
    <w:rsid w:val="00D4418C"/>
    <w:rsid w:val="00D444B8"/>
    <w:rsid w:val="00D44557"/>
    <w:rsid w:val="00D4488F"/>
    <w:rsid w:val="00D450F7"/>
    <w:rsid w:val="00D451FF"/>
    <w:rsid w:val="00D45537"/>
    <w:rsid w:val="00D455A3"/>
    <w:rsid w:val="00D45B4C"/>
    <w:rsid w:val="00D45C88"/>
    <w:rsid w:val="00D46196"/>
    <w:rsid w:val="00D461C4"/>
    <w:rsid w:val="00D46303"/>
    <w:rsid w:val="00D465BA"/>
    <w:rsid w:val="00D465D5"/>
    <w:rsid w:val="00D469F9"/>
    <w:rsid w:val="00D46CC9"/>
    <w:rsid w:val="00D46E43"/>
    <w:rsid w:val="00D47019"/>
    <w:rsid w:val="00D47102"/>
    <w:rsid w:val="00D472BD"/>
    <w:rsid w:val="00D473BD"/>
    <w:rsid w:val="00D47483"/>
    <w:rsid w:val="00D47532"/>
    <w:rsid w:val="00D4769D"/>
    <w:rsid w:val="00D47779"/>
    <w:rsid w:val="00D47879"/>
    <w:rsid w:val="00D4794B"/>
    <w:rsid w:val="00D47A81"/>
    <w:rsid w:val="00D47FEB"/>
    <w:rsid w:val="00D500E5"/>
    <w:rsid w:val="00D5029C"/>
    <w:rsid w:val="00D504E5"/>
    <w:rsid w:val="00D507DF"/>
    <w:rsid w:val="00D50848"/>
    <w:rsid w:val="00D5091B"/>
    <w:rsid w:val="00D50BD0"/>
    <w:rsid w:val="00D51106"/>
    <w:rsid w:val="00D5122B"/>
    <w:rsid w:val="00D5146B"/>
    <w:rsid w:val="00D51756"/>
    <w:rsid w:val="00D517B5"/>
    <w:rsid w:val="00D518DF"/>
    <w:rsid w:val="00D51E4F"/>
    <w:rsid w:val="00D51F9B"/>
    <w:rsid w:val="00D5207F"/>
    <w:rsid w:val="00D522DD"/>
    <w:rsid w:val="00D523D5"/>
    <w:rsid w:val="00D524E2"/>
    <w:rsid w:val="00D52920"/>
    <w:rsid w:val="00D52FB2"/>
    <w:rsid w:val="00D531FE"/>
    <w:rsid w:val="00D53574"/>
    <w:rsid w:val="00D53AD7"/>
    <w:rsid w:val="00D53DD6"/>
    <w:rsid w:val="00D53FB5"/>
    <w:rsid w:val="00D540B0"/>
    <w:rsid w:val="00D541C5"/>
    <w:rsid w:val="00D54341"/>
    <w:rsid w:val="00D545FA"/>
    <w:rsid w:val="00D546FF"/>
    <w:rsid w:val="00D54B80"/>
    <w:rsid w:val="00D54D97"/>
    <w:rsid w:val="00D54E53"/>
    <w:rsid w:val="00D54E7D"/>
    <w:rsid w:val="00D54FAE"/>
    <w:rsid w:val="00D5531F"/>
    <w:rsid w:val="00D55326"/>
    <w:rsid w:val="00D5547C"/>
    <w:rsid w:val="00D55511"/>
    <w:rsid w:val="00D5587E"/>
    <w:rsid w:val="00D5597D"/>
    <w:rsid w:val="00D55A1E"/>
    <w:rsid w:val="00D55AD5"/>
    <w:rsid w:val="00D55C34"/>
    <w:rsid w:val="00D55FD0"/>
    <w:rsid w:val="00D56172"/>
    <w:rsid w:val="00D561B6"/>
    <w:rsid w:val="00D56230"/>
    <w:rsid w:val="00D5627A"/>
    <w:rsid w:val="00D56359"/>
    <w:rsid w:val="00D563C2"/>
    <w:rsid w:val="00D563EF"/>
    <w:rsid w:val="00D564CF"/>
    <w:rsid w:val="00D565B7"/>
    <w:rsid w:val="00D56922"/>
    <w:rsid w:val="00D56951"/>
    <w:rsid w:val="00D56D30"/>
    <w:rsid w:val="00D56E8F"/>
    <w:rsid w:val="00D56F21"/>
    <w:rsid w:val="00D56F6C"/>
    <w:rsid w:val="00D56F98"/>
    <w:rsid w:val="00D57000"/>
    <w:rsid w:val="00D5708D"/>
    <w:rsid w:val="00D5749B"/>
    <w:rsid w:val="00D574FD"/>
    <w:rsid w:val="00D576CA"/>
    <w:rsid w:val="00D57833"/>
    <w:rsid w:val="00D57BA1"/>
    <w:rsid w:val="00D57C91"/>
    <w:rsid w:val="00D57E3A"/>
    <w:rsid w:val="00D57FF6"/>
    <w:rsid w:val="00D60354"/>
    <w:rsid w:val="00D60388"/>
    <w:rsid w:val="00D603DA"/>
    <w:rsid w:val="00D604AE"/>
    <w:rsid w:val="00D60AD3"/>
    <w:rsid w:val="00D60D1B"/>
    <w:rsid w:val="00D60EFA"/>
    <w:rsid w:val="00D60FAD"/>
    <w:rsid w:val="00D61249"/>
    <w:rsid w:val="00D61306"/>
    <w:rsid w:val="00D61AF5"/>
    <w:rsid w:val="00D61DAB"/>
    <w:rsid w:val="00D61FB9"/>
    <w:rsid w:val="00D61FE5"/>
    <w:rsid w:val="00D62552"/>
    <w:rsid w:val="00D627B0"/>
    <w:rsid w:val="00D62B98"/>
    <w:rsid w:val="00D62E7B"/>
    <w:rsid w:val="00D62EB8"/>
    <w:rsid w:val="00D62F09"/>
    <w:rsid w:val="00D63125"/>
    <w:rsid w:val="00D6356E"/>
    <w:rsid w:val="00D63BAC"/>
    <w:rsid w:val="00D63BC6"/>
    <w:rsid w:val="00D63CE2"/>
    <w:rsid w:val="00D63E7F"/>
    <w:rsid w:val="00D6409C"/>
    <w:rsid w:val="00D6424A"/>
    <w:rsid w:val="00D64313"/>
    <w:rsid w:val="00D64346"/>
    <w:rsid w:val="00D64386"/>
    <w:rsid w:val="00D644CD"/>
    <w:rsid w:val="00D6457A"/>
    <w:rsid w:val="00D645B1"/>
    <w:rsid w:val="00D64628"/>
    <w:rsid w:val="00D64679"/>
    <w:rsid w:val="00D646C2"/>
    <w:rsid w:val="00D646FB"/>
    <w:rsid w:val="00D64D4E"/>
    <w:rsid w:val="00D652B5"/>
    <w:rsid w:val="00D65525"/>
    <w:rsid w:val="00D65537"/>
    <w:rsid w:val="00D656BA"/>
    <w:rsid w:val="00D65BC5"/>
    <w:rsid w:val="00D65CCC"/>
    <w:rsid w:val="00D65D90"/>
    <w:rsid w:val="00D65DE3"/>
    <w:rsid w:val="00D65E1F"/>
    <w:rsid w:val="00D65E4C"/>
    <w:rsid w:val="00D66043"/>
    <w:rsid w:val="00D660C7"/>
    <w:rsid w:val="00D66155"/>
    <w:rsid w:val="00D66276"/>
    <w:rsid w:val="00D66316"/>
    <w:rsid w:val="00D66391"/>
    <w:rsid w:val="00D66408"/>
    <w:rsid w:val="00D664BD"/>
    <w:rsid w:val="00D66610"/>
    <w:rsid w:val="00D66EDB"/>
    <w:rsid w:val="00D66FE0"/>
    <w:rsid w:val="00D67954"/>
    <w:rsid w:val="00D70023"/>
    <w:rsid w:val="00D702F6"/>
    <w:rsid w:val="00D704A7"/>
    <w:rsid w:val="00D70525"/>
    <w:rsid w:val="00D708B0"/>
    <w:rsid w:val="00D70C00"/>
    <w:rsid w:val="00D70E55"/>
    <w:rsid w:val="00D71295"/>
    <w:rsid w:val="00D71B06"/>
    <w:rsid w:val="00D71C5F"/>
    <w:rsid w:val="00D71E62"/>
    <w:rsid w:val="00D72148"/>
    <w:rsid w:val="00D7237D"/>
    <w:rsid w:val="00D7284A"/>
    <w:rsid w:val="00D72CC4"/>
    <w:rsid w:val="00D730C4"/>
    <w:rsid w:val="00D730E4"/>
    <w:rsid w:val="00D73186"/>
    <w:rsid w:val="00D734DA"/>
    <w:rsid w:val="00D73694"/>
    <w:rsid w:val="00D73870"/>
    <w:rsid w:val="00D73D19"/>
    <w:rsid w:val="00D73D40"/>
    <w:rsid w:val="00D73EA1"/>
    <w:rsid w:val="00D74586"/>
    <w:rsid w:val="00D7486C"/>
    <w:rsid w:val="00D74996"/>
    <w:rsid w:val="00D74C1A"/>
    <w:rsid w:val="00D75294"/>
    <w:rsid w:val="00D7537D"/>
    <w:rsid w:val="00D75612"/>
    <w:rsid w:val="00D7567B"/>
    <w:rsid w:val="00D7568D"/>
    <w:rsid w:val="00D759A3"/>
    <w:rsid w:val="00D75C1D"/>
    <w:rsid w:val="00D75F62"/>
    <w:rsid w:val="00D762E3"/>
    <w:rsid w:val="00D764F3"/>
    <w:rsid w:val="00D76626"/>
    <w:rsid w:val="00D76910"/>
    <w:rsid w:val="00D76C9E"/>
    <w:rsid w:val="00D76D44"/>
    <w:rsid w:val="00D76DDA"/>
    <w:rsid w:val="00D76E10"/>
    <w:rsid w:val="00D77114"/>
    <w:rsid w:val="00D77186"/>
    <w:rsid w:val="00D7750B"/>
    <w:rsid w:val="00D7751E"/>
    <w:rsid w:val="00D775A9"/>
    <w:rsid w:val="00D77A70"/>
    <w:rsid w:val="00D77B1D"/>
    <w:rsid w:val="00D77B81"/>
    <w:rsid w:val="00D77C9D"/>
    <w:rsid w:val="00D77DB0"/>
    <w:rsid w:val="00D77E53"/>
    <w:rsid w:val="00D8003D"/>
    <w:rsid w:val="00D8021F"/>
    <w:rsid w:val="00D80383"/>
    <w:rsid w:val="00D8045A"/>
    <w:rsid w:val="00D805C9"/>
    <w:rsid w:val="00D8069D"/>
    <w:rsid w:val="00D80758"/>
    <w:rsid w:val="00D80783"/>
    <w:rsid w:val="00D80A1A"/>
    <w:rsid w:val="00D80BEE"/>
    <w:rsid w:val="00D81068"/>
    <w:rsid w:val="00D8118B"/>
    <w:rsid w:val="00D81673"/>
    <w:rsid w:val="00D81CEA"/>
    <w:rsid w:val="00D81D83"/>
    <w:rsid w:val="00D81DA7"/>
    <w:rsid w:val="00D81E40"/>
    <w:rsid w:val="00D82048"/>
    <w:rsid w:val="00D82352"/>
    <w:rsid w:val="00D823C6"/>
    <w:rsid w:val="00D82415"/>
    <w:rsid w:val="00D82457"/>
    <w:rsid w:val="00D825CA"/>
    <w:rsid w:val="00D82886"/>
    <w:rsid w:val="00D828D5"/>
    <w:rsid w:val="00D8327F"/>
    <w:rsid w:val="00D8376A"/>
    <w:rsid w:val="00D837DB"/>
    <w:rsid w:val="00D83AD8"/>
    <w:rsid w:val="00D84737"/>
    <w:rsid w:val="00D84A5F"/>
    <w:rsid w:val="00D84DB7"/>
    <w:rsid w:val="00D84E49"/>
    <w:rsid w:val="00D85098"/>
    <w:rsid w:val="00D8572E"/>
    <w:rsid w:val="00D85CA3"/>
    <w:rsid w:val="00D85E92"/>
    <w:rsid w:val="00D85EF8"/>
    <w:rsid w:val="00D861EB"/>
    <w:rsid w:val="00D86470"/>
    <w:rsid w:val="00D86485"/>
    <w:rsid w:val="00D8651D"/>
    <w:rsid w:val="00D86575"/>
    <w:rsid w:val="00D8659C"/>
    <w:rsid w:val="00D86723"/>
    <w:rsid w:val="00D869A2"/>
    <w:rsid w:val="00D86AC4"/>
    <w:rsid w:val="00D86CA3"/>
    <w:rsid w:val="00D86D96"/>
    <w:rsid w:val="00D8700A"/>
    <w:rsid w:val="00D87119"/>
    <w:rsid w:val="00D871CE"/>
    <w:rsid w:val="00D872F0"/>
    <w:rsid w:val="00D876C2"/>
    <w:rsid w:val="00D87921"/>
    <w:rsid w:val="00D87A25"/>
    <w:rsid w:val="00D87B4E"/>
    <w:rsid w:val="00D87D06"/>
    <w:rsid w:val="00D87FE4"/>
    <w:rsid w:val="00D90082"/>
    <w:rsid w:val="00D901AF"/>
    <w:rsid w:val="00D90362"/>
    <w:rsid w:val="00D90539"/>
    <w:rsid w:val="00D9063A"/>
    <w:rsid w:val="00D90842"/>
    <w:rsid w:val="00D90875"/>
    <w:rsid w:val="00D908FE"/>
    <w:rsid w:val="00D90A6A"/>
    <w:rsid w:val="00D914D1"/>
    <w:rsid w:val="00D9173E"/>
    <w:rsid w:val="00D91758"/>
    <w:rsid w:val="00D9196D"/>
    <w:rsid w:val="00D91ADD"/>
    <w:rsid w:val="00D91DA3"/>
    <w:rsid w:val="00D922E0"/>
    <w:rsid w:val="00D924AF"/>
    <w:rsid w:val="00D92519"/>
    <w:rsid w:val="00D92545"/>
    <w:rsid w:val="00D925F2"/>
    <w:rsid w:val="00D92982"/>
    <w:rsid w:val="00D92CF0"/>
    <w:rsid w:val="00D92E7C"/>
    <w:rsid w:val="00D92E8F"/>
    <w:rsid w:val="00D92F42"/>
    <w:rsid w:val="00D92FA0"/>
    <w:rsid w:val="00D93049"/>
    <w:rsid w:val="00D931C6"/>
    <w:rsid w:val="00D935D7"/>
    <w:rsid w:val="00D93B3F"/>
    <w:rsid w:val="00D93C2E"/>
    <w:rsid w:val="00D93FF3"/>
    <w:rsid w:val="00D93FFC"/>
    <w:rsid w:val="00D940D9"/>
    <w:rsid w:val="00D9420E"/>
    <w:rsid w:val="00D94525"/>
    <w:rsid w:val="00D945D2"/>
    <w:rsid w:val="00D94697"/>
    <w:rsid w:val="00D94DE0"/>
    <w:rsid w:val="00D95323"/>
    <w:rsid w:val="00D95421"/>
    <w:rsid w:val="00D95784"/>
    <w:rsid w:val="00D9583A"/>
    <w:rsid w:val="00D95942"/>
    <w:rsid w:val="00D95D88"/>
    <w:rsid w:val="00D960F0"/>
    <w:rsid w:val="00D96383"/>
    <w:rsid w:val="00D96482"/>
    <w:rsid w:val="00D968BD"/>
    <w:rsid w:val="00D96ACC"/>
    <w:rsid w:val="00D96F62"/>
    <w:rsid w:val="00D96F81"/>
    <w:rsid w:val="00D97C1F"/>
    <w:rsid w:val="00DA0043"/>
    <w:rsid w:val="00DA07DE"/>
    <w:rsid w:val="00DA0990"/>
    <w:rsid w:val="00DA0D2B"/>
    <w:rsid w:val="00DA0D4F"/>
    <w:rsid w:val="00DA0E2A"/>
    <w:rsid w:val="00DA146F"/>
    <w:rsid w:val="00DA15A3"/>
    <w:rsid w:val="00DA15F3"/>
    <w:rsid w:val="00DA1783"/>
    <w:rsid w:val="00DA1B0F"/>
    <w:rsid w:val="00DA1B4E"/>
    <w:rsid w:val="00DA1D17"/>
    <w:rsid w:val="00DA1E34"/>
    <w:rsid w:val="00DA1F80"/>
    <w:rsid w:val="00DA1FA3"/>
    <w:rsid w:val="00DA2268"/>
    <w:rsid w:val="00DA2280"/>
    <w:rsid w:val="00DA274A"/>
    <w:rsid w:val="00DA28D8"/>
    <w:rsid w:val="00DA29E1"/>
    <w:rsid w:val="00DA29E9"/>
    <w:rsid w:val="00DA2A01"/>
    <w:rsid w:val="00DA2BDB"/>
    <w:rsid w:val="00DA2F28"/>
    <w:rsid w:val="00DA305E"/>
    <w:rsid w:val="00DA31DC"/>
    <w:rsid w:val="00DA31EE"/>
    <w:rsid w:val="00DA3390"/>
    <w:rsid w:val="00DA37D9"/>
    <w:rsid w:val="00DA3B9E"/>
    <w:rsid w:val="00DA3CA6"/>
    <w:rsid w:val="00DA4027"/>
    <w:rsid w:val="00DA41C7"/>
    <w:rsid w:val="00DA43F2"/>
    <w:rsid w:val="00DA451E"/>
    <w:rsid w:val="00DA497B"/>
    <w:rsid w:val="00DA4A72"/>
    <w:rsid w:val="00DA4D0A"/>
    <w:rsid w:val="00DA4DC3"/>
    <w:rsid w:val="00DA4DFA"/>
    <w:rsid w:val="00DA4FD4"/>
    <w:rsid w:val="00DA53C5"/>
    <w:rsid w:val="00DA53E7"/>
    <w:rsid w:val="00DA5417"/>
    <w:rsid w:val="00DA5431"/>
    <w:rsid w:val="00DA54A9"/>
    <w:rsid w:val="00DA5515"/>
    <w:rsid w:val="00DA56E8"/>
    <w:rsid w:val="00DA57B8"/>
    <w:rsid w:val="00DA583D"/>
    <w:rsid w:val="00DA58A1"/>
    <w:rsid w:val="00DA59A4"/>
    <w:rsid w:val="00DA5A8D"/>
    <w:rsid w:val="00DA5BC0"/>
    <w:rsid w:val="00DA5CD9"/>
    <w:rsid w:val="00DA5EB5"/>
    <w:rsid w:val="00DA5EF9"/>
    <w:rsid w:val="00DA5F77"/>
    <w:rsid w:val="00DA7467"/>
    <w:rsid w:val="00DA78FC"/>
    <w:rsid w:val="00DA7A28"/>
    <w:rsid w:val="00DA7AE5"/>
    <w:rsid w:val="00DA7BE3"/>
    <w:rsid w:val="00DA7D79"/>
    <w:rsid w:val="00DA7DDF"/>
    <w:rsid w:val="00DB0095"/>
    <w:rsid w:val="00DB04CB"/>
    <w:rsid w:val="00DB081B"/>
    <w:rsid w:val="00DB09F6"/>
    <w:rsid w:val="00DB0A9F"/>
    <w:rsid w:val="00DB0AD5"/>
    <w:rsid w:val="00DB130C"/>
    <w:rsid w:val="00DB13A5"/>
    <w:rsid w:val="00DB157E"/>
    <w:rsid w:val="00DB19B9"/>
    <w:rsid w:val="00DB1A0F"/>
    <w:rsid w:val="00DB1C86"/>
    <w:rsid w:val="00DB2027"/>
    <w:rsid w:val="00DB2189"/>
    <w:rsid w:val="00DB231A"/>
    <w:rsid w:val="00DB2371"/>
    <w:rsid w:val="00DB24B9"/>
    <w:rsid w:val="00DB28E7"/>
    <w:rsid w:val="00DB2E6C"/>
    <w:rsid w:val="00DB2ECC"/>
    <w:rsid w:val="00DB2EDF"/>
    <w:rsid w:val="00DB2FD5"/>
    <w:rsid w:val="00DB315D"/>
    <w:rsid w:val="00DB377D"/>
    <w:rsid w:val="00DB3BDE"/>
    <w:rsid w:val="00DB400E"/>
    <w:rsid w:val="00DB4095"/>
    <w:rsid w:val="00DB4106"/>
    <w:rsid w:val="00DB440D"/>
    <w:rsid w:val="00DB4434"/>
    <w:rsid w:val="00DB44F4"/>
    <w:rsid w:val="00DB45C1"/>
    <w:rsid w:val="00DB4B73"/>
    <w:rsid w:val="00DB5313"/>
    <w:rsid w:val="00DB53AF"/>
    <w:rsid w:val="00DB5549"/>
    <w:rsid w:val="00DB5598"/>
    <w:rsid w:val="00DB5CEF"/>
    <w:rsid w:val="00DB5F94"/>
    <w:rsid w:val="00DB6171"/>
    <w:rsid w:val="00DB61BF"/>
    <w:rsid w:val="00DB65DD"/>
    <w:rsid w:val="00DB682A"/>
    <w:rsid w:val="00DB69F4"/>
    <w:rsid w:val="00DB6BF0"/>
    <w:rsid w:val="00DB6C68"/>
    <w:rsid w:val="00DB707A"/>
    <w:rsid w:val="00DB7299"/>
    <w:rsid w:val="00DB7425"/>
    <w:rsid w:val="00DB765A"/>
    <w:rsid w:val="00DB79D9"/>
    <w:rsid w:val="00DB7AF3"/>
    <w:rsid w:val="00DB7E35"/>
    <w:rsid w:val="00DC0042"/>
    <w:rsid w:val="00DC0301"/>
    <w:rsid w:val="00DC04B7"/>
    <w:rsid w:val="00DC050F"/>
    <w:rsid w:val="00DC0937"/>
    <w:rsid w:val="00DC0A61"/>
    <w:rsid w:val="00DC0BBA"/>
    <w:rsid w:val="00DC0CB4"/>
    <w:rsid w:val="00DC11C9"/>
    <w:rsid w:val="00DC17F4"/>
    <w:rsid w:val="00DC1918"/>
    <w:rsid w:val="00DC1929"/>
    <w:rsid w:val="00DC1ABF"/>
    <w:rsid w:val="00DC1B23"/>
    <w:rsid w:val="00DC1CA3"/>
    <w:rsid w:val="00DC1F46"/>
    <w:rsid w:val="00DC20E3"/>
    <w:rsid w:val="00DC24F6"/>
    <w:rsid w:val="00DC2677"/>
    <w:rsid w:val="00DC2704"/>
    <w:rsid w:val="00DC2875"/>
    <w:rsid w:val="00DC288B"/>
    <w:rsid w:val="00DC2BE8"/>
    <w:rsid w:val="00DC2D27"/>
    <w:rsid w:val="00DC2D36"/>
    <w:rsid w:val="00DC2D7A"/>
    <w:rsid w:val="00DC2E39"/>
    <w:rsid w:val="00DC2E6C"/>
    <w:rsid w:val="00DC2FEB"/>
    <w:rsid w:val="00DC313E"/>
    <w:rsid w:val="00DC36C5"/>
    <w:rsid w:val="00DC3779"/>
    <w:rsid w:val="00DC3883"/>
    <w:rsid w:val="00DC3B9F"/>
    <w:rsid w:val="00DC3C91"/>
    <w:rsid w:val="00DC3F6F"/>
    <w:rsid w:val="00DC4092"/>
    <w:rsid w:val="00DC42D3"/>
    <w:rsid w:val="00DC435F"/>
    <w:rsid w:val="00DC45D1"/>
    <w:rsid w:val="00DC4681"/>
    <w:rsid w:val="00DC477D"/>
    <w:rsid w:val="00DC4ECF"/>
    <w:rsid w:val="00DC50C4"/>
    <w:rsid w:val="00DC5267"/>
    <w:rsid w:val="00DC53EF"/>
    <w:rsid w:val="00DC55F9"/>
    <w:rsid w:val="00DC56D7"/>
    <w:rsid w:val="00DC57AC"/>
    <w:rsid w:val="00DC65DB"/>
    <w:rsid w:val="00DC6763"/>
    <w:rsid w:val="00DC6CF7"/>
    <w:rsid w:val="00DC6DF4"/>
    <w:rsid w:val="00DC6FA4"/>
    <w:rsid w:val="00DC70F7"/>
    <w:rsid w:val="00DC72B9"/>
    <w:rsid w:val="00DC76F5"/>
    <w:rsid w:val="00DC7704"/>
    <w:rsid w:val="00DC7886"/>
    <w:rsid w:val="00DC7A90"/>
    <w:rsid w:val="00DC7C44"/>
    <w:rsid w:val="00DC7D00"/>
    <w:rsid w:val="00DC7D9C"/>
    <w:rsid w:val="00DC7EE2"/>
    <w:rsid w:val="00DD0211"/>
    <w:rsid w:val="00DD06F4"/>
    <w:rsid w:val="00DD0706"/>
    <w:rsid w:val="00DD0BB7"/>
    <w:rsid w:val="00DD0DCB"/>
    <w:rsid w:val="00DD1350"/>
    <w:rsid w:val="00DD168C"/>
    <w:rsid w:val="00DD1714"/>
    <w:rsid w:val="00DD1868"/>
    <w:rsid w:val="00DD1931"/>
    <w:rsid w:val="00DD1B63"/>
    <w:rsid w:val="00DD1BED"/>
    <w:rsid w:val="00DD21A5"/>
    <w:rsid w:val="00DD220D"/>
    <w:rsid w:val="00DD2DE6"/>
    <w:rsid w:val="00DD2EF1"/>
    <w:rsid w:val="00DD312D"/>
    <w:rsid w:val="00DD3404"/>
    <w:rsid w:val="00DD3418"/>
    <w:rsid w:val="00DD34AA"/>
    <w:rsid w:val="00DD38E7"/>
    <w:rsid w:val="00DD3CAC"/>
    <w:rsid w:val="00DD40C5"/>
    <w:rsid w:val="00DD4410"/>
    <w:rsid w:val="00DD4483"/>
    <w:rsid w:val="00DD4492"/>
    <w:rsid w:val="00DD49CC"/>
    <w:rsid w:val="00DD49CF"/>
    <w:rsid w:val="00DD4B4D"/>
    <w:rsid w:val="00DD4B96"/>
    <w:rsid w:val="00DD52F0"/>
    <w:rsid w:val="00DD59D1"/>
    <w:rsid w:val="00DD59FB"/>
    <w:rsid w:val="00DD5D50"/>
    <w:rsid w:val="00DD5DA9"/>
    <w:rsid w:val="00DD6385"/>
    <w:rsid w:val="00DD6419"/>
    <w:rsid w:val="00DD6466"/>
    <w:rsid w:val="00DD6913"/>
    <w:rsid w:val="00DD6ACD"/>
    <w:rsid w:val="00DD6D00"/>
    <w:rsid w:val="00DD6D53"/>
    <w:rsid w:val="00DD70A1"/>
    <w:rsid w:val="00DD721B"/>
    <w:rsid w:val="00DD73D4"/>
    <w:rsid w:val="00DD7525"/>
    <w:rsid w:val="00DD7547"/>
    <w:rsid w:val="00DD76A6"/>
    <w:rsid w:val="00DD7758"/>
    <w:rsid w:val="00DD7ABC"/>
    <w:rsid w:val="00DD7AD7"/>
    <w:rsid w:val="00DD7EBB"/>
    <w:rsid w:val="00DE0018"/>
    <w:rsid w:val="00DE015F"/>
    <w:rsid w:val="00DE04F3"/>
    <w:rsid w:val="00DE09D3"/>
    <w:rsid w:val="00DE0A77"/>
    <w:rsid w:val="00DE0C49"/>
    <w:rsid w:val="00DE1080"/>
    <w:rsid w:val="00DE133C"/>
    <w:rsid w:val="00DE15EF"/>
    <w:rsid w:val="00DE173B"/>
    <w:rsid w:val="00DE18F7"/>
    <w:rsid w:val="00DE199B"/>
    <w:rsid w:val="00DE1AAD"/>
    <w:rsid w:val="00DE1FEC"/>
    <w:rsid w:val="00DE22EB"/>
    <w:rsid w:val="00DE257D"/>
    <w:rsid w:val="00DE25A8"/>
    <w:rsid w:val="00DE2B79"/>
    <w:rsid w:val="00DE2BA5"/>
    <w:rsid w:val="00DE31DB"/>
    <w:rsid w:val="00DE3799"/>
    <w:rsid w:val="00DE3B9C"/>
    <w:rsid w:val="00DE3C0A"/>
    <w:rsid w:val="00DE3D23"/>
    <w:rsid w:val="00DE3DD7"/>
    <w:rsid w:val="00DE3F44"/>
    <w:rsid w:val="00DE3FF1"/>
    <w:rsid w:val="00DE4C17"/>
    <w:rsid w:val="00DE4C32"/>
    <w:rsid w:val="00DE51B7"/>
    <w:rsid w:val="00DE54CB"/>
    <w:rsid w:val="00DE551E"/>
    <w:rsid w:val="00DE55E3"/>
    <w:rsid w:val="00DE5608"/>
    <w:rsid w:val="00DE57A1"/>
    <w:rsid w:val="00DE58D0"/>
    <w:rsid w:val="00DE5B4B"/>
    <w:rsid w:val="00DE5CD2"/>
    <w:rsid w:val="00DE5E10"/>
    <w:rsid w:val="00DE5FAE"/>
    <w:rsid w:val="00DE603F"/>
    <w:rsid w:val="00DE6192"/>
    <w:rsid w:val="00DE63A2"/>
    <w:rsid w:val="00DE654F"/>
    <w:rsid w:val="00DE68D1"/>
    <w:rsid w:val="00DE6ADF"/>
    <w:rsid w:val="00DE6D24"/>
    <w:rsid w:val="00DE6EFA"/>
    <w:rsid w:val="00DE74C5"/>
    <w:rsid w:val="00DE7501"/>
    <w:rsid w:val="00DE7504"/>
    <w:rsid w:val="00DE7781"/>
    <w:rsid w:val="00DE77C4"/>
    <w:rsid w:val="00DE7803"/>
    <w:rsid w:val="00DE7A32"/>
    <w:rsid w:val="00DF000F"/>
    <w:rsid w:val="00DF022A"/>
    <w:rsid w:val="00DF04A2"/>
    <w:rsid w:val="00DF07F9"/>
    <w:rsid w:val="00DF0A97"/>
    <w:rsid w:val="00DF0AF3"/>
    <w:rsid w:val="00DF0B6E"/>
    <w:rsid w:val="00DF1226"/>
    <w:rsid w:val="00DF13F4"/>
    <w:rsid w:val="00DF15E0"/>
    <w:rsid w:val="00DF1744"/>
    <w:rsid w:val="00DF187A"/>
    <w:rsid w:val="00DF1B98"/>
    <w:rsid w:val="00DF1C98"/>
    <w:rsid w:val="00DF1CE2"/>
    <w:rsid w:val="00DF1FD3"/>
    <w:rsid w:val="00DF27F2"/>
    <w:rsid w:val="00DF2DE2"/>
    <w:rsid w:val="00DF2F88"/>
    <w:rsid w:val="00DF342A"/>
    <w:rsid w:val="00DF34FB"/>
    <w:rsid w:val="00DF37A0"/>
    <w:rsid w:val="00DF39C8"/>
    <w:rsid w:val="00DF3B5B"/>
    <w:rsid w:val="00DF3D72"/>
    <w:rsid w:val="00DF3FFE"/>
    <w:rsid w:val="00DF4063"/>
    <w:rsid w:val="00DF4110"/>
    <w:rsid w:val="00DF4324"/>
    <w:rsid w:val="00DF4374"/>
    <w:rsid w:val="00DF4434"/>
    <w:rsid w:val="00DF46A3"/>
    <w:rsid w:val="00DF47C7"/>
    <w:rsid w:val="00DF49CA"/>
    <w:rsid w:val="00DF4E8D"/>
    <w:rsid w:val="00DF5192"/>
    <w:rsid w:val="00DF51B0"/>
    <w:rsid w:val="00DF5452"/>
    <w:rsid w:val="00DF54DD"/>
    <w:rsid w:val="00DF599A"/>
    <w:rsid w:val="00DF5A98"/>
    <w:rsid w:val="00DF5AEF"/>
    <w:rsid w:val="00DF5B72"/>
    <w:rsid w:val="00DF5C11"/>
    <w:rsid w:val="00DF5C2A"/>
    <w:rsid w:val="00DF5C5D"/>
    <w:rsid w:val="00DF5EC5"/>
    <w:rsid w:val="00DF5EF3"/>
    <w:rsid w:val="00DF5F55"/>
    <w:rsid w:val="00DF6076"/>
    <w:rsid w:val="00DF61AD"/>
    <w:rsid w:val="00DF6580"/>
    <w:rsid w:val="00DF6858"/>
    <w:rsid w:val="00DF6861"/>
    <w:rsid w:val="00DF6925"/>
    <w:rsid w:val="00DF6E92"/>
    <w:rsid w:val="00DF6EB9"/>
    <w:rsid w:val="00DF712E"/>
    <w:rsid w:val="00DF74D4"/>
    <w:rsid w:val="00DF77D9"/>
    <w:rsid w:val="00DF7A4D"/>
    <w:rsid w:val="00DF7D9E"/>
    <w:rsid w:val="00DF7E3A"/>
    <w:rsid w:val="00DF7F88"/>
    <w:rsid w:val="00E000B7"/>
    <w:rsid w:val="00E001E1"/>
    <w:rsid w:val="00E00344"/>
    <w:rsid w:val="00E005BF"/>
    <w:rsid w:val="00E00787"/>
    <w:rsid w:val="00E009E0"/>
    <w:rsid w:val="00E00B26"/>
    <w:rsid w:val="00E00B8B"/>
    <w:rsid w:val="00E00FB5"/>
    <w:rsid w:val="00E012BC"/>
    <w:rsid w:val="00E01338"/>
    <w:rsid w:val="00E01751"/>
    <w:rsid w:val="00E01CA5"/>
    <w:rsid w:val="00E01E32"/>
    <w:rsid w:val="00E02089"/>
    <w:rsid w:val="00E02279"/>
    <w:rsid w:val="00E023B0"/>
    <w:rsid w:val="00E028C9"/>
    <w:rsid w:val="00E0293A"/>
    <w:rsid w:val="00E02A9D"/>
    <w:rsid w:val="00E02B0E"/>
    <w:rsid w:val="00E02C81"/>
    <w:rsid w:val="00E02CD8"/>
    <w:rsid w:val="00E02D9B"/>
    <w:rsid w:val="00E02FA3"/>
    <w:rsid w:val="00E03037"/>
    <w:rsid w:val="00E03131"/>
    <w:rsid w:val="00E034AD"/>
    <w:rsid w:val="00E0387D"/>
    <w:rsid w:val="00E03C44"/>
    <w:rsid w:val="00E03E03"/>
    <w:rsid w:val="00E03F22"/>
    <w:rsid w:val="00E04086"/>
    <w:rsid w:val="00E0414A"/>
    <w:rsid w:val="00E044F0"/>
    <w:rsid w:val="00E04591"/>
    <w:rsid w:val="00E04766"/>
    <w:rsid w:val="00E047F4"/>
    <w:rsid w:val="00E04B73"/>
    <w:rsid w:val="00E04BF3"/>
    <w:rsid w:val="00E04C29"/>
    <w:rsid w:val="00E04D66"/>
    <w:rsid w:val="00E04D67"/>
    <w:rsid w:val="00E04D7D"/>
    <w:rsid w:val="00E04E6C"/>
    <w:rsid w:val="00E05310"/>
    <w:rsid w:val="00E0538A"/>
    <w:rsid w:val="00E053AE"/>
    <w:rsid w:val="00E053E1"/>
    <w:rsid w:val="00E054D2"/>
    <w:rsid w:val="00E056D0"/>
    <w:rsid w:val="00E058B6"/>
    <w:rsid w:val="00E05D69"/>
    <w:rsid w:val="00E05F1D"/>
    <w:rsid w:val="00E06010"/>
    <w:rsid w:val="00E06239"/>
    <w:rsid w:val="00E0643B"/>
    <w:rsid w:val="00E065B4"/>
    <w:rsid w:val="00E0665B"/>
    <w:rsid w:val="00E0675E"/>
    <w:rsid w:val="00E06AB2"/>
    <w:rsid w:val="00E06AD0"/>
    <w:rsid w:val="00E07355"/>
    <w:rsid w:val="00E0738C"/>
    <w:rsid w:val="00E0748B"/>
    <w:rsid w:val="00E0752A"/>
    <w:rsid w:val="00E07557"/>
    <w:rsid w:val="00E07589"/>
    <w:rsid w:val="00E07789"/>
    <w:rsid w:val="00E07945"/>
    <w:rsid w:val="00E07FA7"/>
    <w:rsid w:val="00E10323"/>
    <w:rsid w:val="00E10526"/>
    <w:rsid w:val="00E10994"/>
    <w:rsid w:val="00E110E7"/>
    <w:rsid w:val="00E113E4"/>
    <w:rsid w:val="00E115D0"/>
    <w:rsid w:val="00E11B20"/>
    <w:rsid w:val="00E11F47"/>
    <w:rsid w:val="00E11F7B"/>
    <w:rsid w:val="00E121A5"/>
    <w:rsid w:val="00E12275"/>
    <w:rsid w:val="00E1267B"/>
    <w:rsid w:val="00E12714"/>
    <w:rsid w:val="00E12903"/>
    <w:rsid w:val="00E12C5A"/>
    <w:rsid w:val="00E12D76"/>
    <w:rsid w:val="00E12E3B"/>
    <w:rsid w:val="00E12EB3"/>
    <w:rsid w:val="00E134F2"/>
    <w:rsid w:val="00E13B19"/>
    <w:rsid w:val="00E13B7F"/>
    <w:rsid w:val="00E13BBE"/>
    <w:rsid w:val="00E13C3C"/>
    <w:rsid w:val="00E13DCE"/>
    <w:rsid w:val="00E13E05"/>
    <w:rsid w:val="00E13E40"/>
    <w:rsid w:val="00E13E5A"/>
    <w:rsid w:val="00E13E9C"/>
    <w:rsid w:val="00E14192"/>
    <w:rsid w:val="00E146A5"/>
    <w:rsid w:val="00E14945"/>
    <w:rsid w:val="00E14ABA"/>
    <w:rsid w:val="00E14B5C"/>
    <w:rsid w:val="00E14D09"/>
    <w:rsid w:val="00E14E46"/>
    <w:rsid w:val="00E14EA0"/>
    <w:rsid w:val="00E14F86"/>
    <w:rsid w:val="00E15064"/>
    <w:rsid w:val="00E1518E"/>
    <w:rsid w:val="00E15278"/>
    <w:rsid w:val="00E15294"/>
    <w:rsid w:val="00E15666"/>
    <w:rsid w:val="00E15897"/>
    <w:rsid w:val="00E15B03"/>
    <w:rsid w:val="00E15D47"/>
    <w:rsid w:val="00E15DB9"/>
    <w:rsid w:val="00E15EE3"/>
    <w:rsid w:val="00E15F42"/>
    <w:rsid w:val="00E16019"/>
    <w:rsid w:val="00E1604B"/>
    <w:rsid w:val="00E160A4"/>
    <w:rsid w:val="00E160BC"/>
    <w:rsid w:val="00E1652F"/>
    <w:rsid w:val="00E16531"/>
    <w:rsid w:val="00E16545"/>
    <w:rsid w:val="00E1682B"/>
    <w:rsid w:val="00E169FE"/>
    <w:rsid w:val="00E16C4D"/>
    <w:rsid w:val="00E16C87"/>
    <w:rsid w:val="00E16DFC"/>
    <w:rsid w:val="00E16F55"/>
    <w:rsid w:val="00E1710C"/>
    <w:rsid w:val="00E1734E"/>
    <w:rsid w:val="00E1750C"/>
    <w:rsid w:val="00E175FB"/>
    <w:rsid w:val="00E178CA"/>
    <w:rsid w:val="00E17A62"/>
    <w:rsid w:val="00E17AFA"/>
    <w:rsid w:val="00E17BB8"/>
    <w:rsid w:val="00E17C53"/>
    <w:rsid w:val="00E17D8C"/>
    <w:rsid w:val="00E17EE9"/>
    <w:rsid w:val="00E17FA2"/>
    <w:rsid w:val="00E200CA"/>
    <w:rsid w:val="00E2019A"/>
    <w:rsid w:val="00E201D7"/>
    <w:rsid w:val="00E20C8C"/>
    <w:rsid w:val="00E20D7D"/>
    <w:rsid w:val="00E20E61"/>
    <w:rsid w:val="00E20FAC"/>
    <w:rsid w:val="00E210B7"/>
    <w:rsid w:val="00E2115D"/>
    <w:rsid w:val="00E212AE"/>
    <w:rsid w:val="00E2156F"/>
    <w:rsid w:val="00E215F0"/>
    <w:rsid w:val="00E2178B"/>
    <w:rsid w:val="00E21842"/>
    <w:rsid w:val="00E21AD7"/>
    <w:rsid w:val="00E21C34"/>
    <w:rsid w:val="00E21CE5"/>
    <w:rsid w:val="00E21EF6"/>
    <w:rsid w:val="00E220E7"/>
    <w:rsid w:val="00E221F2"/>
    <w:rsid w:val="00E22212"/>
    <w:rsid w:val="00E22330"/>
    <w:rsid w:val="00E225ED"/>
    <w:rsid w:val="00E22682"/>
    <w:rsid w:val="00E22A54"/>
    <w:rsid w:val="00E22E85"/>
    <w:rsid w:val="00E22FA2"/>
    <w:rsid w:val="00E2366A"/>
    <w:rsid w:val="00E237EA"/>
    <w:rsid w:val="00E23843"/>
    <w:rsid w:val="00E23A7F"/>
    <w:rsid w:val="00E23B51"/>
    <w:rsid w:val="00E23D8E"/>
    <w:rsid w:val="00E23F3F"/>
    <w:rsid w:val="00E23FB1"/>
    <w:rsid w:val="00E240A8"/>
    <w:rsid w:val="00E241A7"/>
    <w:rsid w:val="00E24300"/>
    <w:rsid w:val="00E2435D"/>
    <w:rsid w:val="00E2444D"/>
    <w:rsid w:val="00E24470"/>
    <w:rsid w:val="00E246E7"/>
    <w:rsid w:val="00E249EC"/>
    <w:rsid w:val="00E24C5F"/>
    <w:rsid w:val="00E24D4E"/>
    <w:rsid w:val="00E24DE2"/>
    <w:rsid w:val="00E24EB1"/>
    <w:rsid w:val="00E252C4"/>
    <w:rsid w:val="00E2549E"/>
    <w:rsid w:val="00E254D6"/>
    <w:rsid w:val="00E256C9"/>
    <w:rsid w:val="00E257CA"/>
    <w:rsid w:val="00E25900"/>
    <w:rsid w:val="00E25B53"/>
    <w:rsid w:val="00E25C2A"/>
    <w:rsid w:val="00E25CDD"/>
    <w:rsid w:val="00E25E68"/>
    <w:rsid w:val="00E25EA5"/>
    <w:rsid w:val="00E25FE6"/>
    <w:rsid w:val="00E260A1"/>
    <w:rsid w:val="00E2621B"/>
    <w:rsid w:val="00E262BB"/>
    <w:rsid w:val="00E262C5"/>
    <w:rsid w:val="00E26582"/>
    <w:rsid w:val="00E265ED"/>
    <w:rsid w:val="00E26A9B"/>
    <w:rsid w:val="00E26AC2"/>
    <w:rsid w:val="00E26D3F"/>
    <w:rsid w:val="00E26E07"/>
    <w:rsid w:val="00E26F21"/>
    <w:rsid w:val="00E26FD8"/>
    <w:rsid w:val="00E2732C"/>
    <w:rsid w:val="00E275EF"/>
    <w:rsid w:val="00E27846"/>
    <w:rsid w:val="00E278BB"/>
    <w:rsid w:val="00E27B70"/>
    <w:rsid w:val="00E27BA1"/>
    <w:rsid w:val="00E27D52"/>
    <w:rsid w:val="00E27E34"/>
    <w:rsid w:val="00E27FC7"/>
    <w:rsid w:val="00E306DC"/>
    <w:rsid w:val="00E3082E"/>
    <w:rsid w:val="00E30B5A"/>
    <w:rsid w:val="00E3123D"/>
    <w:rsid w:val="00E312AF"/>
    <w:rsid w:val="00E31461"/>
    <w:rsid w:val="00E31487"/>
    <w:rsid w:val="00E314BD"/>
    <w:rsid w:val="00E314DD"/>
    <w:rsid w:val="00E31A3F"/>
    <w:rsid w:val="00E31A44"/>
    <w:rsid w:val="00E31B8A"/>
    <w:rsid w:val="00E31D43"/>
    <w:rsid w:val="00E31D6C"/>
    <w:rsid w:val="00E32292"/>
    <w:rsid w:val="00E32449"/>
    <w:rsid w:val="00E32608"/>
    <w:rsid w:val="00E32811"/>
    <w:rsid w:val="00E32A8E"/>
    <w:rsid w:val="00E32D28"/>
    <w:rsid w:val="00E33305"/>
    <w:rsid w:val="00E3397E"/>
    <w:rsid w:val="00E33B35"/>
    <w:rsid w:val="00E33F6A"/>
    <w:rsid w:val="00E34016"/>
    <w:rsid w:val="00E34188"/>
    <w:rsid w:val="00E34388"/>
    <w:rsid w:val="00E343EC"/>
    <w:rsid w:val="00E3463F"/>
    <w:rsid w:val="00E346D3"/>
    <w:rsid w:val="00E34752"/>
    <w:rsid w:val="00E3489B"/>
    <w:rsid w:val="00E348C7"/>
    <w:rsid w:val="00E34B6E"/>
    <w:rsid w:val="00E3500B"/>
    <w:rsid w:val="00E35049"/>
    <w:rsid w:val="00E35053"/>
    <w:rsid w:val="00E350CC"/>
    <w:rsid w:val="00E351CE"/>
    <w:rsid w:val="00E3548E"/>
    <w:rsid w:val="00E354BF"/>
    <w:rsid w:val="00E35559"/>
    <w:rsid w:val="00E355D4"/>
    <w:rsid w:val="00E358B2"/>
    <w:rsid w:val="00E35913"/>
    <w:rsid w:val="00E35975"/>
    <w:rsid w:val="00E36385"/>
    <w:rsid w:val="00E365AF"/>
    <w:rsid w:val="00E369CA"/>
    <w:rsid w:val="00E36A51"/>
    <w:rsid w:val="00E36CA8"/>
    <w:rsid w:val="00E36D66"/>
    <w:rsid w:val="00E371E1"/>
    <w:rsid w:val="00E371F5"/>
    <w:rsid w:val="00E3723A"/>
    <w:rsid w:val="00E37860"/>
    <w:rsid w:val="00E378E8"/>
    <w:rsid w:val="00E37E0F"/>
    <w:rsid w:val="00E37EC2"/>
    <w:rsid w:val="00E400CE"/>
    <w:rsid w:val="00E4011E"/>
    <w:rsid w:val="00E401CB"/>
    <w:rsid w:val="00E4023A"/>
    <w:rsid w:val="00E408A5"/>
    <w:rsid w:val="00E408C8"/>
    <w:rsid w:val="00E40A93"/>
    <w:rsid w:val="00E410DA"/>
    <w:rsid w:val="00E41488"/>
    <w:rsid w:val="00E415D5"/>
    <w:rsid w:val="00E4181E"/>
    <w:rsid w:val="00E41E23"/>
    <w:rsid w:val="00E41EDC"/>
    <w:rsid w:val="00E421BD"/>
    <w:rsid w:val="00E4273B"/>
    <w:rsid w:val="00E42A00"/>
    <w:rsid w:val="00E42A65"/>
    <w:rsid w:val="00E42B11"/>
    <w:rsid w:val="00E42C41"/>
    <w:rsid w:val="00E430E4"/>
    <w:rsid w:val="00E4329D"/>
    <w:rsid w:val="00E432DF"/>
    <w:rsid w:val="00E433BE"/>
    <w:rsid w:val="00E43DEB"/>
    <w:rsid w:val="00E43E25"/>
    <w:rsid w:val="00E43F9E"/>
    <w:rsid w:val="00E44142"/>
    <w:rsid w:val="00E44277"/>
    <w:rsid w:val="00E443E1"/>
    <w:rsid w:val="00E4448D"/>
    <w:rsid w:val="00E44614"/>
    <w:rsid w:val="00E446F1"/>
    <w:rsid w:val="00E4493B"/>
    <w:rsid w:val="00E449EF"/>
    <w:rsid w:val="00E44EAC"/>
    <w:rsid w:val="00E44F50"/>
    <w:rsid w:val="00E4510A"/>
    <w:rsid w:val="00E451AB"/>
    <w:rsid w:val="00E451D4"/>
    <w:rsid w:val="00E4561C"/>
    <w:rsid w:val="00E45660"/>
    <w:rsid w:val="00E456DA"/>
    <w:rsid w:val="00E456E8"/>
    <w:rsid w:val="00E458AE"/>
    <w:rsid w:val="00E45991"/>
    <w:rsid w:val="00E45A2C"/>
    <w:rsid w:val="00E45AE7"/>
    <w:rsid w:val="00E45E5D"/>
    <w:rsid w:val="00E46747"/>
    <w:rsid w:val="00E46886"/>
    <w:rsid w:val="00E469C6"/>
    <w:rsid w:val="00E469F5"/>
    <w:rsid w:val="00E46F81"/>
    <w:rsid w:val="00E473E5"/>
    <w:rsid w:val="00E473FF"/>
    <w:rsid w:val="00E47AEF"/>
    <w:rsid w:val="00E47CE0"/>
    <w:rsid w:val="00E47D28"/>
    <w:rsid w:val="00E47F40"/>
    <w:rsid w:val="00E47F58"/>
    <w:rsid w:val="00E5003F"/>
    <w:rsid w:val="00E504CD"/>
    <w:rsid w:val="00E504FC"/>
    <w:rsid w:val="00E50589"/>
    <w:rsid w:val="00E509A3"/>
    <w:rsid w:val="00E50EFC"/>
    <w:rsid w:val="00E50F7F"/>
    <w:rsid w:val="00E512F8"/>
    <w:rsid w:val="00E5177F"/>
    <w:rsid w:val="00E51958"/>
    <w:rsid w:val="00E51C98"/>
    <w:rsid w:val="00E51CE1"/>
    <w:rsid w:val="00E51CE6"/>
    <w:rsid w:val="00E51E4A"/>
    <w:rsid w:val="00E52575"/>
    <w:rsid w:val="00E529C7"/>
    <w:rsid w:val="00E529D4"/>
    <w:rsid w:val="00E52D34"/>
    <w:rsid w:val="00E52DA4"/>
    <w:rsid w:val="00E52ED8"/>
    <w:rsid w:val="00E533AF"/>
    <w:rsid w:val="00E533C6"/>
    <w:rsid w:val="00E53488"/>
    <w:rsid w:val="00E534A7"/>
    <w:rsid w:val="00E53B75"/>
    <w:rsid w:val="00E53CD9"/>
    <w:rsid w:val="00E53F1F"/>
    <w:rsid w:val="00E53F5B"/>
    <w:rsid w:val="00E54084"/>
    <w:rsid w:val="00E541F8"/>
    <w:rsid w:val="00E541FD"/>
    <w:rsid w:val="00E544F1"/>
    <w:rsid w:val="00E546C2"/>
    <w:rsid w:val="00E54772"/>
    <w:rsid w:val="00E547BE"/>
    <w:rsid w:val="00E54912"/>
    <w:rsid w:val="00E54B41"/>
    <w:rsid w:val="00E54C98"/>
    <w:rsid w:val="00E54D9A"/>
    <w:rsid w:val="00E54E3B"/>
    <w:rsid w:val="00E54F4C"/>
    <w:rsid w:val="00E551BA"/>
    <w:rsid w:val="00E55842"/>
    <w:rsid w:val="00E55B88"/>
    <w:rsid w:val="00E55D07"/>
    <w:rsid w:val="00E55D2F"/>
    <w:rsid w:val="00E564F6"/>
    <w:rsid w:val="00E5651A"/>
    <w:rsid w:val="00E5678D"/>
    <w:rsid w:val="00E568D3"/>
    <w:rsid w:val="00E56A13"/>
    <w:rsid w:val="00E56B5D"/>
    <w:rsid w:val="00E56D92"/>
    <w:rsid w:val="00E56DC3"/>
    <w:rsid w:val="00E56DE4"/>
    <w:rsid w:val="00E56EA4"/>
    <w:rsid w:val="00E57043"/>
    <w:rsid w:val="00E57565"/>
    <w:rsid w:val="00E576A1"/>
    <w:rsid w:val="00E57809"/>
    <w:rsid w:val="00E57833"/>
    <w:rsid w:val="00E57B2B"/>
    <w:rsid w:val="00E57C92"/>
    <w:rsid w:val="00E57F11"/>
    <w:rsid w:val="00E57F1C"/>
    <w:rsid w:val="00E60186"/>
    <w:rsid w:val="00E601AA"/>
    <w:rsid w:val="00E601F9"/>
    <w:rsid w:val="00E604D4"/>
    <w:rsid w:val="00E60693"/>
    <w:rsid w:val="00E60925"/>
    <w:rsid w:val="00E60A0C"/>
    <w:rsid w:val="00E611D3"/>
    <w:rsid w:val="00E61402"/>
    <w:rsid w:val="00E618F4"/>
    <w:rsid w:val="00E61B87"/>
    <w:rsid w:val="00E61D2C"/>
    <w:rsid w:val="00E6293B"/>
    <w:rsid w:val="00E62A3D"/>
    <w:rsid w:val="00E62CDB"/>
    <w:rsid w:val="00E630C5"/>
    <w:rsid w:val="00E631DF"/>
    <w:rsid w:val="00E63321"/>
    <w:rsid w:val="00E63838"/>
    <w:rsid w:val="00E639B0"/>
    <w:rsid w:val="00E63A00"/>
    <w:rsid w:val="00E63B0A"/>
    <w:rsid w:val="00E63E50"/>
    <w:rsid w:val="00E63E58"/>
    <w:rsid w:val="00E63F9A"/>
    <w:rsid w:val="00E64250"/>
    <w:rsid w:val="00E64434"/>
    <w:rsid w:val="00E64727"/>
    <w:rsid w:val="00E648E1"/>
    <w:rsid w:val="00E64A54"/>
    <w:rsid w:val="00E64C2D"/>
    <w:rsid w:val="00E64D2C"/>
    <w:rsid w:val="00E6529F"/>
    <w:rsid w:val="00E6558E"/>
    <w:rsid w:val="00E6585D"/>
    <w:rsid w:val="00E65933"/>
    <w:rsid w:val="00E65D38"/>
    <w:rsid w:val="00E65E1E"/>
    <w:rsid w:val="00E65E2F"/>
    <w:rsid w:val="00E66119"/>
    <w:rsid w:val="00E6639F"/>
    <w:rsid w:val="00E66613"/>
    <w:rsid w:val="00E666A6"/>
    <w:rsid w:val="00E6681C"/>
    <w:rsid w:val="00E66874"/>
    <w:rsid w:val="00E668D1"/>
    <w:rsid w:val="00E668F8"/>
    <w:rsid w:val="00E669AB"/>
    <w:rsid w:val="00E66AA2"/>
    <w:rsid w:val="00E66B3B"/>
    <w:rsid w:val="00E66B5E"/>
    <w:rsid w:val="00E66C6A"/>
    <w:rsid w:val="00E671FD"/>
    <w:rsid w:val="00E672FD"/>
    <w:rsid w:val="00E67735"/>
    <w:rsid w:val="00E677B3"/>
    <w:rsid w:val="00E6783E"/>
    <w:rsid w:val="00E67C51"/>
    <w:rsid w:val="00E67D32"/>
    <w:rsid w:val="00E703A2"/>
    <w:rsid w:val="00E703AF"/>
    <w:rsid w:val="00E70660"/>
    <w:rsid w:val="00E70D0E"/>
    <w:rsid w:val="00E70D31"/>
    <w:rsid w:val="00E70E3D"/>
    <w:rsid w:val="00E70EA0"/>
    <w:rsid w:val="00E71030"/>
    <w:rsid w:val="00E71062"/>
    <w:rsid w:val="00E7121F"/>
    <w:rsid w:val="00E7127D"/>
    <w:rsid w:val="00E715B1"/>
    <w:rsid w:val="00E724C1"/>
    <w:rsid w:val="00E72809"/>
    <w:rsid w:val="00E7289B"/>
    <w:rsid w:val="00E72BA6"/>
    <w:rsid w:val="00E72D33"/>
    <w:rsid w:val="00E72EFC"/>
    <w:rsid w:val="00E73060"/>
    <w:rsid w:val="00E731C9"/>
    <w:rsid w:val="00E7385F"/>
    <w:rsid w:val="00E73B29"/>
    <w:rsid w:val="00E73CA5"/>
    <w:rsid w:val="00E73E09"/>
    <w:rsid w:val="00E73EF1"/>
    <w:rsid w:val="00E73F44"/>
    <w:rsid w:val="00E74067"/>
    <w:rsid w:val="00E740CC"/>
    <w:rsid w:val="00E740F0"/>
    <w:rsid w:val="00E741FA"/>
    <w:rsid w:val="00E746DB"/>
    <w:rsid w:val="00E74944"/>
    <w:rsid w:val="00E74B96"/>
    <w:rsid w:val="00E74C37"/>
    <w:rsid w:val="00E74D6D"/>
    <w:rsid w:val="00E752F8"/>
    <w:rsid w:val="00E755E8"/>
    <w:rsid w:val="00E758EC"/>
    <w:rsid w:val="00E7597A"/>
    <w:rsid w:val="00E75C4B"/>
    <w:rsid w:val="00E7623C"/>
    <w:rsid w:val="00E76261"/>
    <w:rsid w:val="00E7670C"/>
    <w:rsid w:val="00E768F3"/>
    <w:rsid w:val="00E7690F"/>
    <w:rsid w:val="00E76B01"/>
    <w:rsid w:val="00E76DAC"/>
    <w:rsid w:val="00E76FD7"/>
    <w:rsid w:val="00E7716E"/>
    <w:rsid w:val="00E772B8"/>
    <w:rsid w:val="00E77474"/>
    <w:rsid w:val="00E77677"/>
    <w:rsid w:val="00E77A60"/>
    <w:rsid w:val="00E77A81"/>
    <w:rsid w:val="00E77AF9"/>
    <w:rsid w:val="00E77F45"/>
    <w:rsid w:val="00E77F6C"/>
    <w:rsid w:val="00E800C7"/>
    <w:rsid w:val="00E803EB"/>
    <w:rsid w:val="00E803EE"/>
    <w:rsid w:val="00E803F5"/>
    <w:rsid w:val="00E8097B"/>
    <w:rsid w:val="00E809BE"/>
    <w:rsid w:val="00E80D6C"/>
    <w:rsid w:val="00E80FCC"/>
    <w:rsid w:val="00E8109F"/>
    <w:rsid w:val="00E8119F"/>
    <w:rsid w:val="00E811F9"/>
    <w:rsid w:val="00E813D4"/>
    <w:rsid w:val="00E815A3"/>
    <w:rsid w:val="00E82275"/>
    <w:rsid w:val="00E8234C"/>
    <w:rsid w:val="00E823A0"/>
    <w:rsid w:val="00E82431"/>
    <w:rsid w:val="00E83234"/>
    <w:rsid w:val="00E83335"/>
    <w:rsid w:val="00E833CF"/>
    <w:rsid w:val="00E836E7"/>
    <w:rsid w:val="00E83759"/>
    <w:rsid w:val="00E83A97"/>
    <w:rsid w:val="00E83AA9"/>
    <w:rsid w:val="00E83B15"/>
    <w:rsid w:val="00E84094"/>
    <w:rsid w:val="00E84589"/>
    <w:rsid w:val="00E84627"/>
    <w:rsid w:val="00E84A17"/>
    <w:rsid w:val="00E84DE6"/>
    <w:rsid w:val="00E85547"/>
    <w:rsid w:val="00E8565B"/>
    <w:rsid w:val="00E85728"/>
    <w:rsid w:val="00E85928"/>
    <w:rsid w:val="00E85B8D"/>
    <w:rsid w:val="00E85C21"/>
    <w:rsid w:val="00E85CB2"/>
    <w:rsid w:val="00E85E42"/>
    <w:rsid w:val="00E860BB"/>
    <w:rsid w:val="00E86159"/>
    <w:rsid w:val="00E86549"/>
    <w:rsid w:val="00E8654B"/>
    <w:rsid w:val="00E86956"/>
    <w:rsid w:val="00E86D22"/>
    <w:rsid w:val="00E86F9F"/>
    <w:rsid w:val="00E8702C"/>
    <w:rsid w:val="00E8729A"/>
    <w:rsid w:val="00E8753F"/>
    <w:rsid w:val="00E8776D"/>
    <w:rsid w:val="00E87822"/>
    <w:rsid w:val="00E87847"/>
    <w:rsid w:val="00E8788B"/>
    <w:rsid w:val="00E87BF6"/>
    <w:rsid w:val="00E87D73"/>
    <w:rsid w:val="00E87DC8"/>
    <w:rsid w:val="00E87FFC"/>
    <w:rsid w:val="00E90151"/>
    <w:rsid w:val="00E90395"/>
    <w:rsid w:val="00E90418"/>
    <w:rsid w:val="00E90566"/>
    <w:rsid w:val="00E906A7"/>
    <w:rsid w:val="00E906DB"/>
    <w:rsid w:val="00E90758"/>
    <w:rsid w:val="00E908A4"/>
    <w:rsid w:val="00E90B4A"/>
    <w:rsid w:val="00E90B6C"/>
    <w:rsid w:val="00E90D64"/>
    <w:rsid w:val="00E90DEF"/>
    <w:rsid w:val="00E90E49"/>
    <w:rsid w:val="00E90E8B"/>
    <w:rsid w:val="00E90EFA"/>
    <w:rsid w:val="00E91034"/>
    <w:rsid w:val="00E911B3"/>
    <w:rsid w:val="00E9123B"/>
    <w:rsid w:val="00E9144E"/>
    <w:rsid w:val="00E91472"/>
    <w:rsid w:val="00E9165A"/>
    <w:rsid w:val="00E91674"/>
    <w:rsid w:val="00E917F9"/>
    <w:rsid w:val="00E91820"/>
    <w:rsid w:val="00E9193C"/>
    <w:rsid w:val="00E9194B"/>
    <w:rsid w:val="00E91A95"/>
    <w:rsid w:val="00E91CA8"/>
    <w:rsid w:val="00E91D9B"/>
    <w:rsid w:val="00E91EC2"/>
    <w:rsid w:val="00E91EF1"/>
    <w:rsid w:val="00E9220B"/>
    <w:rsid w:val="00E9223D"/>
    <w:rsid w:val="00E924F1"/>
    <w:rsid w:val="00E927C9"/>
    <w:rsid w:val="00E9291C"/>
    <w:rsid w:val="00E92BC6"/>
    <w:rsid w:val="00E92BE8"/>
    <w:rsid w:val="00E938F1"/>
    <w:rsid w:val="00E93D29"/>
    <w:rsid w:val="00E93D4D"/>
    <w:rsid w:val="00E93E64"/>
    <w:rsid w:val="00E93FFE"/>
    <w:rsid w:val="00E94452"/>
    <w:rsid w:val="00E947ED"/>
    <w:rsid w:val="00E9485E"/>
    <w:rsid w:val="00E94A89"/>
    <w:rsid w:val="00E94C3F"/>
    <w:rsid w:val="00E94F51"/>
    <w:rsid w:val="00E94F8A"/>
    <w:rsid w:val="00E94FD7"/>
    <w:rsid w:val="00E9509F"/>
    <w:rsid w:val="00E950E7"/>
    <w:rsid w:val="00E95149"/>
    <w:rsid w:val="00E9520F"/>
    <w:rsid w:val="00E952BC"/>
    <w:rsid w:val="00E95371"/>
    <w:rsid w:val="00E95449"/>
    <w:rsid w:val="00E958A5"/>
    <w:rsid w:val="00E95A57"/>
    <w:rsid w:val="00E95AA0"/>
    <w:rsid w:val="00E95AA7"/>
    <w:rsid w:val="00E95AE4"/>
    <w:rsid w:val="00E95BB2"/>
    <w:rsid w:val="00E95DF9"/>
    <w:rsid w:val="00E95FD0"/>
    <w:rsid w:val="00E960FA"/>
    <w:rsid w:val="00E96258"/>
    <w:rsid w:val="00E965D7"/>
    <w:rsid w:val="00E9670F"/>
    <w:rsid w:val="00E967E8"/>
    <w:rsid w:val="00E96847"/>
    <w:rsid w:val="00E96A65"/>
    <w:rsid w:val="00E96A66"/>
    <w:rsid w:val="00E96BDE"/>
    <w:rsid w:val="00E96E94"/>
    <w:rsid w:val="00E97099"/>
    <w:rsid w:val="00E9730E"/>
    <w:rsid w:val="00E97330"/>
    <w:rsid w:val="00E975E9"/>
    <w:rsid w:val="00E97783"/>
    <w:rsid w:val="00E97A38"/>
    <w:rsid w:val="00E97ACB"/>
    <w:rsid w:val="00EA0002"/>
    <w:rsid w:val="00EA01D4"/>
    <w:rsid w:val="00EA03CD"/>
    <w:rsid w:val="00EA03F3"/>
    <w:rsid w:val="00EA046C"/>
    <w:rsid w:val="00EA048E"/>
    <w:rsid w:val="00EA04BC"/>
    <w:rsid w:val="00EA0537"/>
    <w:rsid w:val="00EA0DFF"/>
    <w:rsid w:val="00EA118D"/>
    <w:rsid w:val="00EA12C4"/>
    <w:rsid w:val="00EA136A"/>
    <w:rsid w:val="00EA15AD"/>
    <w:rsid w:val="00EA18B1"/>
    <w:rsid w:val="00EA1939"/>
    <w:rsid w:val="00EA1CF0"/>
    <w:rsid w:val="00EA1D07"/>
    <w:rsid w:val="00EA1FF8"/>
    <w:rsid w:val="00EA20CD"/>
    <w:rsid w:val="00EA3182"/>
    <w:rsid w:val="00EA347D"/>
    <w:rsid w:val="00EA3541"/>
    <w:rsid w:val="00EA378C"/>
    <w:rsid w:val="00EA37E6"/>
    <w:rsid w:val="00EA3C4D"/>
    <w:rsid w:val="00EA3F8E"/>
    <w:rsid w:val="00EA4120"/>
    <w:rsid w:val="00EA4261"/>
    <w:rsid w:val="00EA4434"/>
    <w:rsid w:val="00EA44A4"/>
    <w:rsid w:val="00EA44D0"/>
    <w:rsid w:val="00EA4738"/>
    <w:rsid w:val="00EA4AB3"/>
    <w:rsid w:val="00EA4B59"/>
    <w:rsid w:val="00EA51E8"/>
    <w:rsid w:val="00EA522B"/>
    <w:rsid w:val="00EA536F"/>
    <w:rsid w:val="00EA540F"/>
    <w:rsid w:val="00EA585D"/>
    <w:rsid w:val="00EA5A6F"/>
    <w:rsid w:val="00EA5ADD"/>
    <w:rsid w:val="00EA5C6B"/>
    <w:rsid w:val="00EA5CF9"/>
    <w:rsid w:val="00EA5D8F"/>
    <w:rsid w:val="00EA5E12"/>
    <w:rsid w:val="00EA6019"/>
    <w:rsid w:val="00EA6179"/>
    <w:rsid w:val="00EA6186"/>
    <w:rsid w:val="00EA61FB"/>
    <w:rsid w:val="00EA63A6"/>
    <w:rsid w:val="00EA66EE"/>
    <w:rsid w:val="00EA678D"/>
    <w:rsid w:val="00EA69E8"/>
    <w:rsid w:val="00EA6D1F"/>
    <w:rsid w:val="00EA6DEA"/>
    <w:rsid w:val="00EA6EAB"/>
    <w:rsid w:val="00EA7212"/>
    <w:rsid w:val="00EA72DC"/>
    <w:rsid w:val="00EA76A7"/>
    <w:rsid w:val="00EA791F"/>
    <w:rsid w:val="00EA7956"/>
    <w:rsid w:val="00EA7A41"/>
    <w:rsid w:val="00EA7B28"/>
    <w:rsid w:val="00EB019A"/>
    <w:rsid w:val="00EB0220"/>
    <w:rsid w:val="00EB0349"/>
    <w:rsid w:val="00EB048C"/>
    <w:rsid w:val="00EB0671"/>
    <w:rsid w:val="00EB06AE"/>
    <w:rsid w:val="00EB076E"/>
    <w:rsid w:val="00EB077B"/>
    <w:rsid w:val="00EB0E73"/>
    <w:rsid w:val="00EB110F"/>
    <w:rsid w:val="00EB1148"/>
    <w:rsid w:val="00EB1497"/>
    <w:rsid w:val="00EB14D2"/>
    <w:rsid w:val="00EB14E7"/>
    <w:rsid w:val="00EB153E"/>
    <w:rsid w:val="00EB181D"/>
    <w:rsid w:val="00EB18A7"/>
    <w:rsid w:val="00EB18CF"/>
    <w:rsid w:val="00EB18ED"/>
    <w:rsid w:val="00EB19E6"/>
    <w:rsid w:val="00EB1B81"/>
    <w:rsid w:val="00EB1E63"/>
    <w:rsid w:val="00EB1EC5"/>
    <w:rsid w:val="00EB21BD"/>
    <w:rsid w:val="00EB23AB"/>
    <w:rsid w:val="00EB240E"/>
    <w:rsid w:val="00EB2A23"/>
    <w:rsid w:val="00EB2AFC"/>
    <w:rsid w:val="00EB2B19"/>
    <w:rsid w:val="00EB2B86"/>
    <w:rsid w:val="00EB2C13"/>
    <w:rsid w:val="00EB2CB8"/>
    <w:rsid w:val="00EB2E18"/>
    <w:rsid w:val="00EB2EE7"/>
    <w:rsid w:val="00EB2F75"/>
    <w:rsid w:val="00EB2FBA"/>
    <w:rsid w:val="00EB2FD2"/>
    <w:rsid w:val="00EB3197"/>
    <w:rsid w:val="00EB31F7"/>
    <w:rsid w:val="00EB3340"/>
    <w:rsid w:val="00EB3394"/>
    <w:rsid w:val="00EB35B4"/>
    <w:rsid w:val="00EB3833"/>
    <w:rsid w:val="00EB3D8D"/>
    <w:rsid w:val="00EB3F33"/>
    <w:rsid w:val="00EB4073"/>
    <w:rsid w:val="00EB40F3"/>
    <w:rsid w:val="00EB429E"/>
    <w:rsid w:val="00EB42E6"/>
    <w:rsid w:val="00EB4701"/>
    <w:rsid w:val="00EB4748"/>
    <w:rsid w:val="00EB475A"/>
    <w:rsid w:val="00EB4854"/>
    <w:rsid w:val="00EB4EA2"/>
    <w:rsid w:val="00EB523E"/>
    <w:rsid w:val="00EB5323"/>
    <w:rsid w:val="00EB560C"/>
    <w:rsid w:val="00EB573C"/>
    <w:rsid w:val="00EB5A4E"/>
    <w:rsid w:val="00EB61FD"/>
    <w:rsid w:val="00EB648F"/>
    <w:rsid w:val="00EB6660"/>
    <w:rsid w:val="00EB679A"/>
    <w:rsid w:val="00EB6A98"/>
    <w:rsid w:val="00EB6B94"/>
    <w:rsid w:val="00EB6D23"/>
    <w:rsid w:val="00EB6F91"/>
    <w:rsid w:val="00EB70E5"/>
    <w:rsid w:val="00EB73CB"/>
    <w:rsid w:val="00EB74B4"/>
    <w:rsid w:val="00EB7644"/>
    <w:rsid w:val="00EB78CE"/>
    <w:rsid w:val="00EB7974"/>
    <w:rsid w:val="00EB7ABE"/>
    <w:rsid w:val="00EB7AEB"/>
    <w:rsid w:val="00EB7B06"/>
    <w:rsid w:val="00EB7C96"/>
    <w:rsid w:val="00EB7F26"/>
    <w:rsid w:val="00EC00AC"/>
    <w:rsid w:val="00EC02A5"/>
    <w:rsid w:val="00EC0519"/>
    <w:rsid w:val="00EC0814"/>
    <w:rsid w:val="00EC0AA6"/>
    <w:rsid w:val="00EC0BC4"/>
    <w:rsid w:val="00EC0CCE"/>
    <w:rsid w:val="00EC0EED"/>
    <w:rsid w:val="00EC0F4E"/>
    <w:rsid w:val="00EC1041"/>
    <w:rsid w:val="00EC1071"/>
    <w:rsid w:val="00EC115A"/>
    <w:rsid w:val="00EC12FB"/>
    <w:rsid w:val="00EC1659"/>
    <w:rsid w:val="00EC1993"/>
    <w:rsid w:val="00EC1A38"/>
    <w:rsid w:val="00EC20B8"/>
    <w:rsid w:val="00EC24D5"/>
    <w:rsid w:val="00EC2577"/>
    <w:rsid w:val="00EC27C6"/>
    <w:rsid w:val="00EC2928"/>
    <w:rsid w:val="00EC2AA9"/>
    <w:rsid w:val="00EC2CCC"/>
    <w:rsid w:val="00EC2E48"/>
    <w:rsid w:val="00EC2FB5"/>
    <w:rsid w:val="00EC300C"/>
    <w:rsid w:val="00EC367C"/>
    <w:rsid w:val="00EC3A14"/>
    <w:rsid w:val="00EC3B3A"/>
    <w:rsid w:val="00EC3B43"/>
    <w:rsid w:val="00EC3C58"/>
    <w:rsid w:val="00EC3D15"/>
    <w:rsid w:val="00EC4207"/>
    <w:rsid w:val="00EC4285"/>
    <w:rsid w:val="00EC4396"/>
    <w:rsid w:val="00EC497F"/>
    <w:rsid w:val="00EC4985"/>
    <w:rsid w:val="00EC49C5"/>
    <w:rsid w:val="00EC4A9A"/>
    <w:rsid w:val="00EC4B8A"/>
    <w:rsid w:val="00EC4BA1"/>
    <w:rsid w:val="00EC4DC8"/>
    <w:rsid w:val="00EC522B"/>
    <w:rsid w:val="00EC528E"/>
    <w:rsid w:val="00EC52B0"/>
    <w:rsid w:val="00EC5403"/>
    <w:rsid w:val="00EC54B5"/>
    <w:rsid w:val="00EC5653"/>
    <w:rsid w:val="00EC5778"/>
    <w:rsid w:val="00EC5AC7"/>
    <w:rsid w:val="00EC5DA3"/>
    <w:rsid w:val="00EC64D3"/>
    <w:rsid w:val="00EC6817"/>
    <w:rsid w:val="00EC693C"/>
    <w:rsid w:val="00EC6C31"/>
    <w:rsid w:val="00EC6DF6"/>
    <w:rsid w:val="00EC6EE4"/>
    <w:rsid w:val="00EC6EEA"/>
    <w:rsid w:val="00EC7099"/>
    <w:rsid w:val="00EC7139"/>
    <w:rsid w:val="00EC71CE"/>
    <w:rsid w:val="00EC7373"/>
    <w:rsid w:val="00EC73EF"/>
    <w:rsid w:val="00EC74BA"/>
    <w:rsid w:val="00EC76B2"/>
    <w:rsid w:val="00EC7986"/>
    <w:rsid w:val="00EC7C83"/>
    <w:rsid w:val="00ED02F5"/>
    <w:rsid w:val="00ED0585"/>
    <w:rsid w:val="00ED090D"/>
    <w:rsid w:val="00ED0B50"/>
    <w:rsid w:val="00ED0F59"/>
    <w:rsid w:val="00ED0FCD"/>
    <w:rsid w:val="00ED1006"/>
    <w:rsid w:val="00ED127B"/>
    <w:rsid w:val="00ED1513"/>
    <w:rsid w:val="00ED15E7"/>
    <w:rsid w:val="00ED1E10"/>
    <w:rsid w:val="00ED1E35"/>
    <w:rsid w:val="00ED2028"/>
    <w:rsid w:val="00ED2068"/>
    <w:rsid w:val="00ED23F4"/>
    <w:rsid w:val="00ED248E"/>
    <w:rsid w:val="00ED2620"/>
    <w:rsid w:val="00ED293B"/>
    <w:rsid w:val="00ED2AB0"/>
    <w:rsid w:val="00ED2AC6"/>
    <w:rsid w:val="00ED2EBB"/>
    <w:rsid w:val="00ED30D3"/>
    <w:rsid w:val="00ED3141"/>
    <w:rsid w:val="00ED3199"/>
    <w:rsid w:val="00ED3301"/>
    <w:rsid w:val="00ED3676"/>
    <w:rsid w:val="00ED39B8"/>
    <w:rsid w:val="00ED3A57"/>
    <w:rsid w:val="00ED3B57"/>
    <w:rsid w:val="00ED3F30"/>
    <w:rsid w:val="00ED4883"/>
    <w:rsid w:val="00ED4C02"/>
    <w:rsid w:val="00ED4C03"/>
    <w:rsid w:val="00ED4E8F"/>
    <w:rsid w:val="00ED4F83"/>
    <w:rsid w:val="00ED553B"/>
    <w:rsid w:val="00ED5717"/>
    <w:rsid w:val="00ED59F0"/>
    <w:rsid w:val="00ED5B9A"/>
    <w:rsid w:val="00ED5C55"/>
    <w:rsid w:val="00ED5EDE"/>
    <w:rsid w:val="00ED5F58"/>
    <w:rsid w:val="00ED6216"/>
    <w:rsid w:val="00ED62F6"/>
    <w:rsid w:val="00ED63ED"/>
    <w:rsid w:val="00ED6553"/>
    <w:rsid w:val="00ED65A8"/>
    <w:rsid w:val="00ED67FC"/>
    <w:rsid w:val="00ED6A40"/>
    <w:rsid w:val="00ED6C49"/>
    <w:rsid w:val="00ED6CEC"/>
    <w:rsid w:val="00ED6CEE"/>
    <w:rsid w:val="00ED6EEA"/>
    <w:rsid w:val="00ED6F71"/>
    <w:rsid w:val="00ED6FF6"/>
    <w:rsid w:val="00ED7194"/>
    <w:rsid w:val="00ED7345"/>
    <w:rsid w:val="00ED7491"/>
    <w:rsid w:val="00ED7614"/>
    <w:rsid w:val="00ED76F7"/>
    <w:rsid w:val="00ED787B"/>
    <w:rsid w:val="00ED79F0"/>
    <w:rsid w:val="00ED7D5D"/>
    <w:rsid w:val="00EE0175"/>
    <w:rsid w:val="00EE0578"/>
    <w:rsid w:val="00EE0588"/>
    <w:rsid w:val="00EE0740"/>
    <w:rsid w:val="00EE086F"/>
    <w:rsid w:val="00EE08EE"/>
    <w:rsid w:val="00EE0974"/>
    <w:rsid w:val="00EE0AF7"/>
    <w:rsid w:val="00EE0EA7"/>
    <w:rsid w:val="00EE0F9E"/>
    <w:rsid w:val="00EE13D1"/>
    <w:rsid w:val="00EE1B47"/>
    <w:rsid w:val="00EE1DE2"/>
    <w:rsid w:val="00EE20A1"/>
    <w:rsid w:val="00EE21AD"/>
    <w:rsid w:val="00EE231F"/>
    <w:rsid w:val="00EE291A"/>
    <w:rsid w:val="00EE2B1B"/>
    <w:rsid w:val="00EE2BC3"/>
    <w:rsid w:val="00EE2EA3"/>
    <w:rsid w:val="00EE2FEB"/>
    <w:rsid w:val="00EE321A"/>
    <w:rsid w:val="00EE32DC"/>
    <w:rsid w:val="00EE3676"/>
    <w:rsid w:val="00EE37C7"/>
    <w:rsid w:val="00EE3819"/>
    <w:rsid w:val="00EE388A"/>
    <w:rsid w:val="00EE391A"/>
    <w:rsid w:val="00EE3C38"/>
    <w:rsid w:val="00EE3C50"/>
    <w:rsid w:val="00EE3C95"/>
    <w:rsid w:val="00EE3DD5"/>
    <w:rsid w:val="00EE435B"/>
    <w:rsid w:val="00EE4482"/>
    <w:rsid w:val="00EE44D5"/>
    <w:rsid w:val="00EE4755"/>
    <w:rsid w:val="00EE49B3"/>
    <w:rsid w:val="00EE49C3"/>
    <w:rsid w:val="00EE4A1A"/>
    <w:rsid w:val="00EE4C7B"/>
    <w:rsid w:val="00EE4CD1"/>
    <w:rsid w:val="00EE4F4C"/>
    <w:rsid w:val="00EE5129"/>
    <w:rsid w:val="00EE517A"/>
    <w:rsid w:val="00EE52D6"/>
    <w:rsid w:val="00EE56ED"/>
    <w:rsid w:val="00EE586B"/>
    <w:rsid w:val="00EE5895"/>
    <w:rsid w:val="00EE590E"/>
    <w:rsid w:val="00EE5B15"/>
    <w:rsid w:val="00EE5D53"/>
    <w:rsid w:val="00EE603B"/>
    <w:rsid w:val="00EE618D"/>
    <w:rsid w:val="00EE6215"/>
    <w:rsid w:val="00EE6258"/>
    <w:rsid w:val="00EE643B"/>
    <w:rsid w:val="00EE671C"/>
    <w:rsid w:val="00EE6A8B"/>
    <w:rsid w:val="00EE6D02"/>
    <w:rsid w:val="00EE6EDA"/>
    <w:rsid w:val="00EE6F23"/>
    <w:rsid w:val="00EE7000"/>
    <w:rsid w:val="00EE70D2"/>
    <w:rsid w:val="00EE7137"/>
    <w:rsid w:val="00EE731F"/>
    <w:rsid w:val="00EE73AF"/>
    <w:rsid w:val="00EE7707"/>
    <w:rsid w:val="00EE7E1B"/>
    <w:rsid w:val="00EF0034"/>
    <w:rsid w:val="00EF03AA"/>
    <w:rsid w:val="00EF07C0"/>
    <w:rsid w:val="00EF0AE4"/>
    <w:rsid w:val="00EF100D"/>
    <w:rsid w:val="00EF10CE"/>
    <w:rsid w:val="00EF129C"/>
    <w:rsid w:val="00EF155C"/>
    <w:rsid w:val="00EF17B1"/>
    <w:rsid w:val="00EF18FE"/>
    <w:rsid w:val="00EF1915"/>
    <w:rsid w:val="00EF1936"/>
    <w:rsid w:val="00EF196D"/>
    <w:rsid w:val="00EF19C7"/>
    <w:rsid w:val="00EF1A4C"/>
    <w:rsid w:val="00EF1B49"/>
    <w:rsid w:val="00EF1FAA"/>
    <w:rsid w:val="00EF267E"/>
    <w:rsid w:val="00EF2697"/>
    <w:rsid w:val="00EF272A"/>
    <w:rsid w:val="00EF2CE5"/>
    <w:rsid w:val="00EF2FA1"/>
    <w:rsid w:val="00EF3052"/>
    <w:rsid w:val="00EF3561"/>
    <w:rsid w:val="00EF3571"/>
    <w:rsid w:val="00EF36D3"/>
    <w:rsid w:val="00EF371F"/>
    <w:rsid w:val="00EF3868"/>
    <w:rsid w:val="00EF3BFF"/>
    <w:rsid w:val="00EF3EC6"/>
    <w:rsid w:val="00EF3F64"/>
    <w:rsid w:val="00EF4354"/>
    <w:rsid w:val="00EF44B3"/>
    <w:rsid w:val="00EF452F"/>
    <w:rsid w:val="00EF4668"/>
    <w:rsid w:val="00EF48D3"/>
    <w:rsid w:val="00EF5213"/>
    <w:rsid w:val="00EF52DA"/>
    <w:rsid w:val="00EF56BE"/>
    <w:rsid w:val="00EF5787"/>
    <w:rsid w:val="00EF5818"/>
    <w:rsid w:val="00EF5972"/>
    <w:rsid w:val="00EF5976"/>
    <w:rsid w:val="00EF5BF2"/>
    <w:rsid w:val="00EF5CF6"/>
    <w:rsid w:val="00EF5EA5"/>
    <w:rsid w:val="00EF60D0"/>
    <w:rsid w:val="00EF61DE"/>
    <w:rsid w:val="00EF658E"/>
    <w:rsid w:val="00EF6894"/>
    <w:rsid w:val="00EF694C"/>
    <w:rsid w:val="00EF6B02"/>
    <w:rsid w:val="00EF6B87"/>
    <w:rsid w:val="00EF6BB9"/>
    <w:rsid w:val="00EF6BF9"/>
    <w:rsid w:val="00EF6D63"/>
    <w:rsid w:val="00EF6EA8"/>
    <w:rsid w:val="00EF709F"/>
    <w:rsid w:val="00EF710C"/>
    <w:rsid w:val="00EF7341"/>
    <w:rsid w:val="00EF767B"/>
    <w:rsid w:val="00EF77A2"/>
    <w:rsid w:val="00EF790A"/>
    <w:rsid w:val="00EF79E0"/>
    <w:rsid w:val="00EF7BC9"/>
    <w:rsid w:val="00EF7BEF"/>
    <w:rsid w:val="00EF7DC7"/>
    <w:rsid w:val="00F001EE"/>
    <w:rsid w:val="00F00458"/>
    <w:rsid w:val="00F00643"/>
    <w:rsid w:val="00F0072C"/>
    <w:rsid w:val="00F0084F"/>
    <w:rsid w:val="00F009A6"/>
    <w:rsid w:val="00F00A8B"/>
    <w:rsid w:val="00F0102F"/>
    <w:rsid w:val="00F018A3"/>
    <w:rsid w:val="00F01D9B"/>
    <w:rsid w:val="00F01EAD"/>
    <w:rsid w:val="00F0216E"/>
    <w:rsid w:val="00F021CA"/>
    <w:rsid w:val="00F02AE7"/>
    <w:rsid w:val="00F037B6"/>
    <w:rsid w:val="00F03809"/>
    <w:rsid w:val="00F03893"/>
    <w:rsid w:val="00F038E7"/>
    <w:rsid w:val="00F03D79"/>
    <w:rsid w:val="00F040ED"/>
    <w:rsid w:val="00F04267"/>
    <w:rsid w:val="00F044F9"/>
    <w:rsid w:val="00F0450F"/>
    <w:rsid w:val="00F0469E"/>
    <w:rsid w:val="00F04743"/>
    <w:rsid w:val="00F04D4F"/>
    <w:rsid w:val="00F04F0E"/>
    <w:rsid w:val="00F0528D"/>
    <w:rsid w:val="00F056F5"/>
    <w:rsid w:val="00F0583F"/>
    <w:rsid w:val="00F058AB"/>
    <w:rsid w:val="00F058F0"/>
    <w:rsid w:val="00F0599F"/>
    <w:rsid w:val="00F05B63"/>
    <w:rsid w:val="00F05BE9"/>
    <w:rsid w:val="00F06042"/>
    <w:rsid w:val="00F060F3"/>
    <w:rsid w:val="00F0616F"/>
    <w:rsid w:val="00F0630B"/>
    <w:rsid w:val="00F06C67"/>
    <w:rsid w:val="00F06DCE"/>
    <w:rsid w:val="00F06DFD"/>
    <w:rsid w:val="00F071D1"/>
    <w:rsid w:val="00F07533"/>
    <w:rsid w:val="00F07EAC"/>
    <w:rsid w:val="00F1004D"/>
    <w:rsid w:val="00F10054"/>
    <w:rsid w:val="00F10167"/>
    <w:rsid w:val="00F10182"/>
    <w:rsid w:val="00F102E8"/>
    <w:rsid w:val="00F104C6"/>
    <w:rsid w:val="00F10542"/>
    <w:rsid w:val="00F10629"/>
    <w:rsid w:val="00F10668"/>
    <w:rsid w:val="00F10CF7"/>
    <w:rsid w:val="00F10FAE"/>
    <w:rsid w:val="00F1103A"/>
    <w:rsid w:val="00F1111A"/>
    <w:rsid w:val="00F111A9"/>
    <w:rsid w:val="00F1153E"/>
    <w:rsid w:val="00F117B4"/>
    <w:rsid w:val="00F11A17"/>
    <w:rsid w:val="00F11CA7"/>
    <w:rsid w:val="00F121DA"/>
    <w:rsid w:val="00F12222"/>
    <w:rsid w:val="00F123FD"/>
    <w:rsid w:val="00F124FB"/>
    <w:rsid w:val="00F1256E"/>
    <w:rsid w:val="00F125CA"/>
    <w:rsid w:val="00F126B6"/>
    <w:rsid w:val="00F12B1B"/>
    <w:rsid w:val="00F12DB7"/>
    <w:rsid w:val="00F12F1D"/>
    <w:rsid w:val="00F130EA"/>
    <w:rsid w:val="00F135F4"/>
    <w:rsid w:val="00F13C7E"/>
    <w:rsid w:val="00F13EAA"/>
    <w:rsid w:val="00F14213"/>
    <w:rsid w:val="00F144BA"/>
    <w:rsid w:val="00F14857"/>
    <w:rsid w:val="00F148B9"/>
    <w:rsid w:val="00F14BA8"/>
    <w:rsid w:val="00F14F0B"/>
    <w:rsid w:val="00F1510C"/>
    <w:rsid w:val="00F151AF"/>
    <w:rsid w:val="00F15502"/>
    <w:rsid w:val="00F15587"/>
    <w:rsid w:val="00F15A11"/>
    <w:rsid w:val="00F15A43"/>
    <w:rsid w:val="00F15B09"/>
    <w:rsid w:val="00F15E8E"/>
    <w:rsid w:val="00F15FA5"/>
    <w:rsid w:val="00F16086"/>
    <w:rsid w:val="00F16201"/>
    <w:rsid w:val="00F16396"/>
    <w:rsid w:val="00F16BEF"/>
    <w:rsid w:val="00F16E70"/>
    <w:rsid w:val="00F1730B"/>
    <w:rsid w:val="00F1750B"/>
    <w:rsid w:val="00F177FB"/>
    <w:rsid w:val="00F179C0"/>
    <w:rsid w:val="00F17D0D"/>
    <w:rsid w:val="00F17FE1"/>
    <w:rsid w:val="00F20124"/>
    <w:rsid w:val="00F2028C"/>
    <w:rsid w:val="00F209B7"/>
    <w:rsid w:val="00F209D3"/>
    <w:rsid w:val="00F20BE7"/>
    <w:rsid w:val="00F21054"/>
    <w:rsid w:val="00F2167D"/>
    <w:rsid w:val="00F217AE"/>
    <w:rsid w:val="00F21836"/>
    <w:rsid w:val="00F21956"/>
    <w:rsid w:val="00F21ACA"/>
    <w:rsid w:val="00F21B67"/>
    <w:rsid w:val="00F21C09"/>
    <w:rsid w:val="00F21E7B"/>
    <w:rsid w:val="00F21E91"/>
    <w:rsid w:val="00F21F8B"/>
    <w:rsid w:val="00F22247"/>
    <w:rsid w:val="00F2233D"/>
    <w:rsid w:val="00F223D9"/>
    <w:rsid w:val="00F2268A"/>
    <w:rsid w:val="00F22797"/>
    <w:rsid w:val="00F22B90"/>
    <w:rsid w:val="00F22BAA"/>
    <w:rsid w:val="00F22BBA"/>
    <w:rsid w:val="00F22C5C"/>
    <w:rsid w:val="00F22F66"/>
    <w:rsid w:val="00F230FA"/>
    <w:rsid w:val="00F23252"/>
    <w:rsid w:val="00F2376F"/>
    <w:rsid w:val="00F238A2"/>
    <w:rsid w:val="00F23909"/>
    <w:rsid w:val="00F2392B"/>
    <w:rsid w:val="00F2393F"/>
    <w:rsid w:val="00F23BDD"/>
    <w:rsid w:val="00F23D1D"/>
    <w:rsid w:val="00F24105"/>
    <w:rsid w:val="00F2415B"/>
    <w:rsid w:val="00F243AA"/>
    <w:rsid w:val="00F243D8"/>
    <w:rsid w:val="00F24453"/>
    <w:rsid w:val="00F24478"/>
    <w:rsid w:val="00F246D9"/>
    <w:rsid w:val="00F24B7E"/>
    <w:rsid w:val="00F25215"/>
    <w:rsid w:val="00F252AF"/>
    <w:rsid w:val="00F2566D"/>
    <w:rsid w:val="00F258E8"/>
    <w:rsid w:val="00F25A45"/>
    <w:rsid w:val="00F25DBF"/>
    <w:rsid w:val="00F25DEA"/>
    <w:rsid w:val="00F26067"/>
    <w:rsid w:val="00F2636C"/>
    <w:rsid w:val="00F26AC7"/>
    <w:rsid w:val="00F26BE3"/>
    <w:rsid w:val="00F26E6C"/>
    <w:rsid w:val="00F27077"/>
    <w:rsid w:val="00F27154"/>
    <w:rsid w:val="00F277EF"/>
    <w:rsid w:val="00F2789B"/>
    <w:rsid w:val="00F279DA"/>
    <w:rsid w:val="00F30041"/>
    <w:rsid w:val="00F303DE"/>
    <w:rsid w:val="00F304FF"/>
    <w:rsid w:val="00F307C3"/>
    <w:rsid w:val="00F307C8"/>
    <w:rsid w:val="00F30828"/>
    <w:rsid w:val="00F30984"/>
    <w:rsid w:val="00F30A14"/>
    <w:rsid w:val="00F30D8F"/>
    <w:rsid w:val="00F30E85"/>
    <w:rsid w:val="00F30EE0"/>
    <w:rsid w:val="00F30F5A"/>
    <w:rsid w:val="00F311D7"/>
    <w:rsid w:val="00F313D6"/>
    <w:rsid w:val="00F3192E"/>
    <w:rsid w:val="00F31D3A"/>
    <w:rsid w:val="00F32362"/>
    <w:rsid w:val="00F3245B"/>
    <w:rsid w:val="00F33551"/>
    <w:rsid w:val="00F3367E"/>
    <w:rsid w:val="00F33748"/>
    <w:rsid w:val="00F33AE4"/>
    <w:rsid w:val="00F33C23"/>
    <w:rsid w:val="00F33C9F"/>
    <w:rsid w:val="00F33D7E"/>
    <w:rsid w:val="00F33D9C"/>
    <w:rsid w:val="00F33FAE"/>
    <w:rsid w:val="00F34373"/>
    <w:rsid w:val="00F34471"/>
    <w:rsid w:val="00F3461C"/>
    <w:rsid w:val="00F34B0C"/>
    <w:rsid w:val="00F34C4A"/>
    <w:rsid w:val="00F34D42"/>
    <w:rsid w:val="00F3514B"/>
    <w:rsid w:val="00F35226"/>
    <w:rsid w:val="00F35266"/>
    <w:rsid w:val="00F35342"/>
    <w:rsid w:val="00F3554D"/>
    <w:rsid w:val="00F35877"/>
    <w:rsid w:val="00F35C1A"/>
    <w:rsid w:val="00F35F96"/>
    <w:rsid w:val="00F364B1"/>
    <w:rsid w:val="00F365D6"/>
    <w:rsid w:val="00F36706"/>
    <w:rsid w:val="00F369B2"/>
    <w:rsid w:val="00F36C8C"/>
    <w:rsid w:val="00F36D3F"/>
    <w:rsid w:val="00F37254"/>
    <w:rsid w:val="00F37285"/>
    <w:rsid w:val="00F37288"/>
    <w:rsid w:val="00F372F5"/>
    <w:rsid w:val="00F37780"/>
    <w:rsid w:val="00F379A4"/>
    <w:rsid w:val="00F37E50"/>
    <w:rsid w:val="00F40078"/>
    <w:rsid w:val="00F4021C"/>
    <w:rsid w:val="00F4046E"/>
    <w:rsid w:val="00F406E1"/>
    <w:rsid w:val="00F409BA"/>
    <w:rsid w:val="00F40A7D"/>
    <w:rsid w:val="00F40BEF"/>
    <w:rsid w:val="00F40C3E"/>
    <w:rsid w:val="00F40F0C"/>
    <w:rsid w:val="00F41171"/>
    <w:rsid w:val="00F411F5"/>
    <w:rsid w:val="00F41321"/>
    <w:rsid w:val="00F413AC"/>
    <w:rsid w:val="00F41719"/>
    <w:rsid w:val="00F41923"/>
    <w:rsid w:val="00F419EC"/>
    <w:rsid w:val="00F42168"/>
    <w:rsid w:val="00F4220B"/>
    <w:rsid w:val="00F42326"/>
    <w:rsid w:val="00F42888"/>
    <w:rsid w:val="00F42A8D"/>
    <w:rsid w:val="00F42B16"/>
    <w:rsid w:val="00F42D80"/>
    <w:rsid w:val="00F42F02"/>
    <w:rsid w:val="00F43226"/>
    <w:rsid w:val="00F43556"/>
    <w:rsid w:val="00F43880"/>
    <w:rsid w:val="00F43DED"/>
    <w:rsid w:val="00F43E18"/>
    <w:rsid w:val="00F43E6A"/>
    <w:rsid w:val="00F4400C"/>
    <w:rsid w:val="00F44247"/>
    <w:rsid w:val="00F44390"/>
    <w:rsid w:val="00F44473"/>
    <w:rsid w:val="00F44505"/>
    <w:rsid w:val="00F448A9"/>
    <w:rsid w:val="00F449A6"/>
    <w:rsid w:val="00F44D5D"/>
    <w:rsid w:val="00F44ED8"/>
    <w:rsid w:val="00F4502A"/>
    <w:rsid w:val="00F4507F"/>
    <w:rsid w:val="00F4536B"/>
    <w:rsid w:val="00F45625"/>
    <w:rsid w:val="00F4575A"/>
    <w:rsid w:val="00F45962"/>
    <w:rsid w:val="00F45E96"/>
    <w:rsid w:val="00F462B4"/>
    <w:rsid w:val="00F4636A"/>
    <w:rsid w:val="00F4682E"/>
    <w:rsid w:val="00F46B59"/>
    <w:rsid w:val="00F46E63"/>
    <w:rsid w:val="00F47145"/>
    <w:rsid w:val="00F4734E"/>
    <w:rsid w:val="00F473E9"/>
    <w:rsid w:val="00F4766C"/>
    <w:rsid w:val="00F5060E"/>
    <w:rsid w:val="00F507D1"/>
    <w:rsid w:val="00F50C0A"/>
    <w:rsid w:val="00F50D86"/>
    <w:rsid w:val="00F50DAE"/>
    <w:rsid w:val="00F51082"/>
    <w:rsid w:val="00F511A0"/>
    <w:rsid w:val="00F515B1"/>
    <w:rsid w:val="00F51633"/>
    <w:rsid w:val="00F5178C"/>
    <w:rsid w:val="00F519CE"/>
    <w:rsid w:val="00F51ADA"/>
    <w:rsid w:val="00F51D5D"/>
    <w:rsid w:val="00F51EA1"/>
    <w:rsid w:val="00F51FB6"/>
    <w:rsid w:val="00F521EF"/>
    <w:rsid w:val="00F525BF"/>
    <w:rsid w:val="00F527A6"/>
    <w:rsid w:val="00F528B0"/>
    <w:rsid w:val="00F5296D"/>
    <w:rsid w:val="00F529D9"/>
    <w:rsid w:val="00F52CCC"/>
    <w:rsid w:val="00F52E41"/>
    <w:rsid w:val="00F52E9D"/>
    <w:rsid w:val="00F52EEA"/>
    <w:rsid w:val="00F53129"/>
    <w:rsid w:val="00F53295"/>
    <w:rsid w:val="00F532F2"/>
    <w:rsid w:val="00F5331B"/>
    <w:rsid w:val="00F53439"/>
    <w:rsid w:val="00F537CC"/>
    <w:rsid w:val="00F53A1F"/>
    <w:rsid w:val="00F53EAB"/>
    <w:rsid w:val="00F540B9"/>
    <w:rsid w:val="00F54963"/>
    <w:rsid w:val="00F54A09"/>
    <w:rsid w:val="00F54CD2"/>
    <w:rsid w:val="00F54E99"/>
    <w:rsid w:val="00F557C7"/>
    <w:rsid w:val="00F55A00"/>
    <w:rsid w:val="00F55D05"/>
    <w:rsid w:val="00F56024"/>
    <w:rsid w:val="00F5602A"/>
    <w:rsid w:val="00F56491"/>
    <w:rsid w:val="00F564C4"/>
    <w:rsid w:val="00F56782"/>
    <w:rsid w:val="00F5685A"/>
    <w:rsid w:val="00F568AE"/>
    <w:rsid w:val="00F5693F"/>
    <w:rsid w:val="00F56BC2"/>
    <w:rsid w:val="00F56BFC"/>
    <w:rsid w:val="00F57257"/>
    <w:rsid w:val="00F57275"/>
    <w:rsid w:val="00F572DD"/>
    <w:rsid w:val="00F575B8"/>
    <w:rsid w:val="00F575C1"/>
    <w:rsid w:val="00F579B7"/>
    <w:rsid w:val="00F600DE"/>
    <w:rsid w:val="00F60203"/>
    <w:rsid w:val="00F60309"/>
    <w:rsid w:val="00F605AC"/>
    <w:rsid w:val="00F60629"/>
    <w:rsid w:val="00F607C5"/>
    <w:rsid w:val="00F60A65"/>
    <w:rsid w:val="00F60BA2"/>
    <w:rsid w:val="00F60D74"/>
    <w:rsid w:val="00F60DEA"/>
    <w:rsid w:val="00F60DF9"/>
    <w:rsid w:val="00F611DE"/>
    <w:rsid w:val="00F61536"/>
    <w:rsid w:val="00F61708"/>
    <w:rsid w:val="00F61854"/>
    <w:rsid w:val="00F6188C"/>
    <w:rsid w:val="00F61ACF"/>
    <w:rsid w:val="00F62442"/>
    <w:rsid w:val="00F625DE"/>
    <w:rsid w:val="00F627DD"/>
    <w:rsid w:val="00F627F5"/>
    <w:rsid w:val="00F62D62"/>
    <w:rsid w:val="00F62F9E"/>
    <w:rsid w:val="00F6302A"/>
    <w:rsid w:val="00F63186"/>
    <w:rsid w:val="00F63270"/>
    <w:rsid w:val="00F63291"/>
    <w:rsid w:val="00F6358D"/>
    <w:rsid w:val="00F63619"/>
    <w:rsid w:val="00F63717"/>
    <w:rsid w:val="00F6371E"/>
    <w:rsid w:val="00F63950"/>
    <w:rsid w:val="00F63D38"/>
    <w:rsid w:val="00F63EDB"/>
    <w:rsid w:val="00F63F8D"/>
    <w:rsid w:val="00F645BF"/>
    <w:rsid w:val="00F6481F"/>
    <w:rsid w:val="00F64869"/>
    <w:rsid w:val="00F648AE"/>
    <w:rsid w:val="00F6492D"/>
    <w:rsid w:val="00F64B0C"/>
    <w:rsid w:val="00F64B6A"/>
    <w:rsid w:val="00F64C2B"/>
    <w:rsid w:val="00F64EBF"/>
    <w:rsid w:val="00F6501B"/>
    <w:rsid w:val="00F651BE"/>
    <w:rsid w:val="00F65359"/>
    <w:rsid w:val="00F65B34"/>
    <w:rsid w:val="00F65BAD"/>
    <w:rsid w:val="00F65CDE"/>
    <w:rsid w:val="00F6614C"/>
    <w:rsid w:val="00F6689C"/>
    <w:rsid w:val="00F66A7E"/>
    <w:rsid w:val="00F66BB7"/>
    <w:rsid w:val="00F66C1D"/>
    <w:rsid w:val="00F66DF9"/>
    <w:rsid w:val="00F6705F"/>
    <w:rsid w:val="00F670A6"/>
    <w:rsid w:val="00F67128"/>
    <w:rsid w:val="00F67150"/>
    <w:rsid w:val="00F67159"/>
    <w:rsid w:val="00F671D4"/>
    <w:rsid w:val="00F675F8"/>
    <w:rsid w:val="00F67748"/>
    <w:rsid w:val="00F67B12"/>
    <w:rsid w:val="00F67BE1"/>
    <w:rsid w:val="00F67C07"/>
    <w:rsid w:val="00F67EAD"/>
    <w:rsid w:val="00F67F53"/>
    <w:rsid w:val="00F703BE"/>
    <w:rsid w:val="00F70438"/>
    <w:rsid w:val="00F70634"/>
    <w:rsid w:val="00F706FC"/>
    <w:rsid w:val="00F70A31"/>
    <w:rsid w:val="00F70AB7"/>
    <w:rsid w:val="00F70EC0"/>
    <w:rsid w:val="00F70F24"/>
    <w:rsid w:val="00F70F4D"/>
    <w:rsid w:val="00F7101E"/>
    <w:rsid w:val="00F7104A"/>
    <w:rsid w:val="00F7175B"/>
    <w:rsid w:val="00F71EBC"/>
    <w:rsid w:val="00F71F69"/>
    <w:rsid w:val="00F72127"/>
    <w:rsid w:val="00F72857"/>
    <w:rsid w:val="00F728A1"/>
    <w:rsid w:val="00F72B15"/>
    <w:rsid w:val="00F72B72"/>
    <w:rsid w:val="00F72C24"/>
    <w:rsid w:val="00F72C37"/>
    <w:rsid w:val="00F7351A"/>
    <w:rsid w:val="00F7373A"/>
    <w:rsid w:val="00F737D7"/>
    <w:rsid w:val="00F73AB9"/>
    <w:rsid w:val="00F73B94"/>
    <w:rsid w:val="00F73D34"/>
    <w:rsid w:val="00F73EEA"/>
    <w:rsid w:val="00F74016"/>
    <w:rsid w:val="00F74044"/>
    <w:rsid w:val="00F740A0"/>
    <w:rsid w:val="00F74716"/>
    <w:rsid w:val="00F74814"/>
    <w:rsid w:val="00F74A13"/>
    <w:rsid w:val="00F74BB9"/>
    <w:rsid w:val="00F74C13"/>
    <w:rsid w:val="00F75076"/>
    <w:rsid w:val="00F75089"/>
    <w:rsid w:val="00F7547B"/>
    <w:rsid w:val="00F75582"/>
    <w:rsid w:val="00F75957"/>
    <w:rsid w:val="00F75E13"/>
    <w:rsid w:val="00F7639D"/>
    <w:rsid w:val="00F76738"/>
    <w:rsid w:val="00F767BE"/>
    <w:rsid w:val="00F76833"/>
    <w:rsid w:val="00F768CC"/>
    <w:rsid w:val="00F76A2E"/>
    <w:rsid w:val="00F76B1B"/>
    <w:rsid w:val="00F76CB6"/>
    <w:rsid w:val="00F76EFA"/>
    <w:rsid w:val="00F7759C"/>
    <w:rsid w:val="00F775E8"/>
    <w:rsid w:val="00F77A72"/>
    <w:rsid w:val="00F77DD0"/>
    <w:rsid w:val="00F77DD1"/>
    <w:rsid w:val="00F77E83"/>
    <w:rsid w:val="00F8016A"/>
    <w:rsid w:val="00F80181"/>
    <w:rsid w:val="00F803BD"/>
    <w:rsid w:val="00F804BE"/>
    <w:rsid w:val="00F80948"/>
    <w:rsid w:val="00F80E1D"/>
    <w:rsid w:val="00F81101"/>
    <w:rsid w:val="00F81436"/>
    <w:rsid w:val="00F8168E"/>
    <w:rsid w:val="00F817CE"/>
    <w:rsid w:val="00F818AD"/>
    <w:rsid w:val="00F81B71"/>
    <w:rsid w:val="00F81BE2"/>
    <w:rsid w:val="00F82391"/>
    <w:rsid w:val="00F823B9"/>
    <w:rsid w:val="00F8244D"/>
    <w:rsid w:val="00F82674"/>
    <w:rsid w:val="00F82937"/>
    <w:rsid w:val="00F82BAD"/>
    <w:rsid w:val="00F82D69"/>
    <w:rsid w:val="00F82F96"/>
    <w:rsid w:val="00F82F9A"/>
    <w:rsid w:val="00F833C2"/>
    <w:rsid w:val="00F83432"/>
    <w:rsid w:val="00F83461"/>
    <w:rsid w:val="00F83511"/>
    <w:rsid w:val="00F83730"/>
    <w:rsid w:val="00F83890"/>
    <w:rsid w:val="00F83A09"/>
    <w:rsid w:val="00F83BAF"/>
    <w:rsid w:val="00F83BF4"/>
    <w:rsid w:val="00F83C87"/>
    <w:rsid w:val="00F83EF8"/>
    <w:rsid w:val="00F83FCF"/>
    <w:rsid w:val="00F840BA"/>
    <w:rsid w:val="00F841FC"/>
    <w:rsid w:val="00F8456C"/>
    <w:rsid w:val="00F845B2"/>
    <w:rsid w:val="00F84C9C"/>
    <w:rsid w:val="00F84CE7"/>
    <w:rsid w:val="00F84DC5"/>
    <w:rsid w:val="00F84FCE"/>
    <w:rsid w:val="00F84FED"/>
    <w:rsid w:val="00F85096"/>
    <w:rsid w:val="00F850A5"/>
    <w:rsid w:val="00F85154"/>
    <w:rsid w:val="00F8542C"/>
    <w:rsid w:val="00F854D4"/>
    <w:rsid w:val="00F856E0"/>
    <w:rsid w:val="00F8588F"/>
    <w:rsid w:val="00F859D8"/>
    <w:rsid w:val="00F8606C"/>
    <w:rsid w:val="00F860FE"/>
    <w:rsid w:val="00F86567"/>
    <w:rsid w:val="00F868F5"/>
    <w:rsid w:val="00F8696B"/>
    <w:rsid w:val="00F869B4"/>
    <w:rsid w:val="00F86B21"/>
    <w:rsid w:val="00F86C77"/>
    <w:rsid w:val="00F86DE1"/>
    <w:rsid w:val="00F86E21"/>
    <w:rsid w:val="00F86E6B"/>
    <w:rsid w:val="00F872CD"/>
    <w:rsid w:val="00F875A1"/>
    <w:rsid w:val="00F878D5"/>
    <w:rsid w:val="00F87BE6"/>
    <w:rsid w:val="00F87E02"/>
    <w:rsid w:val="00F87E68"/>
    <w:rsid w:val="00F87EC1"/>
    <w:rsid w:val="00F90051"/>
    <w:rsid w:val="00F9056A"/>
    <w:rsid w:val="00F906FB"/>
    <w:rsid w:val="00F90744"/>
    <w:rsid w:val="00F907D8"/>
    <w:rsid w:val="00F90C27"/>
    <w:rsid w:val="00F90C64"/>
    <w:rsid w:val="00F90F8D"/>
    <w:rsid w:val="00F91342"/>
    <w:rsid w:val="00F914B2"/>
    <w:rsid w:val="00F9159D"/>
    <w:rsid w:val="00F916AF"/>
    <w:rsid w:val="00F916BC"/>
    <w:rsid w:val="00F917EA"/>
    <w:rsid w:val="00F91B3F"/>
    <w:rsid w:val="00F9214C"/>
    <w:rsid w:val="00F92782"/>
    <w:rsid w:val="00F92784"/>
    <w:rsid w:val="00F92A8F"/>
    <w:rsid w:val="00F92AED"/>
    <w:rsid w:val="00F92C14"/>
    <w:rsid w:val="00F92C44"/>
    <w:rsid w:val="00F92D05"/>
    <w:rsid w:val="00F92D77"/>
    <w:rsid w:val="00F9304E"/>
    <w:rsid w:val="00F9381B"/>
    <w:rsid w:val="00F93A93"/>
    <w:rsid w:val="00F93AA9"/>
    <w:rsid w:val="00F93C44"/>
    <w:rsid w:val="00F94193"/>
    <w:rsid w:val="00F942A7"/>
    <w:rsid w:val="00F94657"/>
    <w:rsid w:val="00F9468C"/>
    <w:rsid w:val="00F9471C"/>
    <w:rsid w:val="00F948FA"/>
    <w:rsid w:val="00F94AD9"/>
    <w:rsid w:val="00F94D17"/>
    <w:rsid w:val="00F95079"/>
    <w:rsid w:val="00F95238"/>
    <w:rsid w:val="00F95372"/>
    <w:rsid w:val="00F95832"/>
    <w:rsid w:val="00F95857"/>
    <w:rsid w:val="00F95A39"/>
    <w:rsid w:val="00F95A81"/>
    <w:rsid w:val="00F95C19"/>
    <w:rsid w:val="00F95C7B"/>
    <w:rsid w:val="00F95D58"/>
    <w:rsid w:val="00F95DB6"/>
    <w:rsid w:val="00F95F5F"/>
    <w:rsid w:val="00F96171"/>
    <w:rsid w:val="00F961AF"/>
    <w:rsid w:val="00F96385"/>
    <w:rsid w:val="00F9664C"/>
    <w:rsid w:val="00F96985"/>
    <w:rsid w:val="00F96A49"/>
    <w:rsid w:val="00F96ADC"/>
    <w:rsid w:val="00F96C1C"/>
    <w:rsid w:val="00F96E36"/>
    <w:rsid w:val="00F96E92"/>
    <w:rsid w:val="00F96F11"/>
    <w:rsid w:val="00F97032"/>
    <w:rsid w:val="00F97838"/>
    <w:rsid w:val="00F97855"/>
    <w:rsid w:val="00F97C82"/>
    <w:rsid w:val="00F97CE8"/>
    <w:rsid w:val="00F97FF6"/>
    <w:rsid w:val="00FA0013"/>
    <w:rsid w:val="00FA00F6"/>
    <w:rsid w:val="00FA02C9"/>
    <w:rsid w:val="00FA03BA"/>
    <w:rsid w:val="00FA041B"/>
    <w:rsid w:val="00FA079F"/>
    <w:rsid w:val="00FA0A79"/>
    <w:rsid w:val="00FA0B85"/>
    <w:rsid w:val="00FA0DF3"/>
    <w:rsid w:val="00FA0E78"/>
    <w:rsid w:val="00FA0F55"/>
    <w:rsid w:val="00FA0FEA"/>
    <w:rsid w:val="00FA1412"/>
    <w:rsid w:val="00FA1BE3"/>
    <w:rsid w:val="00FA236B"/>
    <w:rsid w:val="00FA2446"/>
    <w:rsid w:val="00FA264B"/>
    <w:rsid w:val="00FA26CB"/>
    <w:rsid w:val="00FA2A1E"/>
    <w:rsid w:val="00FA2AB5"/>
    <w:rsid w:val="00FA2BB3"/>
    <w:rsid w:val="00FA2BE4"/>
    <w:rsid w:val="00FA2C19"/>
    <w:rsid w:val="00FA2E8A"/>
    <w:rsid w:val="00FA2FC8"/>
    <w:rsid w:val="00FA2FF6"/>
    <w:rsid w:val="00FA343E"/>
    <w:rsid w:val="00FA353B"/>
    <w:rsid w:val="00FA38CF"/>
    <w:rsid w:val="00FA4CD4"/>
    <w:rsid w:val="00FA4FEA"/>
    <w:rsid w:val="00FA512A"/>
    <w:rsid w:val="00FA53CD"/>
    <w:rsid w:val="00FA55A3"/>
    <w:rsid w:val="00FA55DB"/>
    <w:rsid w:val="00FA583F"/>
    <w:rsid w:val="00FA5A00"/>
    <w:rsid w:val="00FA5A14"/>
    <w:rsid w:val="00FA600D"/>
    <w:rsid w:val="00FA6108"/>
    <w:rsid w:val="00FA644E"/>
    <w:rsid w:val="00FA64EA"/>
    <w:rsid w:val="00FA65E0"/>
    <w:rsid w:val="00FA6ADB"/>
    <w:rsid w:val="00FA6FF6"/>
    <w:rsid w:val="00FA73FD"/>
    <w:rsid w:val="00FA743F"/>
    <w:rsid w:val="00FA757F"/>
    <w:rsid w:val="00FA7744"/>
    <w:rsid w:val="00FA790F"/>
    <w:rsid w:val="00FA7B57"/>
    <w:rsid w:val="00FB0634"/>
    <w:rsid w:val="00FB0679"/>
    <w:rsid w:val="00FB0811"/>
    <w:rsid w:val="00FB094C"/>
    <w:rsid w:val="00FB099F"/>
    <w:rsid w:val="00FB0A8E"/>
    <w:rsid w:val="00FB0AD8"/>
    <w:rsid w:val="00FB0C52"/>
    <w:rsid w:val="00FB0D3E"/>
    <w:rsid w:val="00FB1C76"/>
    <w:rsid w:val="00FB1D26"/>
    <w:rsid w:val="00FB1F87"/>
    <w:rsid w:val="00FB218A"/>
    <w:rsid w:val="00FB228F"/>
    <w:rsid w:val="00FB23E1"/>
    <w:rsid w:val="00FB24E7"/>
    <w:rsid w:val="00FB2890"/>
    <w:rsid w:val="00FB28D5"/>
    <w:rsid w:val="00FB2C3D"/>
    <w:rsid w:val="00FB2F81"/>
    <w:rsid w:val="00FB2F99"/>
    <w:rsid w:val="00FB31EB"/>
    <w:rsid w:val="00FB320C"/>
    <w:rsid w:val="00FB3295"/>
    <w:rsid w:val="00FB357F"/>
    <w:rsid w:val="00FB3BC5"/>
    <w:rsid w:val="00FB3F73"/>
    <w:rsid w:val="00FB4221"/>
    <w:rsid w:val="00FB4707"/>
    <w:rsid w:val="00FB4A59"/>
    <w:rsid w:val="00FB4B6F"/>
    <w:rsid w:val="00FB4C80"/>
    <w:rsid w:val="00FB4D1A"/>
    <w:rsid w:val="00FB4EB7"/>
    <w:rsid w:val="00FB4EE3"/>
    <w:rsid w:val="00FB5051"/>
    <w:rsid w:val="00FB50F0"/>
    <w:rsid w:val="00FB5386"/>
    <w:rsid w:val="00FB5448"/>
    <w:rsid w:val="00FB55E1"/>
    <w:rsid w:val="00FB5687"/>
    <w:rsid w:val="00FB5967"/>
    <w:rsid w:val="00FB5C9A"/>
    <w:rsid w:val="00FB5CE9"/>
    <w:rsid w:val="00FB5D37"/>
    <w:rsid w:val="00FB5DBE"/>
    <w:rsid w:val="00FB5FA3"/>
    <w:rsid w:val="00FB640F"/>
    <w:rsid w:val="00FB6712"/>
    <w:rsid w:val="00FB6A6A"/>
    <w:rsid w:val="00FB6BE8"/>
    <w:rsid w:val="00FB7019"/>
    <w:rsid w:val="00FB71CA"/>
    <w:rsid w:val="00FB7644"/>
    <w:rsid w:val="00FB769D"/>
    <w:rsid w:val="00FB788D"/>
    <w:rsid w:val="00FB7AE3"/>
    <w:rsid w:val="00FB7DBB"/>
    <w:rsid w:val="00FB7EBF"/>
    <w:rsid w:val="00FB7FA2"/>
    <w:rsid w:val="00FC0015"/>
    <w:rsid w:val="00FC00FA"/>
    <w:rsid w:val="00FC034A"/>
    <w:rsid w:val="00FC0891"/>
    <w:rsid w:val="00FC08C0"/>
    <w:rsid w:val="00FC09AD"/>
    <w:rsid w:val="00FC0FA0"/>
    <w:rsid w:val="00FC15EC"/>
    <w:rsid w:val="00FC1977"/>
    <w:rsid w:val="00FC1A8E"/>
    <w:rsid w:val="00FC1B4C"/>
    <w:rsid w:val="00FC1DCE"/>
    <w:rsid w:val="00FC203B"/>
    <w:rsid w:val="00FC2404"/>
    <w:rsid w:val="00FC24CD"/>
    <w:rsid w:val="00FC2767"/>
    <w:rsid w:val="00FC2984"/>
    <w:rsid w:val="00FC2D73"/>
    <w:rsid w:val="00FC2F99"/>
    <w:rsid w:val="00FC2FF9"/>
    <w:rsid w:val="00FC3237"/>
    <w:rsid w:val="00FC3247"/>
    <w:rsid w:val="00FC36A8"/>
    <w:rsid w:val="00FC3A2C"/>
    <w:rsid w:val="00FC3D44"/>
    <w:rsid w:val="00FC3D8C"/>
    <w:rsid w:val="00FC41E8"/>
    <w:rsid w:val="00FC4356"/>
    <w:rsid w:val="00FC4888"/>
    <w:rsid w:val="00FC4AB5"/>
    <w:rsid w:val="00FC4B82"/>
    <w:rsid w:val="00FC4C24"/>
    <w:rsid w:val="00FC4D81"/>
    <w:rsid w:val="00FC520D"/>
    <w:rsid w:val="00FC5511"/>
    <w:rsid w:val="00FC5792"/>
    <w:rsid w:val="00FC57AF"/>
    <w:rsid w:val="00FC5A4B"/>
    <w:rsid w:val="00FC5CA3"/>
    <w:rsid w:val="00FC62B7"/>
    <w:rsid w:val="00FC680C"/>
    <w:rsid w:val="00FC6823"/>
    <w:rsid w:val="00FC6B0F"/>
    <w:rsid w:val="00FC6C30"/>
    <w:rsid w:val="00FC6E46"/>
    <w:rsid w:val="00FC6E9E"/>
    <w:rsid w:val="00FC707D"/>
    <w:rsid w:val="00FC7429"/>
    <w:rsid w:val="00FC7970"/>
    <w:rsid w:val="00FC798D"/>
    <w:rsid w:val="00FD0107"/>
    <w:rsid w:val="00FD07F6"/>
    <w:rsid w:val="00FD0926"/>
    <w:rsid w:val="00FD0C96"/>
    <w:rsid w:val="00FD0CAC"/>
    <w:rsid w:val="00FD0F00"/>
    <w:rsid w:val="00FD14CD"/>
    <w:rsid w:val="00FD1601"/>
    <w:rsid w:val="00FD17CE"/>
    <w:rsid w:val="00FD1A79"/>
    <w:rsid w:val="00FD1EC8"/>
    <w:rsid w:val="00FD20CD"/>
    <w:rsid w:val="00FD2452"/>
    <w:rsid w:val="00FD250C"/>
    <w:rsid w:val="00FD2564"/>
    <w:rsid w:val="00FD258E"/>
    <w:rsid w:val="00FD263B"/>
    <w:rsid w:val="00FD2BE5"/>
    <w:rsid w:val="00FD2CAF"/>
    <w:rsid w:val="00FD2F46"/>
    <w:rsid w:val="00FD310D"/>
    <w:rsid w:val="00FD347D"/>
    <w:rsid w:val="00FD37A8"/>
    <w:rsid w:val="00FD37D4"/>
    <w:rsid w:val="00FD3A31"/>
    <w:rsid w:val="00FD3FFA"/>
    <w:rsid w:val="00FD4019"/>
    <w:rsid w:val="00FD404F"/>
    <w:rsid w:val="00FD442E"/>
    <w:rsid w:val="00FD4496"/>
    <w:rsid w:val="00FD4692"/>
    <w:rsid w:val="00FD4706"/>
    <w:rsid w:val="00FD47ED"/>
    <w:rsid w:val="00FD492A"/>
    <w:rsid w:val="00FD493B"/>
    <w:rsid w:val="00FD4A16"/>
    <w:rsid w:val="00FD4EFA"/>
    <w:rsid w:val="00FD510B"/>
    <w:rsid w:val="00FD5292"/>
    <w:rsid w:val="00FD5391"/>
    <w:rsid w:val="00FD5878"/>
    <w:rsid w:val="00FD58A8"/>
    <w:rsid w:val="00FD5A5E"/>
    <w:rsid w:val="00FD5C7A"/>
    <w:rsid w:val="00FD5DC1"/>
    <w:rsid w:val="00FD6500"/>
    <w:rsid w:val="00FD6700"/>
    <w:rsid w:val="00FD69EA"/>
    <w:rsid w:val="00FD6B82"/>
    <w:rsid w:val="00FD6C68"/>
    <w:rsid w:val="00FD6C6E"/>
    <w:rsid w:val="00FD6CDD"/>
    <w:rsid w:val="00FD6D48"/>
    <w:rsid w:val="00FD707F"/>
    <w:rsid w:val="00FD713E"/>
    <w:rsid w:val="00FD72A6"/>
    <w:rsid w:val="00FD7336"/>
    <w:rsid w:val="00FD74DB"/>
    <w:rsid w:val="00FD760C"/>
    <w:rsid w:val="00FD7660"/>
    <w:rsid w:val="00FD76A9"/>
    <w:rsid w:val="00FD772C"/>
    <w:rsid w:val="00FD78E4"/>
    <w:rsid w:val="00FD795B"/>
    <w:rsid w:val="00FD7B0A"/>
    <w:rsid w:val="00FD7DB7"/>
    <w:rsid w:val="00FD7E74"/>
    <w:rsid w:val="00FD7EB3"/>
    <w:rsid w:val="00FE0074"/>
    <w:rsid w:val="00FE017F"/>
    <w:rsid w:val="00FE036A"/>
    <w:rsid w:val="00FE054B"/>
    <w:rsid w:val="00FE0655"/>
    <w:rsid w:val="00FE0859"/>
    <w:rsid w:val="00FE087C"/>
    <w:rsid w:val="00FE0973"/>
    <w:rsid w:val="00FE10D8"/>
    <w:rsid w:val="00FE12E3"/>
    <w:rsid w:val="00FE139E"/>
    <w:rsid w:val="00FE13A6"/>
    <w:rsid w:val="00FE150E"/>
    <w:rsid w:val="00FE1916"/>
    <w:rsid w:val="00FE196A"/>
    <w:rsid w:val="00FE1993"/>
    <w:rsid w:val="00FE1BE6"/>
    <w:rsid w:val="00FE1C1F"/>
    <w:rsid w:val="00FE20F8"/>
    <w:rsid w:val="00FE2163"/>
    <w:rsid w:val="00FE2365"/>
    <w:rsid w:val="00FE2555"/>
    <w:rsid w:val="00FE2956"/>
    <w:rsid w:val="00FE2990"/>
    <w:rsid w:val="00FE29F4"/>
    <w:rsid w:val="00FE2B83"/>
    <w:rsid w:val="00FE2EA6"/>
    <w:rsid w:val="00FE2F37"/>
    <w:rsid w:val="00FE37D7"/>
    <w:rsid w:val="00FE3AE2"/>
    <w:rsid w:val="00FE3C45"/>
    <w:rsid w:val="00FE3C69"/>
    <w:rsid w:val="00FE3DDD"/>
    <w:rsid w:val="00FE3EA5"/>
    <w:rsid w:val="00FE4141"/>
    <w:rsid w:val="00FE41F5"/>
    <w:rsid w:val="00FE4823"/>
    <w:rsid w:val="00FE49A9"/>
    <w:rsid w:val="00FE4A39"/>
    <w:rsid w:val="00FE4C7B"/>
    <w:rsid w:val="00FE4D94"/>
    <w:rsid w:val="00FE4DB1"/>
    <w:rsid w:val="00FE4FA0"/>
    <w:rsid w:val="00FE4FB1"/>
    <w:rsid w:val="00FE4FE8"/>
    <w:rsid w:val="00FE5113"/>
    <w:rsid w:val="00FE518B"/>
    <w:rsid w:val="00FE5514"/>
    <w:rsid w:val="00FE5BAD"/>
    <w:rsid w:val="00FE62A1"/>
    <w:rsid w:val="00FE6312"/>
    <w:rsid w:val="00FE647F"/>
    <w:rsid w:val="00FE6C25"/>
    <w:rsid w:val="00FE6D00"/>
    <w:rsid w:val="00FE6F8C"/>
    <w:rsid w:val="00FE7336"/>
    <w:rsid w:val="00FE73AA"/>
    <w:rsid w:val="00FE7408"/>
    <w:rsid w:val="00FE758F"/>
    <w:rsid w:val="00FE7756"/>
    <w:rsid w:val="00FE783F"/>
    <w:rsid w:val="00FE787C"/>
    <w:rsid w:val="00FE7A88"/>
    <w:rsid w:val="00FE7AC3"/>
    <w:rsid w:val="00FE7C97"/>
    <w:rsid w:val="00FE7E0E"/>
    <w:rsid w:val="00FE7EAF"/>
    <w:rsid w:val="00FF020E"/>
    <w:rsid w:val="00FF0219"/>
    <w:rsid w:val="00FF0457"/>
    <w:rsid w:val="00FF0B40"/>
    <w:rsid w:val="00FF0C84"/>
    <w:rsid w:val="00FF1005"/>
    <w:rsid w:val="00FF11E7"/>
    <w:rsid w:val="00FF13D4"/>
    <w:rsid w:val="00FF1549"/>
    <w:rsid w:val="00FF1766"/>
    <w:rsid w:val="00FF18A0"/>
    <w:rsid w:val="00FF1927"/>
    <w:rsid w:val="00FF2518"/>
    <w:rsid w:val="00FF258B"/>
    <w:rsid w:val="00FF2648"/>
    <w:rsid w:val="00FF3116"/>
    <w:rsid w:val="00FF31A2"/>
    <w:rsid w:val="00FF32B8"/>
    <w:rsid w:val="00FF3999"/>
    <w:rsid w:val="00FF3C0D"/>
    <w:rsid w:val="00FF40EA"/>
    <w:rsid w:val="00FF4456"/>
    <w:rsid w:val="00FF4460"/>
    <w:rsid w:val="00FF45A5"/>
    <w:rsid w:val="00FF4634"/>
    <w:rsid w:val="00FF4983"/>
    <w:rsid w:val="00FF4BD6"/>
    <w:rsid w:val="00FF4E0D"/>
    <w:rsid w:val="00FF4F93"/>
    <w:rsid w:val="00FF50CB"/>
    <w:rsid w:val="00FF51B8"/>
    <w:rsid w:val="00FF587F"/>
    <w:rsid w:val="00FF58C5"/>
    <w:rsid w:val="00FF5C2D"/>
    <w:rsid w:val="00FF5C91"/>
    <w:rsid w:val="00FF5CB6"/>
    <w:rsid w:val="00FF5D7D"/>
    <w:rsid w:val="00FF5F3A"/>
    <w:rsid w:val="00FF5F9B"/>
    <w:rsid w:val="00FF5FEB"/>
    <w:rsid w:val="00FF62C1"/>
    <w:rsid w:val="00FF6324"/>
    <w:rsid w:val="00FF6437"/>
    <w:rsid w:val="00FF654B"/>
    <w:rsid w:val="00FF6BCA"/>
    <w:rsid w:val="00FF6D1C"/>
    <w:rsid w:val="00FF6DFF"/>
    <w:rsid w:val="00FF7261"/>
    <w:rsid w:val="00FF743A"/>
    <w:rsid w:val="00FF7598"/>
    <w:rsid w:val="00FF76BC"/>
    <w:rsid w:val="00FF7777"/>
    <w:rsid w:val="00FF78E5"/>
    <w:rsid w:val="00FF7A59"/>
    <w:rsid w:val="00FF7D97"/>
    <w:rsid w:val="0C39D94D"/>
    <w:rsid w:val="0DD02E6A"/>
    <w:rsid w:val="170C80D3"/>
    <w:rsid w:val="1968D820"/>
    <w:rsid w:val="1DA287A7"/>
    <w:rsid w:val="2047D786"/>
    <w:rsid w:val="2673A75D"/>
    <w:rsid w:val="28705F4B"/>
    <w:rsid w:val="35DAF9E0"/>
    <w:rsid w:val="40F85430"/>
    <w:rsid w:val="426392CF"/>
    <w:rsid w:val="466A765B"/>
    <w:rsid w:val="4D26EF3A"/>
    <w:rsid w:val="4EAD9CE0"/>
    <w:rsid w:val="51D0ACCE"/>
    <w:rsid w:val="542BB1A5"/>
    <w:rsid w:val="55BAB303"/>
    <w:rsid w:val="689FCBE2"/>
    <w:rsid w:val="6DFA5436"/>
    <w:rsid w:val="76681F58"/>
    <w:rsid w:val="7772F166"/>
    <w:rsid w:val="7CB9130C"/>
    <w:rsid w:val="7E27A4C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2E6D91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0CDC"/>
    <w:pPr>
      <w:spacing w:after="120"/>
    </w:pPr>
    <w:rPr>
      <w:rFonts w:ascii="Arial" w:eastAsiaTheme="minorHAnsi" w:hAnsi="Arial" w:cstheme="minorBidi"/>
      <w:kern w:val="2"/>
      <w:szCs w:val="22"/>
      <w:lang w:val="en-US" w:eastAsia="en-US"/>
      <w14:ligatures w14:val="standardContextual"/>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950CD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50CDC"/>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0">
    <w:name w:val="B1"/>
    <w:basedOn w:val="List"/>
    <w:link w:val="B1Char1"/>
    <w:qFormat/>
    <w:rsid w:val="00230D18"/>
    <w:rPr>
      <w:rFonts w:ascii="Times New Roman" w:hAnsi="Times New Roman"/>
    </w:rPr>
  </w:style>
  <w:style w:type="paragraph" w:customStyle="1" w:styleId="B20">
    <w:name w:val="B2"/>
    <w:basedOn w:val="List2"/>
    <w:link w:val="B2Char"/>
    <w:qFormat/>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F17FE1"/>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648D4"/>
    <w:pPr>
      <w:numPr>
        <w:numId w:val="4"/>
      </w:numPr>
      <w:ind w:left="1710" w:hanging="1710"/>
    </w:p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0"/>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lang w:val="x-none" w:eastAsia="x-none"/>
    </w:rPr>
  </w:style>
  <w:style w:type="character" w:customStyle="1" w:styleId="Doc-text2Char">
    <w:name w:val="Doc-text2 Char"/>
    <w:link w:val="Doc-text2"/>
    <w:locked/>
    <w:rsid w:val="008D00A5"/>
    <w:rPr>
      <w:rFonts w:ascii="Arial"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rsid w:val="0069752B"/>
    <w:pPr>
      <w:ind w:left="720"/>
      <w:contextualSpacing/>
    </w:pPr>
    <w:rPr>
      <w:rFonts w:eastAsia="Calibri"/>
      <w:lang w:val="x-none"/>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69752B"/>
    <w:rPr>
      <w:rFonts w:ascii="Arial" w:eastAsia="Calibri" w:hAnsi="Arial"/>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style>
  <w:style w:type="paragraph" w:styleId="ListContinue2">
    <w:name w:val="List Continue 2"/>
    <w:basedOn w:val="Normal"/>
    <w:rsid w:val="003A70A4"/>
    <w:pPr>
      <w:ind w:left="566"/>
      <w:contextualSpacing/>
    </w:p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rsid w:val="00E24EB1"/>
    <w:pPr>
      <w:spacing w:before="120" w:line="264" w:lineRule="auto"/>
    </w:pPr>
    <w:rPr>
      <w:rFonts w:ascii="Times New Roman" w:eastAsia="SimSun" w:hAnsi="Times New Roman"/>
    </w:rPr>
  </w:style>
  <w:style w:type="character" w:customStyle="1" w:styleId="00TextChar">
    <w:name w:val="00_Text Char"/>
    <w:basedOn w:val="DefaultParagraphFont"/>
    <w:link w:val="00Text"/>
    <w:rsid w:val="00E24EB1"/>
    <w:rPr>
      <w:rFonts w:ascii="Times New Roman" w:eastAsia="SimSun" w:hAnsi="Times New Roman"/>
      <w:szCs w:val="24"/>
      <w:lang w:val="en-US" w:eastAsia="zh-CN"/>
    </w:rPr>
  </w:style>
  <w:style w:type="paragraph" w:customStyle="1" w:styleId="B1">
    <w:name w:val="B1+"/>
    <w:basedOn w:val="B10"/>
    <w:uiPriority w:val="99"/>
    <w:qFormat/>
    <w:rsid w:val="00E24EB1"/>
    <w:pPr>
      <w:numPr>
        <w:numId w:val="16"/>
      </w:numPr>
      <w:tabs>
        <w:tab w:val="clear" w:pos="737"/>
        <w:tab w:val="num" w:pos="720"/>
      </w:tabs>
      <w:spacing w:after="180"/>
      <w:ind w:left="720"/>
    </w:pPr>
  </w:style>
  <w:style w:type="paragraph" w:customStyle="1" w:styleId="B2">
    <w:name w:val="B2+"/>
    <w:basedOn w:val="B20"/>
    <w:uiPriority w:val="99"/>
    <w:qFormat/>
    <w:rsid w:val="00E24EB1"/>
    <w:pPr>
      <w:numPr>
        <w:numId w:val="17"/>
      </w:numPr>
      <w:tabs>
        <w:tab w:val="num" w:pos="851"/>
      </w:tabs>
      <w:spacing w:after="180"/>
      <w:ind w:left="851" w:hanging="851"/>
    </w:pPr>
    <w:rPr>
      <w:rFonts w:eastAsia="PMingLiU"/>
      <w:lang w:eastAsia="ko-KR"/>
    </w:rPr>
  </w:style>
  <w:style w:type="paragraph" w:customStyle="1" w:styleId="MTDisplayEquation">
    <w:name w:val="MTDisplayEquation"/>
    <w:basedOn w:val="Normal"/>
    <w:next w:val="Normal"/>
    <w:link w:val="MTDisplayEquation0"/>
    <w:qFormat/>
    <w:rsid w:val="001355D3"/>
    <w:pPr>
      <w:tabs>
        <w:tab w:val="center" w:pos="4540"/>
        <w:tab w:val="right" w:pos="9080"/>
      </w:tabs>
    </w:pPr>
  </w:style>
  <w:style w:type="character" w:customStyle="1" w:styleId="MTDisplayEquation0">
    <w:name w:val="MTDisplayEquation 字符"/>
    <w:basedOn w:val="DefaultParagraphFont"/>
    <w:link w:val="MTDisplayEquation"/>
    <w:qFormat/>
    <w:rsid w:val="001355D3"/>
    <w:rPr>
      <w:rFonts w:asciiTheme="minorHAnsi" w:eastAsiaTheme="minorEastAsia" w:hAnsiTheme="minorHAnsi" w:cstheme="minorBidi"/>
      <w:kern w:val="2"/>
      <w:sz w:val="24"/>
      <w:szCs w:val="24"/>
      <w:lang w:val="en-US" w:eastAsia="ja-JP"/>
      <w14:ligatures w14:val="standardContextual"/>
    </w:rPr>
  </w:style>
  <w:style w:type="paragraph" w:styleId="Revision">
    <w:name w:val="Revision"/>
    <w:hidden/>
    <w:uiPriority w:val="99"/>
    <w:semiHidden/>
    <w:rsid w:val="00C67B3A"/>
    <w:rPr>
      <w:rFonts w:ascii="Arial" w:hAnsi="Arial"/>
      <w:lang w:eastAsia="zh-CN"/>
    </w:rPr>
  </w:style>
  <w:style w:type="character" w:customStyle="1" w:styleId="TALChar">
    <w:name w:val="TAL Char"/>
    <w:qFormat/>
    <w:rsid w:val="008C2A5F"/>
    <w:rPr>
      <w:rFonts w:ascii="Arial" w:hAnsi="Arial"/>
      <w:sz w:val="18"/>
    </w:rPr>
  </w:style>
  <w:style w:type="character" w:customStyle="1" w:styleId="TACChar">
    <w:name w:val="TAC Char"/>
    <w:link w:val="TAC"/>
    <w:qFormat/>
    <w:locked/>
    <w:rsid w:val="008C2A5F"/>
    <w:rPr>
      <w:rFonts w:ascii="Arial" w:hAnsi="Arial"/>
      <w:sz w:val="18"/>
      <w:lang w:val="x-none" w:eastAsia="x-none"/>
    </w:rPr>
  </w:style>
  <w:style w:type="character" w:customStyle="1" w:styleId="TAHChar">
    <w:name w:val="TAH Char"/>
    <w:qFormat/>
    <w:rsid w:val="008C2A5F"/>
    <w:rPr>
      <w:rFonts w:ascii="Arial" w:hAnsi="Arial"/>
      <w:b/>
      <w:sz w:val="18"/>
    </w:rPr>
  </w:style>
  <w:style w:type="character" w:styleId="Mention">
    <w:name w:val="Mention"/>
    <w:basedOn w:val="DefaultParagraphFont"/>
    <w:uiPriority w:val="99"/>
    <w:unhideWhenUsed/>
    <w:rsid w:val="007F2EAC"/>
    <w:rPr>
      <w:color w:val="2B579A"/>
      <w:shd w:val="clear" w:color="auto" w:fill="E1DFDD"/>
    </w:rPr>
  </w:style>
  <w:style w:type="character" w:styleId="PlaceholderText">
    <w:name w:val="Placeholder Text"/>
    <w:basedOn w:val="DefaultParagraphFont"/>
    <w:uiPriority w:val="99"/>
    <w:semiHidden/>
    <w:rsid w:val="005830A5"/>
    <w:rPr>
      <w:color w:val="808080"/>
    </w:rPr>
  </w:style>
  <w:style w:type="table" w:customStyle="1" w:styleId="TableGrid2">
    <w:name w:val="Table Grid2"/>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C34F5"/>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5210FE"/>
    <w:rPr>
      <w:lang w:eastAsia="en-US"/>
    </w:rPr>
  </w:style>
  <w:style w:type="character" w:customStyle="1" w:styleId="B11">
    <w:name w:val="B1 (文字)"/>
    <w:qFormat/>
    <w:rsid w:val="005210FE"/>
    <w:rPr>
      <w:lang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5826C2"/>
    <w:rPr>
      <w:rFonts w:ascii="Arial" w:hAnsi="Arial"/>
      <w:b/>
      <w:lang w:val="en-US"/>
    </w:rPr>
  </w:style>
  <w:style w:type="character" w:customStyle="1" w:styleId="B1Char">
    <w:name w:val="B1 Char"/>
    <w:qFormat/>
    <w:rsid w:val="005826C2"/>
    <w:rPr>
      <w:rFonts w:ascii="Times New Roman" w:eastAsia="Times New Roman" w:hAnsi="Times New Roman" w:cs="Times New Roman"/>
      <w:sz w:val="20"/>
      <w:szCs w:val="20"/>
      <w:lang w:val="en-GB" w:eastAsia="en-GB"/>
    </w:rPr>
  </w:style>
  <w:style w:type="character" w:customStyle="1" w:styleId="s4">
    <w:name w:val="s4"/>
    <w:basedOn w:val="DefaultParagraphFont"/>
    <w:rsid w:val="0096025A"/>
    <w:rPr>
      <w:rFonts w:ascii="Arial" w:hAnsi="Arial" w:cs="Arial" w:hint="default"/>
      <w:b w:val="0"/>
      <w:bCs w:val="0"/>
      <w:i w:val="0"/>
      <w:iCs w:val="0"/>
      <w:color w:val="000000"/>
      <w:sz w:val="18"/>
      <w:szCs w:val="18"/>
    </w:rPr>
  </w:style>
  <w:style w:type="character" w:customStyle="1" w:styleId="s7">
    <w:name w:val="s7"/>
    <w:basedOn w:val="DefaultParagraphFont"/>
    <w:rsid w:val="0096025A"/>
    <w:rPr>
      <w:rFonts w:ascii="Arial" w:hAnsi="Arial" w:cs="Arial" w:hint="default"/>
      <w:b w:val="0"/>
      <w:bCs w:val="0"/>
      <w:i w:val="0"/>
      <w:iCs w:val="0"/>
      <w:color w:val="000000"/>
      <w:sz w:val="12"/>
      <w:szCs w:val="12"/>
    </w:rPr>
  </w:style>
  <w:style w:type="character" w:customStyle="1" w:styleId="s6">
    <w:name w:val="s6"/>
    <w:basedOn w:val="DefaultParagraphFont"/>
    <w:rsid w:val="0096025A"/>
    <w:rPr>
      <w:rFonts w:ascii="Helvetica" w:hAnsi="Helvetica" w:hint="default"/>
      <w:b w:val="0"/>
      <w:bCs w:val="0"/>
      <w:i w:val="0"/>
      <w:iCs w:val="0"/>
      <w:color w:val="000000"/>
      <w:sz w:val="18"/>
      <w:szCs w:val="18"/>
    </w:rPr>
  </w:style>
  <w:style w:type="character" w:customStyle="1" w:styleId="s5">
    <w:name w:val="s5"/>
    <w:basedOn w:val="DefaultParagraphFont"/>
    <w:rsid w:val="0096025A"/>
    <w:rPr>
      <w:rFonts w:ascii="Helvetica" w:hAnsi="Helvetica" w:hint="default"/>
      <w:b w:val="0"/>
      <w:bCs w:val="0"/>
      <w:i w:val="0"/>
      <w:iCs w:val="0"/>
      <w:color w:val="000000"/>
      <w:sz w:val="18"/>
      <w:szCs w:val="18"/>
    </w:rPr>
  </w:style>
  <w:style w:type="character" w:customStyle="1" w:styleId="s3">
    <w:name w:val="s3"/>
    <w:basedOn w:val="DefaultParagraphFont"/>
    <w:rsid w:val="0096025A"/>
    <w:rPr>
      <w:rFonts w:ascii="Arial" w:hAnsi="Arial" w:cs="Arial" w:hint="default"/>
      <w:b w:val="0"/>
      <w:bCs w:val="0"/>
      <w:i w:val="0"/>
      <w:iCs w:val="0"/>
      <w:color w:val="000000"/>
      <w:sz w:val="18"/>
      <w:szCs w:val="18"/>
    </w:rPr>
  </w:style>
  <w:style w:type="paragraph" w:styleId="NormalWeb">
    <w:name w:val="Normal (Web)"/>
    <w:basedOn w:val="Normal"/>
    <w:uiPriority w:val="99"/>
    <w:unhideWhenUsed/>
    <w:rsid w:val="0096025A"/>
    <w:pPr>
      <w:spacing w:before="100" w:beforeAutospacing="1" w:after="100" w:afterAutospacing="1"/>
    </w:pPr>
    <w:rPr>
      <w:rFonts w:ascii="Times New Roman" w:eastAsia="Times New Roman" w:hAnsi="Times New Roman"/>
    </w:rPr>
  </w:style>
  <w:style w:type="character" w:styleId="UnresolvedMention">
    <w:name w:val="Unresolved Mention"/>
    <w:basedOn w:val="DefaultParagraphFont"/>
    <w:uiPriority w:val="99"/>
    <w:unhideWhenUsed/>
    <w:rsid w:val="007C58B0"/>
    <w:rPr>
      <w:color w:val="605E5C"/>
      <w:shd w:val="clear" w:color="auto" w:fill="E1DFDD"/>
    </w:rPr>
  </w:style>
  <w:style w:type="table" w:customStyle="1" w:styleId="TableGrid10">
    <w:name w:val="TableGrid1"/>
    <w:basedOn w:val="TableNormal"/>
    <w:uiPriority w:val="59"/>
    <w:qFormat/>
    <w:rsid w:val="00A46F37"/>
    <w:rPr>
      <w:rFonts w:ascii="Times New Roman" w:eastAsia="SimSun" w:hAnsi="Times New Roman"/>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
    <w:name w:val="table"/>
    <w:basedOn w:val="Normal"/>
    <w:next w:val="Normal"/>
    <w:qFormat/>
    <w:rsid w:val="00A46F37"/>
    <w:pPr>
      <w:numPr>
        <w:numId w:val="96"/>
      </w:numPr>
      <w:jc w:val="center"/>
    </w:pPr>
  </w:style>
  <w:style w:type="table" w:customStyle="1" w:styleId="TableGrid4">
    <w:name w:val="Table Grid4"/>
    <w:basedOn w:val="TableNormal"/>
    <w:next w:val="TableGrid"/>
    <w:uiPriority w:val="39"/>
    <w:qFormat/>
    <w:rsid w:val="0038686F"/>
    <w:rPr>
      <w:rFonts w:ascii="Wingdings" w:eastAsia="Wingdings" w:hAnsi="Wingdings" w:cs="Malgun Gothic"/>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969984">
      <w:bodyDiv w:val="1"/>
      <w:marLeft w:val="0"/>
      <w:marRight w:val="0"/>
      <w:marTop w:val="0"/>
      <w:marBottom w:val="0"/>
      <w:divBdr>
        <w:top w:val="none" w:sz="0" w:space="0" w:color="auto"/>
        <w:left w:val="none" w:sz="0" w:space="0" w:color="auto"/>
        <w:bottom w:val="none" w:sz="0" w:space="0" w:color="auto"/>
        <w:right w:val="none" w:sz="0" w:space="0" w:color="auto"/>
      </w:divBdr>
    </w:div>
    <w:div w:id="231474387">
      <w:bodyDiv w:val="1"/>
      <w:marLeft w:val="0"/>
      <w:marRight w:val="0"/>
      <w:marTop w:val="0"/>
      <w:marBottom w:val="0"/>
      <w:divBdr>
        <w:top w:val="none" w:sz="0" w:space="0" w:color="auto"/>
        <w:left w:val="none" w:sz="0" w:space="0" w:color="auto"/>
        <w:bottom w:val="none" w:sz="0" w:space="0" w:color="auto"/>
        <w:right w:val="none" w:sz="0" w:space="0" w:color="auto"/>
      </w:divBdr>
    </w:div>
    <w:div w:id="253247069">
      <w:bodyDiv w:val="1"/>
      <w:marLeft w:val="0"/>
      <w:marRight w:val="0"/>
      <w:marTop w:val="0"/>
      <w:marBottom w:val="0"/>
      <w:divBdr>
        <w:top w:val="none" w:sz="0" w:space="0" w:color="auto"/>
        <w:left w:val="none" w:sz="0" w:space="0" w:color="auto"/>
        <w:bottom w:val="none" w:sz="0" w:space="0" w:color="auto"/>
        <w:right w:val="none" w:sz="0" w:space="0" w:color="auto"/>
      </w:divBdr>
      <w:divsChild>
        <w:div w:id="1012103227">
          <w:marLeft w:val="1267"/>
          <w:marRight w:val="0"/>
          <w:marTop w:val="0"/>
          <w:marBottom w:val="160"/>
          <w:divBdr>
            <w:top w:val="none" w:sz="0" w:space="0" w:color="auto"/>
            <w:left w:val="none" w:sz="0" w:space="0" w:color="auto"/>
            <w:bottom w:val="none" w:sz="0" w:space="0" w:color="auto"/>
            <w:right w:val="none" w:sz="0" w:space="0" w:color="auto"/>
          </w:divBdr>
        </w:div>
        <w:div w:id="1128009768">
          <w:marLeft w:val="547"/>
          <w:marRight w:val="0"/>
          <w:marTop w:val="0"/>
          <w:marBottom w:val="160"/>
          <w:divBdr>
            <w:top w:val="none" w:sz="0" w:space="0" w:color="auto"/>
            <w:left w:val="none" w:sz="0" w:space="0" w:color="auto"/>
            <w:bottom w:val="none" w:sz="0" w:space="0" w:color="auto"/>
            <w:right w:val="none" w:sz="0" w:space="0" w:color="auto"/>
          </w:divBdr>
        </w:div>
        <w:div w:id="1305965079">
          <w:marLeft w:val="1267"/>
          <w:marRight w:val="0"/>
          <w:marTop w:val="0"/>
          <w:marBottom w:val="160"/>
          <w:divBdr>
            <w:top w:val="none" w:sz="0" w:space="0" w:color="auto"/>
            <w:left w:val="none" w:sz="0" w:space="0" w:color="auto"/>
            <w:bottom w:val="none" w:sz="0" w:space="0" w:color="auto"/>
            <w:right w:val="none" w:sz="0" w:space="0" w:color="auto"/>
          </w:divBdr>
        </w:div>
        <w:div w:id="2079938338">
          <w:marLeft w:val="547"/>
          <w:marRight w:val="0"/>
          <w:marTop w:val="0"/>
          <w:marBottom w:val="160"/>
          <w:divBdr>
            <w:top w:val="none" w:sz="0" w:space="0" w:color="auto"/>
            <w:left w:val="none" w:sz="0" w:space="0" w:color="auto"/>
            <w:bottom w:val="none" w:sz="0" w:space="0" w:color="auto"/>
            <w:right w:val="none" w:sz="0" w:space="0" w:color="auto"/>
          </w:divBdr>
        </w:div>
      </w:divsChild>
    </w:div>
    <w:div w:id="261911673">
      <w:bodyDiv w:val="1"/>
      <w:marLeft w:val="0"/>
      <w:marRight w:val="0"/>
      <w:marTop w:val="0"/>
      <w:marBottom w:val="0"/>
      <w:divBdr>
        <w:top w:val="none" w:sz="0" w:space="0" w:color="auto"/>
        <w:left w:val="none" w:sz="0" w:space="0" w:color="auto"/>
        <w:bottom w:val="none" w:sz="0" w:space="0" w:color="auto"/>
        <w:right w:val="none" w:sz="0" w:space="0" w:color="auto"/>
      </w:divBdr>
    </w:div>
    <w:div w:id="442530469">
      <w:bodyDiv w:val="1"/>
      <w:marLeft w:val="0"/>
      <w:marRight w:val="0"/>
      <w:marTop w:val="0"/>
      <w:marBottom w:val="0"/>
      <w:divBdr>
        <w:top w:val="none" w:sz="0" w:space="0" w:color="auto"/>
        <w:left w:val="none" w:sz="0" w:space="0" w:color="auto"/>
        <w:bottom w:val="none" w:sz="0" w:space="0" w:color="auto"/>
        <w:right w:val="none" w:sz="0" w:space="0" w:color="auto"/>
      </w:divBdr>
    </w:div>
    <w:div w:id="469515272">
      <w:bodyDiv w:val="1"/>
      <w:marLeft w:val="0"/>
      <w:marRight w:val="0"/>
      <w:marTop w:val="0"/>
      <w:marBottom w:val="0"/>
      <w:divBdr>
        <w:top w:val="none" w:sz="0" w:space="0" w:color="auto"/>
        <w:left w:val="none" w:sz="0" w:space="0" w:color="auto"/>
        <w:bottom w:val="none" w:sz="0" w:space="0" w:color="auto"/>
        <w:right w:val="none" w:sz="0" w:space="0" w:color="auto"/>
      </w:divBdr>
    </w:div>
    <w:div w:id="500003696">
      <w:bodyDiv w:val="1"/>
      <w:marLeft w:val="0"/>
      <w:marRight w:val="0"/>
      <w:marTop w:val="0"/>
      <w:marBottom w:val="0"/>
      <w:divBdr>
        <w:top w:val="none" w:sz="0" w:space="0" w:color="auto"/>
        <w:left w:val="none" w:sz="0" w:space="0" w:color="auto"/>
        <w:bottom w:val="none" w:sz="0" w:space="0" w:color="auto"/>
        <w:right w:val="none" w:sz="0" w:space="0" w:color="auto"/>
      </w:divBdr>
    </w:div>
    <w:div w:id="534855453">
      <w:bodyDiv w:val="1"/>
      <w:marLeft w:val="0"/>
      <w:marRight w:val="0"/>
      <w:marTop w:val="0"/>
      <w:marBottom w:val="0"/>
      <w:divBdr>
        <w:top w:val="none" w:sz="0" w:space="0" w:color="auto"/>
        <w:left w:val="none" w:sz="0" w:space="0" w:color="auto"/>
        <w:bottom w:val="none" w:sz="0" w:space="0" w:color="auto"/>
        <w:right w:val="none" w:sz="0" w:space="0" w:color="auto"/>
      </w:divBdr>
      <w:divsChild>
        <w:div w:id="1522549001">
          <w:marLeft w:val="0"/>
          <w:marRight w:val="0"/>
          <w:marTop w:val="0"/>
          <w:marBottom w:val="0"/>
          <w:divBdr>
            <w:top w:val="none" w:sz="0" w:space="0" w:color="auto"/>
            <w:left w:val="none" w:sz="0" w:space="0" w:color="auto"/>
            <w:bottom w:val="none" w:sz="0" w:space="0" w:color="auto"/>
            <w:right w:val="none" w:sz="0" w:space="0" w:color="auto"/>
          </w:divBdr>
          <w:divsChild>
            <w:div w:id="529758292">
              <w:marLeft w:val="0"/>
              <w:marRight w:val="0"/>
              <w:marTop w:val="0"/>
              <w:marBottom w:val="0"/>
              <w:divBdr>
                <w:top w:val="none" w:sz="0" w:space="0" w:color="auto"/>
                <w:left w:val="none" w:sz="0" w:space="0" w:color="auto"/>
                <w:bottom w:val="none" w:sz="0" w:space="0" w:color="auto"/>
                <w:right w:val="none" w:sz="0" w:space="0" w:color="auto"/>
              </w:divBdr>
              <w:divsChild>
                <w:div w:id="2097090822">
                  <w:marLeft w:val="0"/>
                  <w:marRight w:val="0"/>
                  <w:marTop w:val="0"/>
                  <w:marBottom w:val="0"/>
                  <w:divBdr>
                    <w:top w:val="none" w:sz="0" w:space="0" w:color="auto"/>
                    <w:left w:val="none" w:sz="0" w:space="0" w:color="auto"/>
                    <w:bottom w:val="none" w:sz="0" w:space="0" w:color="auto"/>
                    <w:right w:val="none" w:sz="0" w:space="0" w:color="auto"/>
                  </w:divBdr>
                  <w:divsChild>
                    <w:div w:id="96373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8344890">
      <w:bodyDiv w:val="1"/>
      <w:marLeft w:val="0"/>
      <w:marRight w:val="0"/>
      <w:marTop w:val="0"/>
      <w:marBottom w:val="0"/>
      <w:divBdr>
        <w:top w:val="none" w:sz="0" w:space="0" w:color="auto"/>
        <w:left w:val="none" w:sz="0" w:space="0" w:color="auto"/>
        <w:bottom w:val="none" w:sz="0" w:space="0" w:color="auto"/>
        <w:right w:val="none" w:sz="0" w:space="0" w:color="auto"/>
      </w:divBdr>
      <w:divsChild>
        <w:div w:id="772629465">
          <w:marLeft w:val="0"/>
          <w:marRight w:val="0"/>
          <w:marTop w:val="0"/>
          <w:marBottom w:val="0"/>
          <w:divBdr>
            <w:top w:val="none" w:sz="0" w:space="0" w:color="auto"/>
            <w:left w:val="none" w:sz="0" w:space="0" w:color="auto"/>
            <w:bottom w:val="none" w:sz="0" w:space="0" w:color="auto"/>
            <w:right w:val="none" w:sz="0" w:space="0" w:color="auto"/>
          </w:divBdr>
          <w:divsChild>
            <w:div w:id="1732656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722360">
      <w:bodyDiv w:val="1"/>
      <w:marLeft w:val="0"/>
      <w:marRight w:val="0"/>
      <w:marTop w:val="0"/>
      <w:marBottom w:val="0"/>
      <w:divBdr>
        <w:top w:val="none" w:sz="0" w:space="0" w:color="auto"/>
        <w:left w:val="none" w:sz="0" w:space="0" w:color="auto"/>
        <w:bottom w:val="none" w:sz="0" w:space="0" w:color="auto"/>
        <w:right w:val="none" w:sz="0" w:space="0" w:color="auto"/>
      </w:divBdr>
    </w:div>
    <w:div w:id="715079090">
      <w:bodyDiv w:val="1"/>
      <w:marLeft w:val="0"/>
      <w:marRight w:val="0"/>
      <w:marTop w:val="0"/>
      <w:marBottom w:val="0"/>
      <w:divBdr>
        <w:top w:val="none" w:sz="0" w:space="0" w:color="auto"/>
        <w:left w:val="none" w:sz="0" w:space="0" w:color="auto"/>
        <w:bottom w:val="none" w:sz="0" w:space="0" w:color="auto"/>
        <w:right w:val="none" w:sz="0" w:space="0" w:color="auto"/>
      </w:divBdr>
    </w:div>
    <w:div w:id="785275765">
      <w:bodyDiv w:val="1"/>
      <w:marLeft w:val="0"/>
      <w:marRight w:val="0"/>
      <w:marTop w:val="0"/>
      <w:marBottom w:val="0"/>
      <w:divBdr>
        <w:top w:val="none" w:sz="0" w:space="0" w:color="auto"/>
        <w:left w:val="none" w:sz="0" w:space="0" w:color="auto"/>
        <w:bottom w:val="none" w:sz="0" w:space="0" w:color="auto"/>
        <w:right w:val="none" w:sz="0" w:space="0" w:color="auto"/>
      </w:divBdr>
    </w:div>
    <w:div w:id="1016662884">
      <w:bodyDiv w:val="1"/>
      <w:marLeft w:val="0"/>
      <w:marRight w:val="0"/>
      <w:marTop w:val="0"/>
      <w:marBottom w:val="0"/>
      <w:divBdr>
        <w:top w:val="none" w:sz="0" w:space="0" w:color="auto"/>
        <w:left w:val="none" w:sz="0" w:space="0" w:color="auto"/>
        <w:bottom w:val="none" w:sz="0" w:space="0" w:color="auto"/>
        <w:right w:val="none" w:sz="0" w:space="0" w:color="auto"/>
      </w:divBdr>
    </w:div>
    <w:div w:id="1224369964">
      <w:bodyDiv w:val="1"/>
      <w:marLeft w:val="0"/>
      <w:marRight w:val="0"/>
      <w:marTop w:val="0"/>
      <w:marBottom w:val="0"/>
      <w:divBdr>
        <w:top w:val="none" w:sz="0" w:space="0" w:color="auto"/>
        <w:left w:val="none" w:sz="0" w:space="0" w:color="auto"/>
        <w:bottom w:val="none" w:sz="0" w:space="0" w:color="auto"/>
        <w:right w:val="none" w:sz="0" w:space="0" w:color="auto"/>
      </w:divBdr>
    </w:div>
    <w:div w:id="1226260906">
      <w:bodyDiv w:val="1"/>
      <w:marLeft w:val="0"/>
      <w:marRight w:val="0"/>
      <w:marTop w:val="0"/>
      <w:marBottom w:val="0"/>
      <w:divBdr>
        <w:top w:val="none" w:sz="0" w:space="0" w:color="auto"/>
        <w:left w:val="none" w:sz="0" w:space="0" w:color="auto"/>
        <w:bottom w:val="none" w:sz="0" w:space="0" w:color="auto"/>
        <w:right w:val="none" w:sz="0" w:space="0" w:color="auto"/>
      </w:divBdr>
    </w:div>
    <w:div w:id="1437285101">
      <w:bodyDiv w:val="1"/>
      <w:marLeft w:val="0"/>
      <w:marRight w:val="0"/>
      <w:marTop w:val="0"/>
      <w:marBottom w:val="0"/>
      <w:divBdr>
        <w:top w:val="none" w:sz="0" w:space="0" w:color="auto"/>
        <w:left w:val="none" w:sz="0" w:space="0" w:color="auto"/>
        <w:bottom w:val="none" w:sz="0" w:space="0" w:color="auto"/>
        <w:right w:val="none" w:sz="0" w:space="0" w:color="auto"/>
      </w:divBdr>
    </w:div>
    <w:div w:id="1523669546">
      <w:bodyDiv w:val="1"/>
      <w:marLeft w:val="0"/>
      <w:marRight w:val="0"/>
      <w:marTop w:val="0"/>
      <w:marBottom w:val="0"/>
      <w:divBdr>
        <w:top w:val="none" w:sz="0" w:space="0" w:color="auto"/>
        <w:left w:val="none" w:sz="0" w:space="0" w:color="auto"/>
        <w:bottom w:val="none" w:sz="0" w:space="0" w:color="auto"/>
        <w:right w:val="none" w:sz="0" w:space="0" w:color="auto"/>
      </w:divBdr>
    </w:div>
    <w:div w:id="1537816757">
      <w:bodyDiv w:val="1"/>
      <w:marLeft w:val="0"/>
      <w:marRight w:val="0"/>
      <w:marTop w:val="0"/>
      <w:marBottom w:val="0"/>
      <w:divBdr>
        <w:top w:val="none" w:sz="0" w:space="0" w:color="auto"/>
        <w:left w:val="none" w:sz="0" w:space="0" w:color="auto"/>
        <w:bottom w:val="none" w:sz="0" w:space="0" w:color="auto"/>
        <w:right w:val="none" w:sz="0" w:space="0" w:color="auto"/>
      </w:divBdr>
    </w:div>
    <w:div w:id="1704937127">
      <w:bodyDiv w:val="1"/>
      <w:marLeft w:val="0"/>
      <w:marRight w:val="0"/>
      <w:marTop w:val="0"/>
      <w:marBottom w:val="0"/>
      <w:divBdr>
        <w:top w:val="none" w:sz="0" w:space="0" w:color="auto"/>
        <w:left w:val="none" w:sz="0" w:space="0" w:color="auto"/>
        <w:bottom w:val="none" w:sz="0" w:space="0" w:color="auto"/>
        <w:right w:val="none" w:sz="0" w:space="0" w:color="auto"/>
      </w:divBdr>
      <w:divsChild>
        <w:div w:id="532615609">
          <w:marLeft w:val="0"/>
          <w:marRight w:val="0"/>
          <w:marTop w:val="0"/>
          <w:marBottom w:val="0"/>
          <w:divBdr>
            <w:top w:val="none" w:sz="0" w:space="0" w:color="auto"/>
            <w:left w:val="none" w:sz="0" w:space="0" w:color="auto"/>
            <w:bottom w:val="none" w:sz="0" w:space="0" w:color="auto"/>
            <w:right w:val="none" w:sz="0" w:space="0" w:color="auto"/>
          </w:divBdr>
        </w:div>
        <w:div w:id="1665040181">
          <w:marLeft w:val="0"/>
          <w:marRight w:val="0"/>
          <w:marTop w:val="0"/>
          <w:marBottom w:val="0"/>
          <w:divBdr>
            <w:top w:val="none" w:sz="0" w:space="0" w:color="auto"/>
            <w:left w:val="none" w:sz="0" w:space="0" w:color="auto"/>
            <w:bottom w:val="none" w:sz="0" w:space="0" w:color="auto"/>
            <w:right w:val="none" w:sz="0" w:space="0" w:color="auto"/>
          </w:divBdr>
          <w:divsChild>
            <w:div w:id="978074657">
              <w:marLeft w:val="0"/>
              <w:marRight w:val="0"/>
              <w:marTop w:val="0"/>
              <w:marBottom w:val="0"/>
              <w:divBdr>
                <w:top w:val="none" w:sz="0" w:space="0" w:color="auto"/>
                <w:left w:val="none" w:sz="0" w:space="0" w:color="auto"/>
                <w:bottom w:val="none" w:sz="0" w:space="0" w:color="auto"/>
                <w:right w:val="none" w:sz="0" w:space="0" w:color="auto"/>
              </w:divBdr>
              <w:divsChild>
                <w:div w:id="509563531">
                  <w:marLeft w:val="0"/>
                  <w:marRight w:val="0"/>
                  <w:marTop w:val="0"/>
                  <w:marBottom w:val="0"/>
                  <w:divBdr>
                    <w:top w:val="none" w:sz="0" w:space="0" w:color="auto"/>
                    <w:left w:val="none" w:sz="0" w:space="0" w:color="auto"/>
                    <w:bottom w:val="none" w:sz="0" w:space="0" w:color="auto"/>
                    <w:right w:val="none" w:sz="0" w:space="0" w:color="auto"/>
                  </w:divBdr>
                  <w:divsChild>
                    <w:div w:id="762649603">
                      <w:marLeft w:val="0"/>
                      <w:marRight w:val="0"/>
                      <w:marTop w:val="0"/>
                      <w:marBottom w:val="0"/>
                      <w:divBdr>
                        <w:top w:val="none" w:sz="0" w:space="0" w:color="auto"/>
                        <w:left w:val="none" w:sz="0" w:space="0" w:color="auto"/>
                        <w:bottom w:val="none" w:sz="0" w:space="0" w:color="auto"/>
                        <w:right w:val="none" w:sz="0" w:space="0" w:color="auto"/>
                      </w:divBdr>
                      <w:divsChild>
                        <w:div w:id="2008897236">
                          <w:marLeft w:val="0"/>
                          <w:marRight w:val="0"/>
                          <w:marTop w:val="60"/>
                          <w:marBottom w:val="300"/>
                          <w:divBdr>
                            <w:top w:val="none" w:sz="0" w:space="0" w:color="auto"/>
                            <w:left w:val="none" w:sz="0" w:space="0" w:color="auto"/>
                            <w:bottom w:val="none" w:sz="0" w:space="0" w:color="auto"/>
                            <w:right w:val="none" w:sz="0" w:space="0" w:color="auto"/>
                          </w:divBdr>
                          <w:divsChild>
                            <w:div w:id="1361931835">
                              <w:marLeft w:val="0"/>
                              <w:marRight w:val="240"/>
                              <w:marTop w:val="0"/>
                              <w:marBottom w:val="0"/>
                              <w:divBdr>
                                <w:top w:val="none" w:sz="0" w:space="0" w:color="auto"/>
                                <w:left w:val="none" w:sz="0" w:space="0" w:color="auto"/>
                                <w:bottom w:val="none" w:sz="0" w:space="0" w:color="auto"/>
                                <w:right w:val="none" w:sz="0" w:space="0" w:color="auto"/>
                              </w:divBdr>
                              <w:divsChild>
                                <w:div w:id="1944417454">
                                  <w:marLeft w:val="0"/>
                                  <w:marRight w:val="0"/>
                                  <w:marTop w:val="0"/>
                                  <w:marBottom w:val="0"/>
                                  <w:divBdr>
                                    <w:top w:val="none" w:sz="0" w:space="0" w:color="auto"/>
                                    <w:left w:val="none" w:sz="0" w:space="0" w:color="auto"/>
                                    <w:bottom w:val="none" w:sz="0" w:space="0" w:color="auto"/>
                                    <w:right w:val="none" w:sz="0" w:space="0" w:color="auto"/>
                                  </w:divBdr>
                                  <w:divsChild>
                                    <w:div w:id="710955070">
                                      <w:marLeft w:val="0"/>
                                      <w:marRight w:val="0"/>
                                      <w:marTop w:val="0"/>
                                      <w:marBottom w:val="0"/>
                                      <w:divBdr>
                                        <w:top w:val="none" w:sz="0" w:space="0" w:color="auto"/>
                                        <w:left w:val="none" w:sz="0" w:space="0" w:color="auto"/>
                                        <w:bottom w:val="none" w:sz="0" w:space="0" w:color="auto"/>
                                        <w:right w:val="none" w:sz="0" w:space="0" w:color="auto"/>
                                      </w:divBdr>
                                      <w:divsChild>
                                        <w:div w:id="532888938">
                                          <w:marLeft w:val="0"/>
                                          <w:marRight w:val="0"/>
                                          <w:marTop w:val="0"/>
                                          <w:marBottom w:val="0"/>
                                          <w:divBdr>
                                            <w:top w:val="none" w:sz="0" w:space="0" w:color="auto"/>
                                            <w:left w:val="none" w:sz="0" w:space="0" w:color="auto"/>
                                            <w:bottom w:val="none" w:sz="0" w:space="0" w:color="auto"/>
                                            <w:right w:val="none" w:sz="0" w:space="0" w:color="auto"/>
                                          </w:divBdr>
                                          <w:divsChild>
                                            <w:div w:id="1246651403">
                                              <w:marLeft w:val="0"/>
                                              <w:marRight w:val="0"/>
                                              <w:marTop w:val="0"/>
                                              <w:marBottom w:val="0"/>
                                              <w:divBdr>
                                                <w:top w:val="none" w:sz="0" w:space="0" w:color="auto"/>
                                                <w:left w:val="none" w:sz="0" w:space="0" w:color="auto"/>
                                                <w:bottom w:val="none" w:sz="0" w:space="0" w:color="auto"/>
                                                <w:right w:val="none" w:sz="0" w:space="0" w:color="auto"/>
                                              </w:divBdr>
                                              <w:divsChild>
                                                <w:div w:id="890268274">
                                                  <w:marLeft w:val="0"/>
                                                  <w:marRight w:val="0"/>
                                                  <w:marTop w:val="0"/>
                                                  <w:marBottom w:val="0"/>
                                                  <w:divBdr>
                                                    <w:top w:val="none" w:sz="0" w:space="0" w:color="auto"/>
                                                    <w:left w:val="none" w:sz="0" w:space="0" w:color="auto"/>
                                                    <w:bottom w:val="none" w:sz="0" w:space="0" w:color="auto"/>
                                                    <w:right w:val="none" w:sz="0" w:space="0" w:color="auto"/>
                                                  </w:divBdr>
                                                  <w:divsChild>
                                                    <w:div w:id="1303266427">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6673531">
      <w:bodyDiv w:val="1"/>
      <w:marLeft w:val="0"/>
      <w:marRight w:val="0"/>
      <w:marTop w:val="0"/>
      <w:marBottom w:val="0"/>
      <w:divBdr>
        <w:top w:val="none" w:sz="0" w:space="0" w:color="auto"/>
        <w:left w:val="none" w:sz="0" w:space="0" w:color="auto"/>
        <w:bottom w:val="none" w:sz="0" w:space="0" w:color="auto"/>
        <w:right w:val="none" w:sz="0" w:space="0" w:color="auto"/>
      </w:divBdr>
      <w:divsChild>
        <w:div w:id="1013148662">
          <w:marLeft w:val="0"/>
          <w:marRight w:val="0"/>
          <w:marTop w:val="0"/>
          <w:marBottom w:val="0"/>
          <w:divBdr>
            <w:top w:val="none" w:sz="0" w:space="0" w:color="auto"/>
            <w:left w:val="none" w:sz="0" w:space="0" w:color="auto"/>
            <w:bottom w:val="none" w:sz="0" w:space="0" w:color="auto"/>
            <w:right w:val="none" w:sz="0" w:space="0" w:color="auto"/>
          </w:divBdr>
          <w:divsChild>
            <w:div w:id="676691578">
              <w:marLeft w:val="0"/>
              <w:marRight w:val="0"/>
              <w:marTop w:val="0"/>
              <w:marBottom w:val="0"/>
              <w:divBdr>
                <w:top w:val="none" w:sz="0" w:space="0" w:color="auto"/>
                <w:left w:val="none" w:sz="0" w:space="0" w:color="auto"/>
                <w:bottom w:val="none" w:sz="0" w:space="0" w:color="auto"/>
                <w:right w:val="none" w:sz="0" w:space="0" w:color="auto"/>
              </w:divBdr>
              <w:divsChild>
                <w:div w:id="108547328">
                  <w:marLeft w:val="0"/>
                  <w:marRight w:val="0"/>
                  <w:marTop w:val="0"/>
                  <w:marBottom w:val="0"/>
                  <w:divBdr>
                    <w:top w:val="none" w:sz="0" w:space="0" w:color="auto"/>
                    <w:left w:val="none" w:sz="0" w:space="0" w:color="auto"/>
                    <w:bottom w:val="none" w:sz="0" w:space="0" w:color="auto"/>
                    <w:right w:val="none" w:sz="0" w:space="0" w:color="auto"/>
                  </w:divBdr>
                  <w:divsChild>
                    <w:div w:id="308246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939858">
      <w:bodyDiv w:val="1"/>
      <w:marLeft w:val="0"/>
      <w:marRight w:val="0"/>
      <w:marTop w:val="0"/>
      <w:marBottom w:val="0"/>
      <w:divBdr>
        <w:top w:val="none" w:sz="0" w:space="0" w:color="auto"/>
        <w:left w:val="none" w:sz="0" w:space="0" w:color="auto"/>
        <w:bottom w:val="none" w:sz="0" w:space="0" w:color="auto"/>
        <w:right w:val="none" w:sz="0" w:space="0" w:color="auto"/>
      </w:divBdr>
      <w:divsChild>
        <w:div w:id="1758556675">
          <w:marLeft w:val="0"/>
          <w:marRight w:val="0"/>
          <w:marTop w:val="0"/>
          <w:marBottom w:val="0"/>
          <w:divBdr>
            <w:top w:val="none" w:sz="0" w:space="0" w:color="auto"/>
            <w:left w:val="none" w:sz="0" w:space="0" w:color="auto"/>
            <w:bottom w:val="none" w:sz="0" w:space="0" w:color="auto"/>
            <w:right w:val="none" w:sz="0" w:space="0" w:color="auto"/>
          </w:divBdr>
          <w:divsChild>
            <w:div w:id="212017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036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wmf"/><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emf"/><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emf"/><Relationship Id="rId30" Type="http://schemas.openxmlformats.org/officeDocument/2006/relationships/image" Target="media/image24.png"/><Relationship Id="rId35" Type="http://schemas.openxmlformats.org/officeDocument/2006/relationships/image" Target="media/image29.png"/><Relationship Id="rId8" Type="http://schemas.openxmlformats.org/officeDocument/2006/relationships/image" Target="media/image2.emf"/><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93</Pages>
  <Words>41300</Words>
  <Characters>235413</Characters>
  <Application>Microsoft Office Word</Application>
  <DocSecurity>0</DocSecurity>
  <Lines>1961</Lines>
  <Paragraphs>552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276161</CharactersWithSpaces>
  <SharedDoc>false</SharedDoc>
  <HLinks>
    <vt:vector size="1182" baseType="variant">
      <vt:variant>
        <vt:i4>1376307</vt:i4>
      </vt:variant>
      <vt:variant>
        <vt:i4>1304</vt:i4>
      </vt:variant>
      <vt:variant>
        <vt:i4>0</vt:i4>
      </vt:variant>
      <vt:variant>
        <vt:i4>5</vt:i4>
      </vt:variant>
      <vt:variant>
        <vt:lpwstr/>
      </vt:variant>
      <vt:variant>
        <vt:lpwstr>_Toc174057323</vt:lpwstr>
      </vt:variant>
      <vt:variant>
        <vt:i4>1376307</vt:i4>
      </vt:variant>
      <vt:variant>
        <vt:i4>1301</vt:i4>
      </vt:variant>
      <vt:variant>
        <vt:i4>0</vt:i4>
      </vt:variant>
      <vt:variant>
        <vt:i4>5</vt:i4>
      </vt:variant>
      <vt:variant>
        <vt:lpwstr/>
      </vt:variant>
      <vt:variant>
        <vt:lpwstr>_Toc174057322</vt:lpwstr>
      </vt:variant>
      <vt:variant>
        <vt:i4>1376307</vt:i4>
      </vt:variant>
      <vt:variant>
        <vt:i4>1298</vt:i4>
      </vt:variant>
      <vt:variant>
        <vt:i4>0</vt:i4>
      </vt:variant>
      <vt:variant>
        <vt:i4>5</vt:i4>
      </vt:variant>
      <vt:variant>
        <vt:lpwstr/>
      </vt:variant>
      <vt:variant>
        <vt:lpwstr>_Toc174057321</vt:lpwstr>
      </vt:variant>
      <vt:variant>
        <vt:i4>1376307</vt:i4>
      </vt:variant>
      <vt:variant>
        <vt:i4>1295</vt:i4>
      </vt:variant>
      <vt:variant>
        <vt:i4>0</vt:i4>
      </vt:variant>
      <vt:variant>
        <vt:i4>5</vt:i4>
      </vt:variant>
      <vt:variant>
        <vt:lpwstr/>
      </vt:variant>
      <vt:variant>
        <vt:lpwstr>_Toc174057320</vt:lpwstr>
      </vt:variant>
      <vt:variant>
        <vt:i4>1441843</vt:i4>
      </vt:variant>
      <vt:variant>
        <vt:i4>1292</vt:i4>
      </vt:variant>
      <vt:variant>
        <vt:i4>0</vt:i4>
      </vt:variant>
      <vt:variant>
        <vt:i4>5</vt:i4>
      </vt:variant>
      <vt:variant>
        <vt:lpwstr/>
      </vt:variant>
      <vt:variant>
        <vt:lpwstr>_Toc174057319</vt:lpwstr>
      </vt:variant>
      <vt:variant>
        <vt:i4>1441843</vt:i4>
      </vt:variant>
      <vt:variant>
        <vt:i4>1289</vt:i4>
      </vt:variant>
      <vt:variant>
        <vt:i4>0</vt:i4>
      </vt:variant>
      <vt:variant>
        <vt:i4>5</vt:i4>
      </vt:variant>
      <vt:variant>
        <vt:lpwstr/>
      </vt:variant>
      <vt:variant>
        <vt:lpwstr>_Toc174057318</vt:lpwstr>
      </vt:variant>
      <vt:variant>
        <vt:i4>1441843</vt:i4>
      </vt:variant>
      <vt:variant>
        <vt:i4>1286</vt:i4>
      </vt:variant>
      <vt:variant>
        <vt:i4>0</vt:i4>
      </vt:variant>
      <vt:variant>
        <vt:i4>5</vt:i4>
      </vt:variant>
      <vt:variant>
        <vt:lpwstr/>
      </vt:variant>
      <vt:variant>
        <vt:lpwstr>_Toc174057317</vt:lpwstr>
      </vt:variant>
      <vt:variant>
        <vt:i4>1441843</vt:i4>
      </vt:variant>
      <vt:variant>
        <vt:i4>1283</vt:i4>
      </vt:variant>
      <vt:variant>
        <vt:i4>0</vt:i4>
      </vt:variant>
      <vt:variant>
        <vt:i4>5</vt:i4>
      </vt:variant>
      <vt:variant>
        <vt:lpwstr/>
      </vt:variant>
      <vt:variant>
        <vt:lpwstr>_Toc174057316</vt:lpwstr>
      </vt:variant>
      <vt:variant>
        <vt:i4>1441843</vt:i4>
      </vt:variant>
      <vt:variant>
        <vt:i4>1280</vt:i4>
      </vt:variant>
      <vt:variant>
        <vt:i4>0</vt:i4>
      </vt:variant>
      <vt:variant>
        <vt:i4>5</vt:i4>
      </vt:variant>
      <vt:variant>
        <vt:lpwstr/>
      </vt:variant>
      <vt:variant>
        <vt:lpwstr>_Toc174057315</vt:lpwstr>
      </vt:variant>
      <vt:variant>
        <vt:i4>1441843</vt:i4>
      </vt:variant>
      <vt:variant>
        <vt:i4>1277</vt:i4>
      </vt:variant>
      <vt:variant>
        <vt:i4>0</vt:i4>
      </vt:variant>
      <vt:variant>
        <vt:i4>5</vt:i4>
      </vt:variant>
      <vt:variant>
        <vt:lpwstr/>
      </vt:variant>
      <vt:variant>
        <vt:lpwstr>_Toc174057314</vt:lpwstr>
      </vt:variant>
      <vt:variant>
        <vt:i4>1441843</vt:i4>
      </vt:variant>
      <vt:variant>
        <vt:i4>1274</vt:i4>
      </vt:variant>
      <vt:variant>
        <vt:i4>0</vt:i4>
      </vt:variant>
      <vt:variant>
        <vt:i4>5</vt:i4>
      </vt:variant>
      <vt:variant>
        <vt:lpwstr/>
      </vt:variant>
      <vt:variant>
        <vt:lpwstr>_Toc174057313</vt:lpwstr>
      </vt:variant>
      <vt:variant>
        <vt:i4>1441843</vt:i4>
      </vt:variant>
      <vt:variant>
        <vt:i4>1271</vt:i4>
      </vt:variant>
      <vt:variant>
        <vt:i4>0</vt:i4>
      </vt:variant>
      <vt:variant>
        <vt:i4>5</vt:i4>
      </vt:variant>
      <vt:variant>
        <vt:lpwstr/>
      </vt:variant>
      <vt:variant>
        <vt:lpwstr>_Toc174057312</vt:lpwstr>
      </vt:variant>
      <vt:variant>
        <vt:i4>1441843</vt:i4>
      </vt:variant>
      <vt:variant>
        <vt:i4>1268</vt:i4>
      </vt:variant>
      <vt:variant>
        <vt:i4>0</vt:i4>
      </vt:variant>
      <vt:variant>
        <vt:i4>5</vt:i4>
      </vt:variant>
      <vt:variant>
        <vt:lpwstr/>
      </vt:variant>
      <vt:variant>
        <vt:lpwstr>_Toc174057311</vt:lpwstr>
      </vt:variant>
      <vt:variant>
        <vt:i4>1441843</vt:i4>
      </vt:variant>
      <vt:variant>
        <vt:i4>1265</vt:i4>
      </vt:variant>
      <vt:variant>
        <vt:i4>0</vt:i4>
      </vt:variant>
      <vt:variant>
        <vt:i4>5</vt:i4>
      </vt:variant>
      <vt:variant>
        <vt:lpwstr/>
      </vt:variant>
      <vt:variant>
        <vt:lpwstr>_Toc174057310</vt:lpwstr>
      </vt:variant>
      <vt:variant>
        <vt:i4>1507379</vt:i4>
      </vt:variant>
      <vt:variant>
        <vt:i4>1262</vt:i4>
      </vt:variant>
      <vt:variant>
        <vt:i4>0</vt:i4>
      </vt:variant>
      <vt:variant>
        <vt:i4>5</vt:i4>
      </vt:variant>
      <vt:variant>
        <vt:lpwstr/>
      </vt:variant>
      <vt:variant>
        <vt:lpwstr>_Toc174057309</vt:lpwstr>
      </vt:variant>
      <vt:variant>
        <vt:i4>1507379</vt:i4>
      </vt:variant>
      <vt:variant>
        <vt:i4>1259</vt:i4>
      </vt:variant>
      <vt:variant>
        <vt:i4>0</vt:i4>
      </vt:variant>
      <vt:variant>
        <vt:i4>5</vt:i4>
      </vt:variant>
      <vt:variant>
        <vt:lpwstr/>
      </vt:variant>
      <vt:variant>
        <vt:lpwstr>_Toc174057308</vt:lpwstr>
      </vt:variant>
      <vt:variant>
        <vt:i4>1507379</vt:i4>
      </vt:variant>
      <vt:variant>
        <vt:i4>1256</vt:i4>
      </vt:variant>
      <vt:variant>
        <vt:i4>0</vt:i4>
      </vt:variant>
      <vt:variant>
        <vt:i4>5</vt:i4>
      </vt:variant>
      <vt:variant>
        <vt:lpwstr/>
      </vt:variant>
      <vt:variant>
        <vt:lpwstr>_Toc174057307</vt:lpwstr>
      </vt:variant>
      <vt:variant>
        <vt:i4>1507379</vt:i4>
      </vt:variant>
      <vt:variant>
        <vt:i4>1253</vt:i4>
      </vt:variant>
      <vt:variant>
        <vt:i4>0</vt:i4>
      </vt:variant>
      <vt:variant>
        <vt:i4>5</vt:i4>
      </vt:variant>
      <vt:variant>
        <vt:lpwstr/>
      </vt:variant>
      <vt:variant>
        <vt:lpwstr>_Toc174057306</vt:lpwstr>
      </vt:variant>
      <vt:variant>
        <vt:i4>1507379</vt:i4>
      </vt:variant>
      <vt:variant>
        <vt:i4>1250</vt:i4>
      </vt:variant>
      <vt:variant>
        <vt:i4>0</vt:i4>
      </vt:variant>
      <vt:variant>
        <vt:i4>5</vt:i4>
      </vt:variant>
      <vt:variant>
        <vt:lpwstr/>
      </vt:variant>
      <vt:variant>
        <vt:lpwstr>_Toc174057305</vt:lpwstr>
      </vt:variant>
      <vt:variant>
        <vt:i4>1507379</vt:i4>
      </vt:variant>
      <vt:variant>
        <vt:i4>1247</vt:i4>
      </vt:variant>
      <vt:variant>
        <vt:i4>0</vt:i4>
      </vt:variant>
      <vt:variant>
        <vt:i4>5</vt:i4>
      </vt:variant>
      <vt:variant>
        <vt:lpwstr/>
      </vt:variant>
      <vt:variant>
        <vt:lpwstr>_Toc174057304</vt:lpwstr>
      </vt:variant>
      <vt:variant>
        <vt:i4>1507379</vt:i4>
      </vt:variant>
      <vt:variant>
        <vt:i4>1244</vt:i4>
      </vt:variant>
      <vt:variant>
        <vt:i4>0</vt:i4>
      </vt:variant>
      <vt:variant>
        <vt:i4>5</vt:i4>
      </vt:variant>
      <vt:variant>
        <vt:lpwstr/>
      </vt:variant>
      <vt:variant>
        <vt:lpwstr>_Toc174057303</vt:lpwstr>
      </vt:variant>
      <vt:variant>
        <vt:i4>1507379</vt:i4>
      </vt:variant>
      <vt:variant>
        <vt:i4>1241</vt:i4>
      </vt:variant>
      <vt:variant>
        <vt:i4>0</vt:i4>
      </vt:variant>
      <vt:variant>
        <vt:i4>5</vt:i4>
      </vt:variant>
      <vt:variant>
        <vt:lpwstr/>
      </vt:variant>
      <vt:variant>
        <vt:lpwstr>_Toc174057302</vt:lpwstr>
      </vt:variant>
      <vt:variant>
        <vt:i4>1507379</vt:i4>
      </vt:variant>
      <vt:variant>
        <vt:i4>1238</vt:i4>
      </vt:variant>
      <vt:variant>
        <vt:i4>0</vt:i4>
      </vt:variant>
      <vt:variant>
        <vt:i4>5</vt:i4>
      </vt:variant>
      <vt:variant>
        <vt:lpwstr/>
      </vt:variant>
      <vt:variant>
        <vt:lpwstr>_Toc174057301</vt:lpwstr>
      </vt:variant>
      <vt:variant>
        <vt:i4>1507379</vt:i4>
      </vt:variant>
      <vt:variant>
        <vt:i4>1235</vt:i4>
      </vt:variant>
      <vt:variant>
        <vt:i4>0</vt:i4>
      </vt:variant>
      <vt:variant>
        <vt:i4>5</vt:i4>
      </vt:variant>
      <vt:variant>
        <vt:lpwstr/>
      </vt:variant>
      <vt:variant>
        <vt:lpwstr>_Toc174057300</vt:lpwstr>
      </vt:variant>
      <vt:variant>
        <vt:i4>1966130</vt:i4>
      </vt:variant>
      <vt:variant>
        <vt:i4>1232</vt:i4>
      </vt:variant>
      <vt:variant>
        <vt:i4>0</vt:i4>
      </vt:variant>
      <vt:variant>
        <vt:i4>5</vt:i4>
      </vt:variant>
      <vt:variant>
        <vt:lpwstr/>
      </vt:variant>
      <vt:variant>
        <vt:lpwstr>_Toc174057299</vt:lpwstr>
      </vt:variant>
      <vt:variant>
        <vt:i4>1966130</vt:i4>
      </vt:variant>
      <vt:variant>
        <vt:i4>1229</vt:i4>
      </vt:variant>
      <vt:variant>
        <vt:i4>0</vt:i4>
      </vt:variant>
      <vt:variant>
        <vt:i4>5</vt:i4>
      </vt:variant>
      <vt:variant>
        <vt:lpwstr/>
      </vt:variant>
      <vt:variant>
        <vt:lpwstr>_Toc174057298</vt:lpwstr>
      </vt:variant>
      <vt:variant>
        <vt:i4>1966130</vt:i4>
      </vt:variant>
      <vt:variant>
        <vt:i4>1226</vt:i4>
      </vt:variant>
      <vt:variant>
        <vt:i4>0</vt:i4>
      </vt:variant>
      <vt:variant>
        <vt:i4>5</vt:i4>
      </vt:variant>
      <vt:variant>
        <vt:lpwstr/>
      </vt:variant>
      <vt:variant>
        <vt:lpwstr>_Toc174057297</vt:lpwstr>
      </vt:variant>
      <vt:variant>
        <vt:i4>1966130</vt:i4>
      </vt:variant>
      <vt:variant>
        <vt:i4>1223</vt:i4>
      </vt:variant>
      <vt:variant>
        <vt:i4>0</vt:i4>
      </vt:variant>
      <vt:variant>
        <vt:i4>5</vt:i4>
      </vt:variant>
      <vt:variant>
        <vt:lpwstr/>
      </vt:variant>
      <vt:variant>
        <vt:lpwstr>_Toc174057296</vt:lpwstr>
      </vt:variant>
      <vt:variant>
        <vt:i4>1966130</vt:i4>
      </vt:variant>
      <vt:variant>
        <vt:i4>1220</vt:i4>
      </vt:variant>
      <vt:variant>
        <vt:i4>0</vt:i4>
      </vt:variant>
      <vt:variant>
        <vt:i4>5</vt:i4>
      </vt:variant>
      <vt:variant>
        <vt:lpwstr/>
      </vt:variant>
      <vt:variant>
        <vt:lpwstr>_Toc174057295</vt:lpwstr>
      </vt:variant>
      <vt:variant>
        <vt:i4>1966130</vt:i4>
      </vt:variant>
      <vt:variant>
        <vt:i4>1217</vt:i4>
      </vt:variant>
      <vt:variant>
        <vt:i4>0</vt:i4>
      </vt:variant>
      <vt:variant>
        <vt:i4>5</vt:i4>
      </vt:variant>
      <vt:variant>
        <vt:lpwstr/>
      </vt:variant>
      <vt:variant>
        <vt:lpwstr>_Toc174057294</vt:lpwstr>
      </vt:variant>
      <vt:variant>
        <vt:i4>1966130</vt:i4>
      </vt:variant>
      <vt:variant>
        <vt:i4>1214</vt:i4>
      </vt:variant>
      <vt:variant>
        <vt:i4>0</vt:i4>
      </vt:variant>
      <vt:variant>
        <vt:i4>5</vt:i4>
      </vt:variant>
      <vt:variant>
        <vt:lpwstr/>
      </vt:variant>
      <vt:variant>
        <vt:lpwstr>_Toc174057293</vt:lpwstr>
      </vt:variant>
      <vt:variant>
        <vt:i4>1966130</vt:i4>
      </vt:variant>
      <vt:variant>
        <vt:i4>1211</vt:i4>
      </vt:variant>
      <vt:variant>
        <vt:i4>0</vt:i4>
      </vt:variant>
      <vt:variant>
        <vt:i4>5</vt:i4>
      </vt:variant>
      <vt:variant>
        <vt:lpwstr/>
      </vt:variant>
      <vt:variant>
        <vt:lpwstr>_Toc174057292</vt:lpwstr>
      </vt:variant>
      <vt:variant>
        <vt:i4>1966130</vt:i4>
      </vt:variant>
      <vt:variant>
        <vt:i4>1208</vt:i4>
      </vt:variant>
      <vt:variant>
        <vt:i4>0</vt:i4>
      </vt:variant>
      <vt:variant>
        <vt:i4>5</vt:i4>
      </vt:variant>
      <vt:variant>
        <vt:lpwstr/>
      </vt:variant>
      <vt:variant>
        <vt:lpwstr>_Toc174057291</vt:lpwstr>
      </vt:variant>
      <vt:variant>
        <vt:i4>1966130</vt:i4>
      </vt:variant>
      <vt:variant>
        <vt:i4>1205</vt:i4>
      </vt:variant>
      <vt:variant>
        <vt:i4>0</vt:i4>
      </vt:variant>
      <vt:variant>
        <vt:i4>5</vt:i4>
      </vt:variant>
      <vt:variant>
        <vt:lpwstr/>
      </vt:variant>
      <vt:variant>
        <vt:lpwstr>_Toc174057290</vt:lpwstr>
      </vt:variant>
      <vt:variant>
        <vt:i4>2031666</vt:i4>
      </vt:variant>
      <vt:variant>
        <vt:i4>1202</vt:i4>
      </vt:variant>
      <vt:variant>
        <vt:i4>0</vt:i4>
      </vt:variant>
      <vt:variant>
        <vt:i4>5</vt:i4>
      </vt:variant>
      <vt:variant>
        <vt:lpwstr/>
      </vt:variant>
      <vt:variant>
        <vt:lpwstr>_Toc174057289</vt:lpwstr>
      </vt:variant>
      <vt:variant>
        <vt:i4>2031666</vt:i4>
      </vt:variant>
      <vt:variant>
        <vt:i4>1199</vt:i4>
      </vt:variant>
      <vt:variant>
        <vt:i4>0</vt:i4>
      </vt:variant>
      <vt:variant>
        <vt:i4>5</vt:i4>
      </vt:variant>
      <vt:variant>
        <vt:lpwstr/>
      </vt:variant>
      <vt:variant>
        <vt:lpwstr>_Toc174057288</vt:lpwstr>
      </vt:variant>
      <vt:variant>
        <vt:i4>2031666</vt:i4>
      </vt:variant>
      <vt:variant>
        <vt:i4>1196</vt:i4>
      </vt:variant>
      <vt:variant>
        <vt:i4>0</vt:i4>
      </vt:variant>
      <vt:variant>
        <vt:i4>5</vt:i4>
      </vt:variant>
      <vt:variant>
        <vt:lpwstr/>
      </vt:variant>
      <vt:variant>
        <vt:lpwstr>_Toc174057287</vt:lpwstr>
      </vt:variant>
      <vt:variant>
        <vt:i4>2031666</vt:i4>
      </vt:variant>
      <vt:variant>
        <vt:i4>1193</vt:i4>
      </vt:variant>
      <vt:variant>
        <vt:i4>0</vt:i4>
      </vt:variant>
      <vt:variant>
        <vt:i4>5</vt:i4>
      </vt:variant>
      <vt:variant>
        <vt:lpwstr/>
      </vt:variant>
      <vt:variant>
        <vt:lpwstr>_Toc174057286</vt:lpwstr>
      </vt:variant>
      <vt:variant>
        <vt:i4>2031666</vt:i4>
      </vt:variant>
      <vt:variant>
        <vt:i4>1190</vt:i4>
      </vt:variant>
      <vt:variant>
        <vt:i4>0</vt:i4>
      </vt:variant>
      <vt:variant>
        <vt:i4>5</vt:i4>
      </vt:variant>
      <vt:variant>
        <vt:lpwstr/>
      </vt:variant>
      <vt:variant>
        <vt:lpwstr>_Toc174057285</vt:lpwstr>
      </vt:variant>
      <vt:variant>
        <vt:i4>2031666</vt:i4>
      </vt:variant>
      <vt:variant>
        <vt:i4>1187</vt:i4>
      </vt:variant>
      <vt:variant>
        <vt:i4>0</vt:i4>
      </vt:variant>
      <vt:variant>
        <vt:i4>5</vt:i4>
      </vt:variant>
      <vt:variant>
        <vt:lpwstr/>
      </vt:variant>
      <vt:variant>
        <vt:lpwstr>_Toc174057284</vt:lpwstr>
      </vt:variant>
      <vt:variant>
        <vt:i4>2031666</vt:i4>
      </vt:variant>
      <vt:variant>
        <vt:i4>1184</vt:i4>
      </vt:variant>
      <vt:variant>
        <vt:i4>0</vt:i4>
      </vt:variant>
      <vt:variant>
        <vt:i4>5</vt:i4>
      </vt:variant>
      <vt:variant>
        <vt:lpwstr/>
      </vt:variant>
      <vt:variant>
        <vt:lpwstr>_Toc174057283</vt:lpwstr>
      </vt:variant>
      <vt:variant>
        <vt:i4>2031666</vt:i4>
      </vt:variant>
      <vt:variant>
        <vt:i4>1181</vt:i4>
      </vt:variant>
      <vt:variant>
        <vt:i4>0</vt:i4>
      </vt:variant>
      <vt:variant>
        <vt:i4>5</vt:i4>
      </vt:variant>
      <vt:variant>
        <vt:lpwstr/>
      </vt:variant>
      <vt:variant>
        <vt:lpwstr>_Toc174057282</vt:lpwstr>
      </vt:variant>
      <vt:variant>
        <vt:i4>2031666</vt:i4>
      </vt:variant>
      <vt:variant>
        <vt:i4>1178</vt:i4>
      </vt:variant>
      <vt:variant>
        <vt:i4>0</vt:i4>
      </vt:variant>
      <vt:variant>
        <vt:i4>5</vt:i4>
      </vt:variant>
      <vt:variant>
        <vt:lpwstr/>
      </vt:variant>
      <vt:variant>
        <vt:lpwstr>_Toc174057281</vt:lpwstr>
      </vt:variant>
      <vt:variant>
        <vt:i4>2031666</vt:i4>
      </vt:variant>
      <vt:variant>
        <vt:i4>1175</vt:i4>
      </vt:variant>
      <vt:variant>
        <vt:i4>0</vt:i4>
      </vt:variant>
      <vt:variant>
        <vt:i4>5</vt:i4>
      </vt:variant>
      <vt:variant>
        <vt:lpwstr/>
      </vt:variant>
      <vt:variant>
        <vt:lpwstr>_Toc174057280</vt:lpwstr>
      </vt:variant>
      <vt:variant>
        <vt:i4>1048626</vt:i4>
      </vt:variant>
      <vt:variant>
        <vt:i4>1172</vt:i4>
      </vt:variant>
      <vt:variant>
        <vt:i4>0</vt:i4>
      </vt:variant>
      <vt:variant>
        <vt:i4>5</vt:i4>
      </vt:variant>
      <vt:variant>
        <vt:lpwstr/>
      </vt:variant>
      <vt:variant>
        <vt:lpwstr>_Toc174057279</vt:lpwstr>
      </vt:variant>
      <vt:variant>
        <vt:i4>1048626</vt:i4>
      </vt:variant>
      <vt:variant>
        <vt:i4>1169</vt:i4>
      </vt:variant>
      <vt:variant>
        <vt:i4>0</vt:i4>
      </vt:variant>
      <vt:variant>
        <vt:i4>5</vt:i4>
      </vt:variant>
      <vt:variant>
        <vt:lpwstr/>
      </vt:variant>
      <vt:variant>
        <vt:lpwstr>_Toc174057278</vt:lpwstr>
      </vt:variant>
      <vt:variant>
        <vt:i4>1048626</vt:i4>
      </vt:variant>
      <vt:variant>
        <vt:i4>1166</vt:i4>
      </vt:variant>
      <vt:variant>
        <vt:i4>0</vt:i4>
      </vt:variant>
      <vt:variant>
        <vt:i4>5</vt:i4>
      </vt:variant>
      <vt:variant>
        <vt:lpwstr/>
      </vt:variant>
      <vt:variant>
        <vt:lpwstr>_Toc174057277</vt:lpwstr>
      </vt:variant>
      <vt:variant>
        <vt:i4>1048626</vt:i4>
      </vt:variant>
      <vt:variant>
        <vt:i4>1163</vt:i4>
      </vt:variant>
      <vt:variant>
        <vt:i4>0</vt:i4>
      </vt:variant>
      <vt:variant>
        <vt:i4>5</vt:i4>
      </vt:variant>
      <vt:variant>
        <vt:lpwstr/>
      </vt:variant>
      <vt:variant>
        <vt:lpwstr>_Toc174057276</vt:lpwstr>
      </vt:variant>
      <vt:variant>
        <vt:i4>1048626</vt:i4>
      </vt:variant>
      <vt:variant>
        <vt:i4>1160</vt:i4>
      </vt:variant>
      <vt:variant>
        <vt:i4>0</vt:i4>
      </vt:variant>
      <vt:variant>
        <vt:i4>5</vt:i4>
      </vt:variant>
      <vt:variant>
        <vt:lpwstr/>
      </vt:variant>
      <vt:variant>
        <vt:lpwstr>_Toc174057275</vt:lpwstr>
      </vt:variant>
      <vt:variant>
        <vt:i4>1048626</vt:i4>
      </vt:variant>
      <vt:variant>
        <vt:i4>1157</vt:i4>
      </vt:variant>
      <vt:variant>
        <vt:i4>0</vt:i4>
      </vt:variant>
      <vt:variant>
        <vt:i4>5</vt:i4>
      </vt:variant>
      <vt:variant>
        <vt:lpwstr/>
      </vt:variant>
      <vt:variant>
        <vt:lpwstr>_Toc174057274</vt:lpwstr>
      </vt:variant>
      <vt:variant>
        <vt:i4>1048626</vt:i4>
      </vt:variant>
      <vt:variant>
        <vt:i4>1154</vt:i4>
      </vt:variant>
      <vt:variant>
        <vt:i4>0</vt:i4>
      </vt:variant>
      <vt:variant>
        <vt:i4>5</vt:i4>
      </vt:variant>
      <vt:variant>
        <vt:lpwstr/>
      </vt:variant>
      <vt:variant>
        <vt:lpwstr>_Toc174057273</vt:lpwstr>
      </vt:variant>
      <vt:variant>
        <vt:i4>1048626</vt:i4>
      </vt:variant>
      <vt:variant>
        <vt:i4>1151</vt:i4>
      </vt:variant>
      <vt:variant>
        <vt:i4>0</vt:i4>
      </vt:variant>
      <vt:variant>
        <vt:i4>5</vt:i4>
      </vt:variant>
      <vt:variant>
        <vt:lpwstr/>
      </vt:variant>
      <vt:variant>
        <vt:lpwstr>_Toc174057272</vt:lpwstr>
      </vt:variant>
      <vt:variant>
        <vt:i4>1048626</vt:i4>
      </vt:variant>
      <vt:variant>
        <vt:i4>1148</vt:i4>
      </vt:variant>
      <vt:variant>
        <vt:i4>0</vt:i4>
      </vt:variant>
      <vt:variant>
        <vt:i4>5</vt:i4>
      </vt:variant>
      <vt:variant>
        <vt:lpwstr/>
      </vt:variant>
      <vt:variant>
        <vt:lpwstr>_Toc174057271</vt:lpwstr>
      </vt:variant>
      <vt:variant>
        <vt:i4>1048626</vt:i4>
      </vt:variant>
      <vt:variant>
        <vt:i4>1145</vt:i4>
      </vt:variant>
      <vt:variant>
        <vt:i4>0</vt:i4>
      </vt:variant>
      <vt:variant>
        <vt:i4>5</vt:i4>
      </vt:variant>
      <vt:variant>
        <vt:lpwstr/>
      </vt:variant>
      <vt:variant>
        <vt:lpwstr>_Toc174057270</vt:lpwstr>
      </vt:variant>
      <vt:variant>
        <vt:i4>1114162</vt:i4>
      </vt:variant>
      <vt:variant>
        <vt:i4>1142</vt:i4>
      </vt:variant>
      <vt:variant>
        <vt:i4>0</vt:i4>
      </vt:variant>
      <vt:variant>
        <vt:i4>5</vt:i4>
      </vt:variant>
      <vt:variant>
        <vt:lpwstr/>
      </vt:variant>
      <vt:variant>
        <vt:lpwstr>_Toc174057269</vt:lpwstr>
      </vt:variant>
      <vt:variant>
        <vt:i4>1114162</vt:i4>
      </vt:variant>
      <vt:variant>
        <vt:i4>1139</vt:i4>
      </vt:variant>
      <vt:variant>
        <vt:i4>0</vt:i4>
      </vt:variant>
      <vt:variant>
        <vt:i4>5</vt:i4>
      </vt:variant>
      <vt:variant>
        <vt:lpwstr/>
      </vt:variant>
      <vt:variant>
        <vt:lpwstr>_Toc174057268</vt:lpwstr>
      </vt:variant>
      <vt:variant>
        <vt:i4>1114162</vt:i4>
      </vt:variant>
      <vt:variant>
        <vt:i4>1136</vt:i4>
      </vt:variant>
      <vt:variant>
        <vt:i4>0</vt:i4>
      </vt:variant>
      <vt:variant>
        <vt:i4>5</vt:i4>
      </vt:variant>
      <vt:variant>
        <vt:lpwstr/>
      </vt:variant>
      <vt:variant>
        <vt:lpwstr>_Toc174057267</vt:lpwstr>
      </vt:variant>
      <vt:variant>
        <vt:i4>1114162</vt:i4>
      </vt:variant>
      <vt:variant>
        <vt:i4>1133</vt:i4>
      </vt:variant>
      <vt:variant>
        <vt:i4>0</vt:i4>
      </vt:variant>
      <vt:variant>
        <vt:i4>5</vt:i4>
      </vt:variant>
      <vt:variant>
        <vt:lpwstr/>
      </vt:variant>
      <vt:variant>
        <vt:lpwstr>_Toc174057266</vt:lpwstr>
      </vt:variant>
      <vt:variant>
        <vt:i4>1114162</vt:i4>
      </vt:variant>
      <vt:variant>
        <vt:i4>1130</vt:i4>
      </vt:variant>
      <vt:variant>
        <vt:i4>0</vt:i4>
      </vt:variant>
      <vt:variant>
        <vt:i4>5</vt:i4>
      </vt:variant>
      <vt:variant>
        <vt:lpwstr/>
      </vt:variant>
      <vt:variant>
        <vt:lpwstr>_Toc174057265</vt:lpwstr>
      </vt:variant>
      <vt:variant>
        <vt:i4>1114162</vt:i4>
      </vt:variant>
      <vt:variant>
        <vt:i4>1127</vt:i4>
      </vt:variant>
      <vt:variant>
        <vt:i4>0</vt:i4>
      </vt:variant>
      <vt:variant>
        <vt:i4>5</vt:i4>
      </vt:variant>
      <vt:variant>
        <vt:lpwstr/>
      </vt:variant>
      <vt:variant>
        <vt:lpwstr>_Toc174057264</vt:lpwstr>
      </vt:variant>
      <vt:variant>
        <vt:i4>1114162</vt:i4>
      </vt:variant>
      <vt:variant>
        <vt:i4>1124</vt:i4>
      </vt:variant>
      <vt:variant>
        <vt:i4>0</vt:i4>
      </vt:variant>
      <vt:variant>
        <vt:i4>5</vt:i4>
      </vt:variant>
      <vt:variant>
        <vt:lpwstr/>
      </vt:variant>
      <vt:variant>
        <vt:lpwstr>_Toc174057263</vt:lpwstr>
      </vt:variant>
      <vt:variant>
        <vt:i4>1114162</vt:i4>
      </vt:variant>
      <vt:variant>
        <vt:i4>1121</vt:i4>
      </vt:variant>
      <vt:variant>
        <vt:i4>0</vt:i4>
      </vt:variant>
      <vt:variant>
        <vt:i4>5</vt:i4>
      </vt:variant>
      <vt:variant>
        <vt:lpwstr/>
      </vt:variant>
      <vt:variant>
        <vt:lpwstr>_Toc174057262</vt:lpwstr>
      </vt:variant>
      <vt:variant>
        <vt:i4>1114162</vt:i4>
      </vt:variant>
      <vt:variant>
        <vt:i4>1118</vt:i4>
      </vt:variant>
      <vt:variant>
        <vt:i4>0</vt:i4>
      </vt:variant>
      <vt:variant>
        <vt:i4>5</vt:i4>
      </vt:variant>
      <vt:variant>
        <vt:lpwstr/>
      </vt:variant>
      <vt:variant>
        <vt:lpwstr>_Toc174057261</vt:lpwstr>
      </vt:variant>
      <vt:variant>
        <vt:i4>1114162</vt:i4>
      </vt:variant>
      <vt:variant>
        <vt:i4>1115</vt:i4>
      </vt:variant>
      <vt:variant>
        <vt:i4>0</vt:i4>
      </vt:variant>
      <vt:variant>
        <vt:i4>5</vt:i4>
      </vt:variant>
      <vt:variant>
        <vt:lpwstr/>
      </vt:variant>
      <vt:variant>
        <vt:lpwstr>_Toc174057260</vt:lpwstr>
      </vt:variant>
      <vt:variant>
        <vt:i4>1179698</vt:i4>
      </vt:variant>
      <vt:variant>
        <vt:i4>1112</vt:i4>
      </vt:variant>
      <vt:variant>
        <vt:i4>0</vt:i4>
      </vt:variant>
      <vt:variant>
        <vt:i4>5</vt:i4>
      </vt:variant>
      <vt:variant>
        <vt:lpwstr/>
      </vt:variant>
      <vt:variant>
        <vt:lpwstr>_Toc174057259</vt:lpwstr>
      </vt:variant>
      <vt:variant>
        <vt:i4>1179698</vt:i4>
      </vt:variant>
      <vt:variant>
        <vt:i4>1109</vt:i4>
      </vt:variant>
      <vt:variant>
        <vt:i4>0</vt:i4>
      </vt:variant>
      <vt:variant>
        <vt:i4>5</vt:i4>
      </vt:variant>
      <vt:variant>
        <vt:lpwstr/>
      </vt:variant>
      <vt:variant>
        <vt:lpwstr>_Toc174057258</vt:lpwstr>
      </vt:variant>
      <vt:variant>
        <vt:i4>1179698</vt:i4>
      </vt:variant>
      <vt:variant>
        <vt:i4>1106</vt:i4>
      </vt:variant>
      <vt:variant>
        <vt:i4>0</vt:i4>
      </vt:variant>
      <vt:variant>
        <vt:i4>5</vt:i4>
      </vt:variant>
      <vt:variant>
        <vt:lpwstr/>
      </vt:variant>
      <vt:variant>
        <vt:lpwstr>_Toc174057257</vt:lpwstr>
      </vt:variant>
      <vt:variant>
        <vt:i4>1179698</vt:i4>
      </vt:variant>
      <vt:variant>
        <vt:i4>1103</vt:i4>
      </vt:variant>
      <vt:variant>
        <vt:i4>0</vt:i4>
      </vt:variant>
      <vt:variant>
        <vt:i4>5</vt:i4>
      </vt:variant>
      <vt:variant>
        <vt:lpwstr/>
      </vt:variant>
      <vt:variant>
        <vt:lpwstr>_Toc174057256</vt:lpwstr>
      </vt:variant>
      <vt:variant>
        <vt:i4>1179698</vt:i4>
      </vt:variant>
      <vt:variant>
        <vt:i4>1100</vt:i4>
      </vt:variant>
      <vt:variant>
        <vt:i4>0</vt:i4>
      </vt:variant>
      <vt:variant>
        <vt:i4>5</vt:i4>
      </vt:variant>
      <vt:variant>
        <vt:lpwstr/>
      </vt:variant>
      <vt:variant>
        <vt:lpwstr>_Toc174057255</vt:lpwstr>
      </vt:variant>
      <vt:variant>
        <vt:i4>1179698</vt:i4>
      </vt:variant>
      <vt:variant>
        <vt:i4>1097</vt:i4>
      </vt:variant>
      <vt:variant>
        <vt:i4>0</vt:i4>
      </vt:variant>
      <vt:variant>
        <vt:i4>5</vt:i4>
      </vt:variant>
      <vt:variant>
        <vt:lpwstr/>
      </vt:variant>
      <vt:variant>
        <vt:lpwstr>_Toc174057254</vt:lpwstr>
      </vt:variant>
      <vt:variant>
        <vt:i4>1179698</vt:i4>
      </vt:variant>
      <vt:variant>
        <vt:i4>1094</vt:i4>
      </vt:variant>
      <vt:variant>
        <vt:i4>0</vt:i4>
      </vt:variant>
      <vt:variant>
        <vt:i4>5</vt:i4>
      </vt:variant>
      <vt:variant>
        <vt:lpwstr/>
      </vt:variant>
      <vt:variant>
        <vt:lpwstr>_Toc174057253</vt:lpwstr>
      </vt:variant>
      <vt:variant>
        <vt:i4>1179698</vt:i4>
      </vt:variant>
      <vt:variant>
        <vt:i4>1091</vt:i4>
      </vt:variant>
      <vt:variant>
        <vt:i4>0</vt:i4>
      </vt:variant>
      <vt:variant>
        <vt:i4>5</vt:i4>
      </vt:variant>
      <vt:variant>
        <vt:lpwstr/>
      </vt:variant>
      <vt:variant>
        <vt:lpwstr>_Toc174057252</vt:lpwstr>
      </vt:variant>
      <vt:variant>
        <vt:i4>1179698</vt:i4>
      </vt:variant>
      <vt:variant>
        <vt:i4>1088</vt:i4>
      </vt:variant>
      <vt:variant>
        <vt:i4>0</vt:i4>
      </vt:variant>
      <vt:variant>
        <vt:i4>5</vt:i4>
      </vt:variant>
      <vt:variant>
        <vt:lpwstr/>
      </vt:variant>
      <vt:variant>
        <vt:lpwstr>_Toc174057251</vt:lpwstr>
      </vt:variant>
      <vt:variant>
        <vt:i4>1179698</vt:i4>
      </vt:variant>
      <vt:variant>
        <vt:i4>1085</vt:i4>
      </vt:variant>
      <vt:variant>
        <vt:i4>0</vt:i4>
      </vt:variant>
      <vt:variant>
        <vt:i4>5</vt:i4>
      </vt:variant>
      <vt:variant>
        <vt:lpwstr/>
      </vt:variant>
      <vt:variant>
        <vt:lpwstr>_Toc174057250</vt:lpwstr>
      </vt:variant>
      <vt:variant>
        <vt:i4>1245234</vt:i4>
      </vt:variant>
      <vt:variant>
        <vt:i4>1082</vt:i4>
      </vt:variant>
      <vt:variant>
        <vt:i4>0</vt:i4>
      </vt:variant>
      <vt:variant>
        <vt:i4>5</vt:i4>
      </vt:variant>
      <vt:variant>
        <vt:lpwstr/>
      </vt:variant>
      <vt:variant>
        <vt:lpwstr>_Toc174057249</vt:lpwstr>
      </vt:variant>
      <vt:variant>
        <vt:i4>1245234</vt:i4>
      </vt:variant>
      <vt:variant>
        <vt:i4>1079</vt:i4>
      </vt:variant>
      <vt:variant>
        <vt:i4>0</vt:i4>
      </vt:variant>
      <vt:variant>
        <vt:i4>5</vt:i4>
      </vt:variant>
      <vt:variant>
        <vt:lpwstr/>
      </vt:variant>
      <vt:variant>
        <vt:lpwstr>_Toc174057248</vt:lpwstr>
      </vt:variant>
      <vt:variant>
        <vt:i4>1245234</vt:i4>
      </vt:variant>
      <vt:variant>
        <vt:i4>1076</vt:i4>
      </vt:variant>
      <vt:variant>
        <vt:i4>0</vt:i4>
      </vt:variant>
      <vt:variant>
        <vt:i4>5</vt:i4>
      </vt:variant>
      <vt:variant>
        <vt:lpwstr/>
      </vt:variant>
      <vt:variant>
        <vt:lpwstr>_Toc174057247</vt:lpwstr>
      </vt:variant>
      <vt:variant>
        <vt:i4>1245234</vt:i4>
      </vt:variant>
      <vt:variant>
        <vt:i4>1073</vt:i4>
      </vt:variant>
      <vt:variant>
        <vt:i4>0</vt:i4>
      </vt:variant>
      <vt:variant>
        <vt:i4>5</vt:i4>
      </vt:variant>
      <vt:variant>
        <vt:lpwstr/>
      </vt:variant>
      <vt:variant>
        <vt:lpwstr>_Toc174057246</vt:lpwstr>
      </vt:variant>
      <vt:variant>
        <vt:i4>1245234</vt:i4>
      </vt:variant>
      <vt:variant>
        <vt:i4>1070</vt:i4>
      </vt:variant>
      <vt:variant>
        <vt:i4>0</vt:i4>
      </vt:variant>
      <vt:variant>
        <vt:i4>5</vt:i4>
      </vt:variant>
      <vt:variant>
        <vt:lpwstr/>
      </vt:variant>
      <vt:variant>
        <vt:lpwstr>_Toc174057245</vt:lpwstr>
      </vt:variant>
      <vt:variant>
        <vt:i4>1245234</vt:i4>
      </vt:variant>
      <vt:variant>
        <vt:i4>1067</vt:i4>
      </vt:variant>
      <vt:variant>
        <vt:i4>0</vt:i4>
      </vt:variant>
      <vt:variant>
        <vt:i4>5</vt:i4>
      </vt:variant>
      <vt:variant>
        <vt:lpwstr/>
      </vt:variant>
      <vt:variant>
        <vt:lpwstr>_Toc174057244</vt:lpwstr>
      </vt:variant>
      <vt:variant>
        <vt:i4>1245234</vt:i4>
      </vt:variant>
      <vt:variant>
        <vt:i4>1064</vt:i4>
      </vt:variant>
      <vt:variant>
        <vt:i4>0</vt:i4>
      </vt:variant>
      <vt:variant>
        <vt:i4>5</vt:i4>
      </vt:variant>
      <vt:variant>
        <vt:lpwstr/>
      </vt:variant>
      <vt:variant>
        <vt:lpwstr>_Toc174057243</vt:lpwstr>
      </vt:variant>
      <vt:variant>
        <vt:i4>1245234</vt:i4>
      </vt:variant>
      <vt:variant>
        <vt:i4>1061</vt:i4>
      </vt:variant>
      <vt:variant>
        <vt:i4>0</vt:i4>
      </vt:variant>
      <vt:variant>
        <vt:i4>5</vt:i4>
      </vt:variant>
      <vt:variant>
        <vt:lpwstr/>
      </vt:variant>
      <vt:variant>
        <vt:lpwstr>_Toc174057242</vt:lpwstr>
      </vt:variant>
      <vt:variant>
        <vt:i4>1245234</vt:i4>
      </vt:variant>
      <vt:variant>
        <vt:i4>1058</vt:i4>
      </vt:variant>
      <vt:variant>
        <vt:i4>0</vt:i4>
      </vt:variant>
      <vt:variant>
        <vt:i4>5</vt:i4>
      </vt:variant>
      <vt:variant>
        <vt:lpwstr/>
      </vt:variant>
      <vt:variant>
        <vt:lpwstr>_Toc174057241</vt:lpwstr>
      </vt:variant>
      <vt:variant>
        <vt:i4>1245234</vt:i4>
      </vt:variant>
      <vt:variant>
        <vt:i4>1055</vt:i4>
      </vt:variant>
      <vt:variant>
        <vt:i4>0</vt:i4>
      </vt:variant>
      <vt:variant>
        <vt:i4>5</vt:i4>
      </vt:variant>
      <vt:variant>
        <vt:lpwstr/>
      </vt:variant>
      <vt:variant>
        <vt:lpwstr>_Toc174057240</vt:lpwstr>
      </vt:variant>
      <vt:variant>
        <vt:i4>1310770</vt:i4>
      </vt:variant>
      <vt:variant>
        <vt:i4>1052</vt:i4>
      </vt:variant>
      <vt:variant>
        <vt:i4>0</vt:i4>
      </vt:variant>
      <vt:variant>
        <vt:i4>5</vt:i4>
      </vt:variant>
      <vt:variant>
        <vt:lpwstr/>
      </vt:variant>
      <vt:variant>
        <vt:lpwstr>_Toc174057239</vt:lpwstr>
      </vt:variant>
      <vt:variant>
        <vt:i4>1310777</vt:i4>
      </vt:variant>
      <vt:variant>
        <vt:i4>1046</vt:i4>
      </vt:variant>
      <vt:variant>
        <vt:i4>0</vt:i4>
      </vt:variant>
      <vt:variant>
        <vt:i4>5</vt:i4>
      </vt:variant>
      <vt:variant>
        <vt:lpwstr/>
      </vt:variant>
      <vt:variant>
        <vt:lpwstr>_Toc174054908</vt:lpwstr>
      </vt:variant>
      <vt:variant>
        <vt:i4>1310777</vt:i4>
      </vt:variant>
      <vt:variant>
        <vt:i4>1043</vt:i4>
      </vt:variant>
      <vt:variant>
        <vt:i4>0</vt:i4>
      </vt:variant>
      <vt:variant>
        <vt:i4>5</vt:i4>
      </vt:variant>
      <vt:variant>
        <vt:lpwstr/>
      </vt:variant>
      <vt:variant>
        <vt:lpwstr>_Toc174054907</vt:lpwstr>
      </vt:variant>
      <vt:variant>
        <vt:i4>1310777</vt:i4>
      </vt:variant>
      <vt:variant>
        <vt:i4>1040</vt:i4>
      </vt:variant>
      <vt:variant>
        <vt:i4>0</vt:i4>
      </vt:variant>
      <vt:variant>
        <vt:i4>5</vt:i4>
      </vt:variant>
      <vt:variant>
        <vt:lpwstr/>
      </vt:variant>
      <vt:variant>
        <vt:lpwstr>_Toc174054906</vt:lpwstr>
      </vt:variant>
      <vt:variant>
        <vt:i4>1310777</vt:i4>
      </vt:variant>
      <vt:variant>
        <vt:i4>1037</vt:i4>
      </vt:variant>
      <vt:variant>
        <vt:i4>0</vt:i4>
      </vt:variant>
      <vt:variant>
        <vt:i4>5</vt:i4>
      </vt:variant>
      <vt:variant>
        <vt:lpwstr/>
      </vt:variant>
      <vt:variant>
        <vt:lpwstr>_Toc174054905</vt:lpwstr>
      </vt:variant>
      <vt:variant>
        <vt:i4>1310777</vt:i4>
      </vt:variant>
      <vt:variant>
        <vt:i4>1034</vt:i4>
      </vt:variant>
      <vt:variant>
        <vt:i4>0</vt:i4>
      </vt:variant>
      <vt:variant>
        <vt:i4>5</vt:i4>
      </vt:variant>
      <vt:variant>
        <vt:lpwstr/>
      </vt:variant>
      <vt:variant>
        <vt:lpwstr>_Toc174054904</vt:lpwstr>
      </vt:variant>
      <vt:variant>
        <vt:i4>1310777</vt:i4>
      </vt:variant>
      <vt:variant>
        <vt:i4>1031</vt:i4>
      </vt:variant>
      <vt:variant>
        <vt:i4>0</vt:i4>
      </vt:variant>
      <vt:variant>
        <vt:i4>5</vt:i4>
      </vt:variant>
      <vt:variant>
        <vt:lpwstr/>
      </vt:variant>
      <vt:variant>
        <vt:lpwstr>_Toc174054903</vt:lpwstr>
      </vt:variant>
      <vt:variant>
        <vt:i4>1310777</vt:i4>
      </vt:variant>
      <vt:variant>
        <vt:i4>1028</vt:i4>
      </vt:variant>
      <vt:variant>
        <vt:i4>0</vt:i4>
      </vt:variant>
      <vt:variant>
        <vt:i4>5</vt:i4>
      </vt:variant>
      <vt:variant>
        <vt:lpwstr/>
      </vt:variant>
      <vt:variant>
        <vt:lpwstr>_Toc174054902</vt:lpwstr>
      </vt:variant>
      <vt:variant>
        <vt:i4>1310777</vt:i4>
      </vt:variant>
      <vt:variant>
        <vt:i4>1025</vt:i4>
      </vt:variant>
      <vt:variant>
        <vt:i4>0</vt:i4>
      </vt:variant>
      <vt:variant>
        <vt:i4>5</vt:i4>
      </vt:variant>
      <vt:variant>
        <vt:lpwstr/>
      </vt:variant>
      <vt:variant>
        <vt:lpwstr>_Toc174054901</vt:lpwstr>
      </vt:variant>
      <vt:variant>
        <vt:i4>1310777</vt:i4>
      </vt:variant>
      <vt:variant>
        <vt:i4>1022</vt:i4>
      </vt:variant>
      <vt:variant>
        <vt:i4>0</vt:i4>
      </vt:variant>
      <vt:variant>
        <vt:i4>5</vt:i4>
      </vt:variant>
      <vt:variant>
        <vt:lpwstr/>
      </vt:variant>
      <vt:variant>
        <vt:lpwstr>_Toc174054900</vt:lpwstr>
      </vt:variant>
      <vt:variant>
        <vt:i4>1900600</vt:i4>
      </vt:variant>
      <vt:variant>
        <vt:i4>1019</vt:i4>
      </vt:variant>
      <vt:variant>
        <vt:i4>0</vt:i4>
      </vt:variant>
      <vt:variant>
        <vt:i4>5</vt:i4>
      </vt:variant>
      <vt:variant>
        <vt:lpwstr/>
      </vt:variant>
      <vt:variant>
        <vt:lpwstr>_Toc174054899</vt:lpwstr>
      </vt:variant>
      <vt:variant>
        <vt:i4>1900600</vt:i4>
      </vt:variant>
      <vt:variant>
        <vt:i4>1016</vt:i4>
      </vt:variant>
      <vt:variant>
        <vt:i4>0</vt:i4>
      </vt:variant>
      <vt:variant>
        <vt:i4>5</vt:i4>
      </vt:variant>
      <vt:variant>
        <vt:lpwstr/>
      </vt:variant>
      <vt:variant>
        <vt:lpwstr>_Toc174054898</vt:lpwstr>
      </vt:variant>
      <vt:variant>
        <vt:i4>1900600</vt:i4>
      </vt:variant>
      <vt:variant>
        <vt:i4>1013</vt:i4>
      </vt:variant>
      <vt:variant>
        <vt:i4>0</vt:i4>
      </vt:variant>
      <vt:variant>
        <vt:i4>5</vt:i4>
      </vt:variant>
      <vt:variant>
        <vt:lpwstr/>
      </vt:variant>
      <vt:variant>
        <vt:lpwstr>_Toc174054897</vt:lpwstr>
      </vt:variant>
      <vt:variant>
        <vt:i4>1900600</vt:i4>
      </vt:variant>
      <vt:variant>
        <vt:i4>1010</vt:i4>
      </vt:variant>
      <vt:variant>
        <vt:i4>0</vt:i4>
      </vt:variant>
      <vt:variant>
        <vt:i4>5</vt:i4>
      </vt:variant>
      <vt:variant>
        <vt:lpwstr/>
      </vt:variant>
      <vt:variant>
        <vt:lpwstr>_Toc174054896</vt:lpwstr>
      </vt:variant>
      <vt:variant>
        <vt:i4>1900600</vt:i4>
      </vt:variant>
      <vt:variant>
        <vt:i4>1007</vt:i4>
      </vt:variant>
      <vt:variant>
        <vt:i4>0</vt:i4>
      </vt:variant>
      <vt:variant>
        <vt:i4>5</vt:i4>
      </vt:variant>
      <vt:variant>
        <vt:lpwstr/>
      </vt:variant>
      <vt:variant>
        <vt:lpwstr>_Toc174054895</vt:lpwstr>
      </vt:variant>
      <vt:variant>
        <vt:i4>1900600</vt:i4>
      </vt:variant>
      <vt:variant>
        <vt:i4>1004</vt:i4>
      </vt:variant>
      <vt:variant>
        <vt:i4>0</vt:i4>
      </vt:variant>
      <vt:variant>
        <vt:i4>5</vt:i4>
      </vt:variant>
      <vt:variant>
        <vt:lpwstr/>
      </vt:variant>
      <vt:variant>
        <vt:lpwstr>_Toc174054894</vt:lpwstr>
      </vt:variant>
      <vt:variant>
        <vt:i4>1900600</vt:i4>
      </vt:variant>
      <vt:variant>
        <vt:i4>1001</vt:i4>
      </vt:variant>
      <vt:variant>
        <vt:i4>0</vt:i4>
      </vt:variant>
      <vt:variant>
        <vt:i4>5</vt:i4>
      </vt:variant>
      <vt:variant>
        <vt:lpwstr/>
      </vt:variant>
      <vt:variant>
        <vt:lpwstr>_Toc174054893</vt:lpwstr>
      </vt:variant>
      <vt:variant>
        <vt:i4>1900600</vt:i4>
      </vt:variant>
      <vt:variant>
        <vt:i4>998</vt:i4>
      </vt:variant>
      <vt:variant>
        <vt:i4>0</vt:i4>
      </vt:variant>
      <vt:variant>
        <vt:i4>5</vt:i4>
      </vt:variant>
      <vt:variant>
        <vt:lpwstr/>
      </vt:variant>
      <vt:variant>
        <vt:lpwstr>_Toc174054892</vt:lpwstr>
      </vt:variant>
      <vt:variant>
        <vt:i4>1900600</vt:i4>
      </vt:variant>
      <vt:variant>
        <vt:i4>995</vt:i4>
      </vt:variant>
      <vt:variant>
        <vt:i4>0</vt:i4>
      </vt:variant>
      <vt:variant>
        <vt:i4>5</vt:i4>
      </vt:variant>
      <vt:variant>
        <vt:lpwstr/>
      </vt:variant>
      <vt:variant>
        <vt:lpwstr>_Toc174054891</vt:lpwstr>
      </vt:variant>
      <vt:variant>
        <vt:i4>1900600</vt:i4>
      </vt:variant>
      <vt:variant>
        <vt:i4>992</vt:i4>
      </vt:variant>
      <vt:variant>
        <vt:i4>0</vt:i4>
      </vt:variant>
      <vt:variant>
        <vt:i4>5</vt:i4>
      </vt:variant>
      <vt:variant>
        <vt:lpwstr/>
      </vt:variant>
      <vt:variant>
        <vt:lpwstr>_Toc174054890</vt:lpwstr>
      </vt:variant>
      <vt:variant>
        <vt:i4>1835064</vt:i4>
      </vt:variant>
      <vt:variant>
        <vt:i4>989</vt:i4>
      </vt:variant>
      <vt:variant>
        <vt:i4>0</vt:i4>
      </vt:variant>
      <vt:variant>
        <vt:i4>5</vt:i4>
      </vt:variant>
      <vt:variant>
        <vt:lpwstr/>
      </vt:variant>
      <vt:variant>
        <vt:lpwstr>_Toc174054889</vt:lpwstr>
      </vt:variant>
      <vt:variant>
        <vt:i4>1835064</vt:i4>
      </vt:variant>
      <vt:variant>
        <vt:i4>986</vt:i4>
      </vt:variant>
      <vt:variant>
        <vt:i4>0</vt:i4>
      </vt:variant>
      <vt:variant>
        <vt:i4>5</vt:i4>
      </vt:variant>
      <vt:variant>
        <vt:lpwstr/>
      </vt:variant>
      <vt:variant>
        <vt:lpwstr>_Toc174054888</vt:lpwstr>
      </vt:variant>
      <vt:variant>
        <vt:i4>1835064</vt:i4>
      </vt:variant>
      <vt:variant>
        <vt:i4>983</vt:i4>
      </vt:variant>
      <vt:variant>
        <vt:i4>0</vt:i4>
      </vt:variant>
      <vt:variant>
        <vt:i4>5</vt:i4>
      </vt:variant>
      <vt:variant>
        <vt:lpwstr/>
      </vt:variant>
      <vt:variant>
        <vt:lpwstr>_Toc174054887</vt:lpwstr>
      </vt:variant>
      <vt:variant>
        <vt:i4>1835064</vt:i4>
      </vt:variant>
      <vt:variant>
        <vt:i4>980</vt:i4>
      </vt:variant>
      <vt:variant>
        <vt:i4>0</vt:i4>
      </vt:variant>
      <vt:variant>
        <vt:i4>5</vt:i4>
      </vt:variant>
      <vt:variant>
        <vt:lpwstr/>
      </vt:variant>
      <vt:variant>
        <vt:lpwstr>_Toc174054886</vt:lpwstr>
      </vt:variant>
      <vt:variant>
        <vt:i4>1835064</vt:i4>
      </vt:variant>
      <vt:variant>
        <vt:i4>977</vt:i4>
      </vt:variant>
      <vt:variant>
        <vt:i4>0</vt:i4>
      </vt:variant>
      <vt:variant>
        <vt:i4>5</vt:i4>
      </vt:variant>
      <vt:variant>
        <vt:lpwstr/>
      </vt:variant>
      <vt:variant>
        <vt:lpwstr>_Toc174054885</vt:lpwstr>
      </vt:variant>
      <vt:variant>
        <vt:i4>1835064</vt:i4>
      </vt:variant>
      <vt:variant>
        <vt:i4>974</vt:i4>
      </vt:variant>
      <vt:variant>
        <vt:i4>0</vt:i4>
      </vt:variant>
      <vt:variant>
        <vt:i4>5</vt:i4>
      </vt:variant>
      <vt:variant>
        <vt:lpwstr/>
      </vt:variant>
      <vt:variant>
        <vt:lpwstr>_Toc174054884</vt:lpwstr>
      </vt:variant>
      <vt:variant>
        <vt:i4>1835064</vt:i4>
      </vt:variant>
      <vt:variant>
        <vt:i4>971</vt:i4>
      </vt:variant>
      <vt:variant>
        <vt:i4>0</vt:i4>
      </vt:variant>
      <vt:variant>
        <vt:i4>5</vt:i4>
      </vt:variant>
      <vt:variant>
        <vt:lpwstr/>
      </vt:variant>
      <vt:variant>
        <vt:lpwstr>_Toc174054883</vt:lpwstr>
      </vt:variant>
      <vt:variant>
        <vt:i4>1835064</vt:i4>
      </vt:variant>
      <vt:variant>
        <vt:i4>968</vt:i4>
      </vt:variant>
      <vt:variant>
        <vt:i4>0</vt:i4>
      </vt:variant>
      <vt:variant>
        <vt:i4>5</vt:i4>
      </vt:variant>
      <vt:variant>
        <vt:lpwstr/>
      </vt:variant>
      <vt:variant>
        <vt:lpwstr>_Toc174054882</vt:lpwstr>
      </vt:variant>
      <vt:variant>
        <vt:i4>1835064</vt:i4>
      </vt:variant>
      <vt:variant>
        <vt:i4>965</vt:i4>
      </vt:variant>
      <vt:variant>
        <vt:i4>0</vt:i4>
      </vt:variant>
      <vt:variant>
        <vt:i4>5</vt:i4>
      </vt:variant>
      <vt:variant>
        <vt:lpwstr/>
      </vt:variant>
      <vt:variant>
        <vt:lpwstr>_Toc174054881</vt:lpwstr>
      </vt:variant>
      <vt:variant>
        <vt:i4>1835064</vt:i4>
      </vt:variant>
      <vt:variant>
        <vt:i4>962</vt:i4>
      </vt:variant>
      <vt:variant>
        <vt:i4>0</vt:i4>
      </vt:variant>
      <vt:variant>
        <vt:i4>5</vt:i4>
      </vt:variant>
      <vt:variant>
        <vt:lpwstr/>
      </vt:variant>
      <vt:variant>
        <vt:lpwstr>_Toc174054880</vt:lpwstr>
      </vt:variant>
      <vt:variant>
        <vt:i4>1245240</vt:i4>
      </vt:variant>
      <vt:variant>
        <vt:i4>959</vt:i4>
      </vt:variant>
      <vt:variant>
        <vt:i4>0</vt:i4>
      </vt:variant>
      <vt:variant>
        <vt:i4>5</vt:i4>
      </vt:variant>
      <vt:variant>
        <vt:lpwstr/>
      </vt:variant>
      <vt:variant>
        <vt:lpwstr>_Toc174054879</vt:lpwstr>
      </vt:variant>
      <vt:variant>
        <vt:i4>1245240</vt:i4>
      </vt:variant>
      <vt:variant>
        <vt:i4>956</vt:i4>
      </vt:variant>
      <vt:variant>
        <vt:i4>0</vt:i4>
      </vt:variant>
      <vt:variant>
        <vt:i4>5</vt:i4>
      </vt:variant>
      <vt:variant>
        <vt:lpwstr/>
      </vt:variant>
      <vt:variant>
        <vt:lpwstr>_Toc174054878</vt:lpwstr>
      </vt:variant>
      <vt:variant>
        <vt:i4>1245240</vt:i4>
      </vt:variant>
      <vt:variant>
        <vt:i4>953</vt:i4>
      </vt:variant>
      <vt:variant>
        <vt:i4>0</vt:i4>
      </vt:variant>
      <vt:variant>
        <vt:i4>5</vt:i4>
      </vt:variant>
      <vt:variant>
        <vt:lpwstr/>
      </vt:variant>
      <vt:variant>
        <vt:lpwstr>_Toc174054877</vt:lpwstr>
      </vt:variant>
      <vt:variant>
        <vt:i4>1245240</vt:i4>
      </vt:variant>
      <vt:variant>
        <vt:i4>950</vt:i4>
      </vt:variant>
      <vt:variant>
        <vt:i4>0</vt:i4>
      </vt:variant>
      <vt:variant>
        <vt:i4>5</vt:i4>
      </vt:variant>
      <vt:variant>
        <vt:lpwstr/>
      </vt:variant>
      <vt:variant>
        <vt:lpwstr>_Toc174054876</vt:lpwstr>
      </vt:variant>
      <vt:variant>
        <vt:i4>1245240</vt:i4>
      </vt:variant>
      <vt:variant>
        <vt:i4>947</vt:i4>
      </vt:variant>
      <vt:variant>
        <vt:i4>0</vt:i4>
      </vt:variant>
      <vt:variant>
        <vt:i4>5</vt:i4>
      </vt:variant>
      <vt:variant>
        <vt:lpwstr/>
      </vt:variant>
      <vt:variant>
        <vt:lpwstr>_Toc174054875</vt:lpwstr>
      </vt:variant>
      <vt:variant>
        <vt:i4>1245240</vt:i4>
      </vt:variant>
      <vt:variant>
        <vt:i4>944</vt:i4>
      </vt:variant>
      <vt:variant>
        <vt:i4>0</vt:i4>
      </vt:variant>
      <vt:variant>
        <vt:i4>5</vt:i4>
      </vt:variant>
      <vt:variant>
        <vt:lpwstr/>
      </vt:variant>
      <vt:variant>
        <vt:lpwstr>_Toc174054874</vt:lpwstr>
      </vt:variant>
      <vt:variant>
        <vt:i4>1245240</vt:i4>
      </vt:variant>
      <vt:variant>
        <vt:i4>941</vt:i4>
      </vt:variant>
      <vt:variant>
        <vt:i4>0</vt:i4>
      </vt:variant>
      <vt:variant>
        <vt:i4>5</vt:i4>
      </vt:variant>
      <vt:variant>
        <vt:lpwstr/>
      </vt:variant>
      <vt:variant>
        <vt:lpwstr>_Toc174054873</vt:lpwstr>
      </vt:variant>
      <vt:variant>
        <vt:i4>1245240</vt:i4>
      </vt:variant>
      <vt:variant>
        <vt:i4>938</vt:i4>
      </vt:variant>
      <vt:variant>
        <vt:i4>0</vt:i4>
      </vt:variant>
      <vt:variant>
        <vt:i4>5</vt:i4>
      </vt:variant>
      <vt:variant>
        <vt:lpwstr/>
      </vt:variant>
      <vt:variant>
        <vt:lpwstr>_Toc174054872</vt:lpwstr>
      </vt:variant>
      <vt:variant>
        <vt:i4>1245240</vt:i4>
      </vt:variant>
      <vt:variant>
        <vt:i4>935</vt:i4>
      </vt:variant>
      <vt:variant>
        <vt:i4>0</vt:i4>
      </vt:variant>
      <vt:variant>
        <vt:i4>5</vt:i4>
      </vt:variant>
      <vt:variant>
        <vt:lpwstr/>
      </vt:variant>
      <vt:variant>
        <vt:lpwstr>_Toc174054871</vt:lpwstr>
      </vt:variant>
      <vt:variant>
        <vt:i4>1245240</vt:i4>
      </vt:variant>
      <vt:variant>
        <vt:i4>932</vt:i4>
      </vt:variant>
      <vt:variant>
        <vt:i4>0</vt:i4>
      </vt:variant>
      <vt:variant>
        <vt:i4>5</vt:i4>
      </vt:variant>
      <vt:variant>
        <vt:lpwstr/>
      </vt:variant>
      <vt:variant>
        <vt:lpwstr>_Toc174054870</vt:lpwstr>
      </vt:variant>
      <vt:variant>
        <vt:i4>1179704</vt:i4>
      </vt:variant>
      <vt:variant>
        <vt:i4>929</vt:i4>
      </vt:variant>
      <vt:variant>
        <vt:i4>0</vt:i4>
      </vt:variant>
      <vt:variant>
        <vt:i4>5</vt:i4>
      </vt:variant>
      <vt:variant>
        <vt:lpwstr/>
      </vt:variant>
      <vt:variant>
        <vt:lpwstr>_Toc174054869</vt:lpwstr>
      </vt:variant>
      <vt:variant>
        <vt:i4>1179704</vt:i4>
      </vt:variant>
      <vt:variant>
        <vt:i4>926</vt:i4>
      </vt:variant>
      <vt:variant>
        <vt:i4>0</vt:i4>
      </vt:variant>
      <vt:variant>
        <vt:i4>5</vt:i4>
      </vt:variant>
      <vt:variant>
        <vt:lpwstr/>
      </vt:variant>
      <vt:variant>
        <vt:lpwstr>_Toc174054868</vt:lpwstr>
      </vt:variant>
      <vt:variant>
        <vt:i4>1179704</vt:i4>
      </vt:variant>
      <vt:variant>
        <vt:i4>923</vt:i4>
      </vt:variant>
      <vt:variant>
        <vt:i4>0</vt:i4>
      </vt:variant>
      <vt:variant>
        <vt:i4>5</vt:i4>
      </vt:variant>
      <vt:variant>
        <vt:lpwstr/>
      </vt:variant>
      <vt:variant>
        <vt:lpwstr>_Toc174054867</vt:lpwstr>
      </vt:variant>
      <vt:variant>
        <vt:i4>1179704</vt:i4>
      </vt:variant>
      <vt:variant>
        <vt:i4>920</vt:i4>
      </vt:variant>
      <vt:variant>
        <vt:i4>0</vt:i4>
      </vt:variant>
      <vt:variant>
        <vt:i4>5</vt:i4>
      </vt:variant>
      <vt:variant>
        <vt:lpwstr/>
      </vt:variant>
      <vt:variant>
        <vt:lpwstr>_Toc174054866</vt:lpwstr>
      </vt:variant>
      <vt:variant>
        <vt:i4>1179704</vt:i4>
      </vt:variant>
      <vt:variant>
        <vt:i4>917</vt:i4>
      </vt:variant>
      <vt:variant>
        <vt:i4>0</vt:i4>
      </vt:variant>
      <vt:variant>
        <vt:i4>5</vt:i4>
      </vt:variant>
      <vt:variant>
        <vt:lpwstr/>
      </vt:variant>
      <vt:variant>
        <vt:lpwstr>_Toc174054865</vt:lpwstr>
      </vt:variant>
      <vt:variant>
        <vt:i4>1179704</vt:i4>
      </vt:variant>
      <vt:variant>
        <vt:i4>914</vt:i4>
      </vt:variant>
      <vt:variant>
        <vt:i4>0</vt:i4>
      </vt:variant>
      <vt:variant>
        <vt:i4>5</vt:i4>
      </vt:variant>
      <vt:variant>
        <vt:lpwstr/>
      </vt:variant>
      <vt:variant>
        <vt:lpwstr>_Toc174054864</vt:lpwstr>
      </vt:variant>
      <vt:variant>
        <vt:i4>1179704</vt:i4>
      </vt:variant>
      <vt:variant>
        <vt:i4>911</vt:i4>
      </vt:variant>
      <vt:variant>
        <vt:i4>0</vt:i4>
      </vt:variant>
      <vt:variant>
        <vt:i4>5</vt:i4>
      </vt:variant>
      <vt:variant>
        <vt:lpwstr/>
      </vt:variant>
      <vt:variant>
        <vt:lpwstr>_Toc174054863</vt:lpwstr>
      </vt:variant>
      <vt:variant>
        <vt:i4>1179704</vt:i4>
      </vt:variant>
      <vt:variant>
        <vt:i4>908</vt:i4>
      </vt:variant>
      <vt:variant>
        <vt:i4>0</vt:i4>
      </vt:variant>
      <vt:variant>
        <vt:i4>5</vt:i4>
      </vt:variant>
      <vt:variant>
        <vt:lpwstr/>
      </vt:variant>
      <vt:variant>
        <vt:lpwstr>_Toc174054862</vt:lpwstr>
      </vt:variant>
      <vt:variant>
        <vt:i4>1179704</vt:i4>
      </vt:variant>
      <vt:variant>
        <vt:i4>905</vt:i4>
      </vt:variant>
      <vt:variant>
        <vt:i4>0</vt:i4>
      </vt:variant>
      <vt:variant>
        <vt:i4>5</vt:i4>
      </vt:variant>
      <vt:variant>
        <vt:lpwstr/>
      </vt:variant>
      <vt:variant>
        <vt:lpwstr>_Toc174054861</vt:lpwstr>
      </vt:variant>
      <vt:variant>
        <vt:i4>1179704</vt:i4>
      </vt:variant>
      <vt:variant>
        <vt:i4>902</vt:i4>
      </vt:variant>
      <vt:variant>
        <vt:i4>0</vt:i4>
      </vt:variant>
      <vt:variant>
        <vt:i4>5</vt:i4>
      </vt:variant>
      <vt:variant>
        <vt:lpwstr/>
      </vt:variant>
      <vt:variant>
        <vt:lpwstr>_Toc174054860</vt:lpwstr>
      </vt:variant>
      <vt:variant>
        <vt:i4>1114168</vt:i4>
      </vt:variant>
      <vt:variant>
        <vt:i4>899</vt:i4>
      </vt:variant>
      <vt:variant>
        <vt:i4>0</vt:i4>
      </vt:variant>
      <vt:variant>
        <vt:i4>5</vt:i4>
      </vt:variant>
      <vt:variant>
        <vt:lpwstr/>
      </vt:variant>
      <vt:variant>
        <vt:lpwstr>_Toc174054859</vt:lpwstr>
      </vt:variant>
      <vt:variant>
        <vt:i4>1114168</vt:i4>
      </vt:variant>
      <vt:variant>
        <vt:i4>896</vt:i4>
      </vt:variant>
      <vt:variant>
        <vt:i4>0</vt:i4>
      </vt:variant>
      <vt:variant>
        <vt:i4>5</vt:i4>
      </vt:variant>
      <vt:variant>
        <vt:lpwstr/>
      </vt:variant>
      <vt:variant>
        <vt:lpwstr>_Toc174054858</vt:lpwstr>
      </vt:variant>
      <vt:variant>
        <vt:i4>1114168</vt:i4>
      </vt:variant>
      <vt:variant>
        <vt:i4>893</vt:i4>
      </vt:variant>
      <vt:variant>
        <vt:i4>0</vt:i4>
      </vt:variant>
      <vt:variant>
        <vt:i4>5</vt:i4>
      </vt:variant>
      <vt:variant>
        <vt:lpwstr/>
      </vt:variant>
      <vt:variant>
        <vt:lpwstr>_Toc174054857</vt:lpwstr>
      </vt:variant>
      <vt:variant>
        <vt:i4>1114168</vt:i4>
      </vt:variant>
      <vt:variant>
        <vt:i4>890</vt:i4>
      </vt:variant>
      <vt:variant>
        <vt:i4>0</vt:i4>
      </vt:variant>
      <vt:variant>
        <vt:i4>5</vt:i4>
      </vt:variant>
      <vt:variant>
        <vt:lpwstr/>
      </vt:variant>
      <vt:variant>
        <vt:lpwstr>_Toc174054856</vt:lpwstr>
      </vt:variant>
      <vt:variant>
        <vt:i4>1114168</vt:i4>
      </vt:variant>
      <vt:variant>
        <vt:i4>887</vt:i4>
      </vt:variant>
      <vt:variant>
        <vt:i4>0</vt:i4>
      </vt:variant>
      <vt:variant>
        <vt:i4>5</vt:i4>
      </vt:variant>
      <vt:variant>
        <vt:lpwstr/>
      </vt:variant>
      <vt:variant>
        <vt:lpwstr>_Toc174054855</vt:lpwstr>
      </vt:variant>
      <vt:variant>
        <vt:i4>1114168</vt:i4>
      </vt:variant>
      <vt:variant>
        <vt:i4>884</vt:i4>
      </vt:variant>
      <vt:variant>
        <vt:i4>0</vt:i4>
      </vt:variant>
      <vt:variant>
        <vt:i4>5</vt:i4>
      </vt:variant>
      <vt:variant>
        <vt:lpwstr/>
      </vt:variant>
      <vt:variant>
        <vt:lpwstr>_Toc174054854</vt:lpwstr>
      </vt:variant>
      <vt:variant>
        <vt:i4>1441855</vt:i4>
      </vt:variant>
      <vt:variant>
        <vt:i4>332</vt:i4>
      </vt:variant>
      <vt:variant>
        <vt:i4>0</vt:i4>
      </vt:variant>
      <vt:variant>
        <vt:i4>5</vt:i4>
      </vt:variant>
      <vt:variant>
        <vt:lpwstr/>
      </vt:variant>
      <vt:variant>
        <vt:lpwstr>_Toc174126816</vt:lpwstr>
      </vt:variant>
      <vt:variant>
        <vt:i4>1441855</vt:i4>
      </vt:variant>
      <vt:variant>
        <vt:i4>326</vt:i4>
      </vt:variant>
      <vt:variant>
        <vt:i4>0</vt:i4>
      </vt:variant>
      <vt:variant>
        <vt:i4>5</vt:i4>
      </vt:variant>
      <vt:variant>
        <vt:lpwstr/>
      </vt:variant>
      <vt:variant>
        <vt:lpwstr>_Toc174126815</vt:lpwstr>
      </vt:variant>
      <vt:variant>
        <vt:i4>1441855</vt:i4>
      </vt:variant>
      <vt:variant>
        <vt:i4>320</vt:i4>
      </vt:variant>
      <vt:variant>
        <vt:i4>0</vt:i4>
      </vt:variant>
      <vt:variant>
        <vt:i4>5</vt:i4>
      </vt:variant>
      <vt:variant>
        <vt:lpwstr/>
      </vt:variant>
      <vt:variant>
        <vt:lpwstr>_Toc174126814</vt:lpwstr>
      </vt:variant>
      <vt:variant>
        <vt:i4>1441855</vt:i4>
      </vt:variant>
      <vt:variant>
        <vt:i4>314</vt:i4>
      </vt:variant>
      <vt:variant>
        <vt:i4>0</vt:i4>
      </vt:variant>
      <vt:variant>
        <vt:i4>5</vt:i4>
      </vt:variant>
      <vt:variant>
        <vt:lpwstr/>
      </vt:variant>
      <vt:variant>
        <vt:lpwstr>_Toc174126813</vt:lpwstr>
      </vt:variant>
      <vt:variant>
        <vt:i4>1441855</vt:i4>
      </vt:variant>
      <vt:variant>
        <vt:i4>308</vt:i4>
      </vt:variant>
      <vt:variant>
        <vt:i4>0</vt:i4>
      </vt:variant>
      <vt:variant>
        <vt:i4>5</vt:i4>
      </vt:variant>
      <vt:variant>
        <vt:lpwstr/>
      </vt:variant>
      <vt:variant>
        <vt:lpwstr>_Toc174126812</vt:lpwstr>
      </vt:variant>
      <vt:variant>
        <vt:i4>1441855</vt:i4>
      </vt:variant>
      <vt:variant>
        <vt:i4>302</vt:i4>
      </vt:variant>
      <vt:variant>
        <vt:i4>0</vt:i4>
      </vt:variant>
      <vt:variant>
        <vt:i4>5</vt:i4>
      </vt:variant>
      <vt:variant>
        <vt:lpwstr/>
      </vt:variant>
      <vt:variant>
        <vt:lpwstr>_Toc174126811</vt:lpwstr>
      </vt:variant>
      <vt:variant>
        <vt:i4>1441855</vt:i4>
      </vt:variant>
      <vt:variant>
        <vt:i4>296</vt:i4>
      </vt:variant>
      <vt:variant>
        <vt:i4>0</vt:i4>
      </vt:variant>
      <vt:variant>
        <vt:i4>5</vt:i4>
      </vt:variant>
      <vt:variant>
        <vt:lpwstr/>
      </vt:variant>
      <vt:variant>
        <vt:lpwstr>_Toc174126810</vt:lpwstr>
      </vt:variant>
      <vt:variant>
        <vt:i4>1507391</vt:i4>
      </vt:variant>
      <vt:variant>
        <vt:i4>290</vt:i4>
      </vt:variant>
      <vt:variant>
        <vt:i4>0</vt:i4>
      </vt:variant>
      <vt:variant>
        <vt:i4>5</vt:i4>
      </vt:variant>
      <vt:variant>
        <vt:lpwstr/>
      </vt:variant>
      <vt:variant>
        <vt:lpwstr>_Toc174126809</vt:lpwstr>
      </vt:variant>
      <vt:variant>
        <vt:i4>1507391</vt:i4>
      </vt:variant>
      <vt:variant>
        <vt:i4>284</vt:i4>
      </vt:variant>
      <vt:variant>
        <vt:i4>0</vt:i4>
      </vt:variant>
      <vt:variant>
        <vt:i4>5</vt:i4>
      </vt:variant>
      <vt:variant>
        <vt:lpwstr/>
      </vt:variant>
      <vt:variant>
        <vt:lpwstr>_Toc174126808</vt:lpwstr>
      </vt:variant>
      <vt:variant>
        <vt:i4>1507391</vt:i4>
      </vt:variant>
      <vt:variant>
        <vt:i4>278</vt:i4>
      </vt:variant>
      <vt:variant>
        <vt:i4>0</vt:i4>
      </vt:variant>
      <vt:variant>
        <vt:i4>5</vt:i4>
      </vt:variant>
      <vt:variant>
        <vt:lpwstr/>
      </vt:variant>
      <vt:variant>
        <vt:lpwstr>_Toc174126807</vt:lpwstr>
      </vt:variant>
      <vt:variant>
        <vt:i4>1507391</vt:i4>
      </vt:variant>
      <vt:variant>
        <vt:i4>272</vt:i4>
      </vt:variant>
      <vt:variant>
        <vt:i4>0</vt:i4>
      </vt:variant>
      <vt:variant>
        <vt:i4>5</vt:i4>
      </vt:variant>
      <vt:variant>
        <vt:lpwstr/>
      </vt:variant>
      <vt:variant>
        <vt:lpwstr>_Toc174126806</vt:lpwstr>
      </vt:variant>
      <vt:variant>
        <vt:i4>1507391</vt:i4>
      </vt:variant>
      <vt:variant>
        <vt:i4>266</vt:i4>
      </vt:variant>
      <vt:variant>
        <vt:i4>0</vt:i4>
      </vt:variant>
      <vt:variant>
        <vt:i4>5</vt:i4>
      </vt:variant>
      <vt:variant>
        <vt:lpwstr/>
      </vt:variant>
      <vt:variant>
        <vt:lpwstr>_Toc174126805</vt:lpwstr>
      </vt:variant>
      <vt:variant>
        <vt:i4>1507391</vt:i4>
      </vt:variant>
      <vt:variant>
        <vt:i4>260</vt:i4>
      </vt:variant>
      <vt:variant>
        <vt:i4>0</vt:i4>
      </vt:variant>
      <vt:variant>
        <vt:i4>5</vt:i4>
      </vt:variant>
      <vt:variant>
        <vt:lpwstr/>
      </vt:variant>
      <vt:variant>
        <vt:lpwstr>_Toc174126804</vt:lpwstr>
      </vt:variant>
      <vt:variant>
        <vt:i4>1507391</vt:i4>
      </vt:variant>
      <vt:variant>
        <vt:i4>254</vt:i4>
      </vt:variant>
      <vt:variant>
        <vt:i4>0</vt:i4>
      </vt:variant>
      <vt:variant>
        <vt:i4>5</vt:i4>
      </vt:variant>
      <vt:variant>
        <vt:lpwstr/>
      </vt:variant>
      <vt:variant>
        <vt:lpwstr>_Toc174126803</vt:lpwstr>
      </vt:variant>
      <vt:variant>
        <vt:i4>1507391</vt:i4>
      </vt:variant>
      <vt:variant>
        <vt:i4>248</vt:i4>
      </vt:variant>
      <vt:variant>
        <vt:i4>0</vt:i4>
      </vt:variant>
      <vt:variant>
        <vt:i4>5</vt:i4>
      </vt:variant>
      <vt:variant>
        <vt:lpwstr/>
      </vt:variant>
      <vt:variant>
        <vt:lpwstr>_Toc174126802</vt:lpwstr>
      </vt:variant>
      <vt:variant>
        <vt:i4>1507391</vt:i4>
      </vt:variant>
      <vt:variant>
        <vt:i4>242</vt:i4>
      </vt:variant>
      <vt:variant>
        <vt:i4>0</vt:i4>
      </vt:variant>
      <vt:variant>
        <vt:i4>5</vt:i4>
      </vt:variant>
      <vt:variant>
        <vt:lpwstr/>
      </vt:variant>
      <vt:variant>
        <vt:lpwstr>_Toc174126801</vt:lpwstr>
      </vt:variant>
      <vt:variant>
        <vt:i4>1507391</vt:i4>
      </vt:variant>
      <vt:variant>
        <vt:i4>236</vt:i4>
      </vt:variant>
      <vt:variant>
        <vt:i4>0</vt:i4>
      </vt:variant>
      <vt:variant>
        <vt:i4>5</vt:i4>
      </vt:variant>
      <vt:variant>
        <vt:lpwstr/>
      </vt:variant>
      <vt:variant>
        <vt:lpwstr>_Toc174126800</vt:lpwstr>
      </vt:variant>
      <vt:variant>
        <vt:i4>1966128</vt:i4>
      </vt:variant>
      <vt:variant>
        <vt:i4>230</vt:i4>
      </vt:variant>
      <vt:variant>
        <vt:i4>0</vt:i4>
      </vt:variant>
      <vt:variant>
        <vt:i4>5</vt:i4>
      </vt:variant>
      <vt:variant>
        <vt:lpwstr/>
      </vt:variant>
      <vt:variant>
        <vt:lpwstr>_Toc174126799</vt:lpwstr>
      </vt:variant>
      <vt:variant>
        <vt:i4>1966128</vt:i4>
      </vt:variant>
      <vt:variant>
        <vt:i4>224</vt:i4>
      </vt:variant>
      <vt:variant>
        <vt:i4>0</vt:i4>
      </vt:variant>
      <vt:variant>
        <vt:i4>5</vt:i4>
      </vt:variant>
      <vt:variant>
        <vt:lpwstr/>
      </vt:variant>
      <vt:variant>
        <vt:lpwstr>_Toc174126798</vt:lpwstr>
      </vt:variant>
      <vt:variant>
        <vt:i4>1966128</vt:i4>
      </vt:variant>
      <vt:variant>
        <vt:i4>218</vt:i4>
      </vt:variant>
      <vt:variant>
        <vt:i4>0</vt:i4>
      </vt:variant>
      <vt:variant>
        <vt:i4>5</vt:i4>
      </vt:variant>
      <vt:variant>
        <vt:lpwstr/>
      </vt:variant>
      <vt:variant>
        <vt:lpwstr>_Toc174126797</vt:lpwstr>
      </vt:variant>
      <vt:variant>
        <vt:i4>1966128</vt:i4>
      </vt:variant>
      <vt:variant>
        <vt:i4>212</vt:i4>
      </vt:variant>
      <vt:variant>
        <vt:i4>0</vt:i4>
      </vt:variant>
      <vt:variant>
        <vt:i4>5</vt:i4>
      </vt:variant>
      <vt:variant>
        <vt:lpwstr/>
      </vt:variant>
      <vt:variant>
        <vt:lpwstr>_Toc174126796</vt:lpwstr>
      </vt:variant>
      <vt:variant>
        <vt:i4>1966128</vt:i4>
      </vt:variant>
      <vt:variant>
        <vt:i4>206</vt:i4>
      </vt:variant>
      <vt:variant>
        <vt:i4>0</vt:i4>
      </vt:variant>
      <vt:variant>
        <vt:i4>5</vt:i4>
      </vt:variant>
      <vt:variant>
        <vt:lpwstr/>
      </vt:variant>
      <vt:variant>
        <vt:lpwstr>_Toc174126795</vt:lpwstr>
      </vt:variant>
      <vt:variant>
        <vt:i4>1966128</vt:i4>
      </vt:variant>
      <vt:variant>
        <vt:i4>200</vt:i4>
      </vt:variant>
      <vt:variant>
        <vt:i4>0</vt:i4>
      </vt:variant>
      <vt:variant>
        <vt:i4>5</vt:i4>
      </vt:variant>
      <vt:variant>
        <vt:lpwstr/>
      </vt:variant>
      <vt:variant>
        <vt:lpwstr>_Toc174126794</vt:lpwstr>
      </vt:variant>
      <vt:variant>
        <vt:i4>1966128</vt:i4>
      </vt:variant>
      <vt:variant>
        <vt:i4>194</vt:i4>
      </vt:variant>
      <vt:variant>
        <vt:i4>0</vt:i4>
      </vt:variant>
      <vt:variant>
        <vt:i4>5</vt:i4>
      </vt:variant>
      <vt:variant>
        <vt:lpwstr/>
      </vt:variant>
      <vt:variant>
        <vt:lpwstr>_Toc174126793</vt:lpwstr>
      </vt:variant>
      <vt:variant>
        <vt:i4>1966128</vt:i4>
      </vt:variant>
      <vt:variant>
        <vt:i4>188</vt:i4>
      </vt:variant>
      <vt:variant>
        <vt:i4>0</vt:i4>
      </vt:variant>
      <vt:variant>
        <vt:i4>5</vt:i4>
      </vt:variant>
      <vt:variant>
        <vt:lpwstr/>
      </vt:variant>
      <vt:variant>
        <vt:lpwstr>_Toc174126792</vt:lpwstr>
      </vt:variant>
      <vt:variant>
        <vt:i4>1966128</vt:i4>
      </vt:variant>
      <vt:variant>
        <vt:i4>182</vt:i4>
      </vt:variant>
      <vt:variant>
        <vt:i4>0</vt:i4>
      </vt:variant>
      <vt:variant>
        <vt:i4>5</vt:i4>
      </vt:variant>
      <vt:variant>
        <vt:lpwstr/>
      </vt:variant>
      <vt:variant>
        <vt:lpwstr>_Toc174126791</vt:lpwstr>
      </vt:variant>
      <vt:variant>
        <vt:i4>1966128</vt:i4>
      </vt:variant>
      <vt:variant>
        <vt:i4>176</vt:i4>
      </vt:variant>
      <vt:variant>
        <vt:i4>0</vt:i4>
      </vt:variant>
      <vt:variant>
        <vt:i4>5</vt:i4>
      </vt:variant>
      <vt:variant>
        <vt:lpwstr/>
      </vt:variant>
      <vt:variant>
        <vt:lpwstr>_Toc174126790</vt:lpwstr>
      </vt:variant>
      <vt:variant>
        <vt:i4>2031664</vt:i4>
      </vt:variant>
      <vt:variant>
        <vt:i4>170</vt:i4>
      </vt:variant>
      <vt:variant>
        <vt:i4>0</vt:i4>
      </vt:variant>
      <vt:variant>
        <vt:i4>5</vt:i4>
      </vt:variant>
      <vt:variant>
        <vt:lpwstr/>
      </vt:variant>
      <vt:variant>
        <vt:lpwstr>_Toc174126789</vt:lpwstr>
      </vt:variant>
      <vt:variant>
        <vt:i4>2031664</vt:i4>
      </vt:variant>
      <vt:variant>
        <vt:i4>164</vt:i4>
      </vt:variant>
      <vt:variant>
        <vt:i4>0</vt:i4>
      </vt:variant>
      <vt:variant>
        <vt:i4>5</vt:i4>
      </vt:variant>
      <vt:variant>
        <vt:lpwstr/>
      </vt:variant>
      <vt:variant>
        <vt:lpwstr>_Toc174126788</vt:lpwstr>
      </vt:variant>
      <vt:variant>
        <vt:i4>2031664</vt:i4>
      </vt:variant>
      <vt:variant>
        <vt:i4>158</vt:i4>
      </vt:variant>
      <vt:variant>
        <vt:i4>0</vt:i4>
      </vt:variant>
      <vt:variant>
        <vt:i4>5</vt:i4>
      </vt:variant>
      <vt:variant>
        <vt:lpwstr/>
      </vt:variant>
      <vt:variant>
        <vt:lpwstr>_Toc174126787</vt:lpwstr>
      </vt:variant>
      <vt:variant>
        <vt:i4>2031664</vt:i4>
      </vt:variant>
      <vt:variant>
        <vt:i4>152</vt:i4>
      </vt:variant>
      <vt:variant>
        <vt:i4>0</vt:i4>
      </vt:variant>
      <vt:variant>
        <vt:i4>5</vt:i4>
      </vt:variant>
      <vt:variant>
        <vt:lpwstr/>
      </vt:variant>
      <vt:variant>
        <vt:lpwstr>_Toc174126786</vt:lpwstr>
      </vt:variant>
      <vt:variant>
        <vt:i4>2031664</vt:i4>
      </vt:variant>
      <vt:variant>
        <vt:i4>146</vt:i4>
      </vt:variant>
      <vt:variant>
        <vt:i4>0</vt:i4>
      </vt:variant>
      <vt:variant>
        <vt:i4>5</vt:i4>
      </vt:variant>
      <vt:variant>
        <vt:lpwstr/>
      </vt:variant>
      <vt:variant>
        <vt:lpwstr>_Toc174126785</vt:lpwstr>
      </vt:variant>
      <vt:variant>
        <vt:i4>2031664</vt:i4>
      </vt:variant>
      <vt:variant>
        <vt:i4>140</vt:i4>
      </vt:variant>
      <vt:variant>
        <vt:i4>0</vt:i4>
      </vt:variant>
      <vt:variant>
        <vt:i4>5</vt:i4>
      </vt:variant>
      <vt:variant>
        <vt:lpwstr/>
      </vt:variant>
      <vt:variant>
        <vt:lpwstr>_Toc174126784</vt:lpwstr>
      </vt:variant>
      <vt:variant>
        <vt:i4>2031664</vt:i4>
      </vt:variant>
      <vt:variant>
        <vt:i4>134</vt:i4>
      </vt:variant>
      <vt:variant>
        <vt:i4>0</vt:i4>
      </vt:variant>
      <vt:variant>
        <vt:i4>5</vt:i4>
      </vt:variant>
      <vt:variant>
        <vt:lpwstr/>
      </vt:variant>
      <vt:variant>
        <vt:lpwstr>_Toc174126783</vt:lpwstr>
      </vt:variant>
      <vt:variant>
        <vt:i4>2031664</vt:i4>
      </vt:variant>
      <vt:variant>
        <vt:i4>128</vt:i4>
      </vt:variant>
      <vt:variant>
        <vt:i4>0</vt:i4>
      </vt:variant>
      <vt:variant>
        <vt:i4>5</vt:i4>
      </vt:variant>
      <vt:variant>
        <vt:lpwstr/>
      </vt:variant>
      <vt:variant>
        <vt:lpwstr>_Toc174126782</vt:lpwstr>
      </vt:variant>
      <vt:variant>
        <vt:i4>2031664</vt:i4>
      </vt:variant>
      <vt:variant>
        <vt:i4>122</vt:i4>
      </vt:variant>
      <vt:variant>
        <vt:i4>0</vt:i4>
      </vt:variant>
      <vt:variant>
        <vt:i4>5</vt:i4>
      </vt:variant>
      <vt:variant>
        <vt:lpwstr/>
      </vt:variant>
      <vt:variant>
        <vt:lpwstr>_Toc174126781</vt:lpwstr>
      </vt:variant>
      <vt:variant>
        <vt:i4>2031664</vt:i4>
      </vt:variant>
      <vt:variant>
        <vt:i4>116</vt:i4>
      </vt:variant>
      <vt:variant>
        <vt:i4>0</vt:i4>
      </vt:variant>
      <vt:variant>
        <vt:i4>5</vt:i4>
      </vt:variant>
      <vt:variant>
        <vt:lpwstr/>
      </vt:variant>
      <vt:variant>
        <vt:lpwstr>_Toc174126780</vt:lpwstr>
      </vt:variant>
      <vt:variant>
        <vt:i4>1048624</vt:i4>
      </vt:variant>
      <vt:variant>
        <vt:i4>110</vt:i4>
      </vt:variant>
      <vt:variant>
        <vt:i4>0</vt:i4>
      </vt:variant>
      <vt:variant>
        <vt:i4>5</vt:i4>
      </vt:variant>
      <vt:variant>
        <vt:lpwstr/>
      </vt:variant>
      <vt:variant>
        <vt:lpwstr>_Toc174126779</vt:lpwstr>
      </vt:variant>
      <vt:variant>
        <vt:i4>1048624</vt:i4>
      </vt:variant>
      <vt:variant>
        <vt:i4>104</vt:i4>
      </vt:variant>
      <vt:variant>
        <vt:i4>0</vt:i4>
      </vt:variant>
      <vt:variant>
        <vt:i4>5</vt:i4>
      </vt:variant>
      <vt:variant>
        <vt:lpwstr/>
      </vt:variant>
      <vt:variant>
        <vt:lpwstr>_Toc174126778</vt:lpwstr>
      </vt:variant>
      <vt:variant>
        <vt:i4>1048624</vt:i4>
      </vt:variant>
      <vt:variant>
        <vt:i4>98</vt:i4>
      </vt:variant>
      <vt:variant>
        <vt:i4>0</vt:i4>
      </vt:variant>
      <vt:variant>
        <vt:i4>5</vt:i4>
      </vt:variant>
      <vt:variant>
        <vt:lpwstr/>
      </vt:variant>
      <vt:variant>
        <vt:lpwstr>_Toc174126777</vt:lpwstr>
      </vt:variant>
      <vt:variant>
        <vt:i4>1048624</vt:i4>
      </vt:variant>
      <vt:variant>
        <vt:i4>92</vt:i4>
      </vt:variant>
      <vt:variant>
        <vt:i4>0</vt:i4>
      </vt:variant>
      <vt:variant>
        <vt:i4>5</vt:i4>
      </vt:variant>
      <vt:variant>
        <vt:lpwstr/>
      </vt:variant>
      <vt:variant>
        <vt:lpwstr>_Toc174126776</vt:lpwstr>
      </vt:variant>
      <vt:variant>
        <vt:i4>1048624</vt:i4>
      </vt:variant>
      <vt:variant>
        <vt:i4>86</vt:i4>
      </vt:variant>
      <vt:variant>
        <vt:i4>0</vt:i4>
      </vt:variant>
      <vt:variant>
        <vt:i4>5</vt:i4>
      </vt:variant>
      <vt:variant>
        <vt:lpwstr/>
      </vt:variant>
      <vt:variant>
        <vt:lpwstr>_Toc174126775</vt:lpwstr>
      </vt:variant>
      <vt:variant>
        <vt:i4>1048624</vt:i4>
      </vt:variant>
      <vt:variant>
        <vt:i4>80</vt:i4>
      </vt:variant>
      <vt:variant>
        <vt:i4>0</vt:i4>
      </vt:variant>
      <vt:variant>
        <vt:i4>5</vt:i4>
      </vt:variant>
      <vt:variant>
        <vt:lpwstr/>
      </vt:variant>
      <vt:variant>
        <vt:lpwstr>_Toc174126774</vt:lpwstr>
      </vt:variant>
      <vt:variant>
        <vt:i4>1048624</vt:i4>
      </vt:variant>
      <vt:variant>
        <vt:i4>74</vt:i4>
      </vt:variant>
      <vt:variant>
        <vt:i4>0</vt:i4>
      </vt:variant>
      <vt:variant>
        <vt:i4>5</vt:i4>
      </vt:variant>
      <vt:variant>
        <vt:lpwstr/>
      </vt:variant>
      <vt:variant>
        <vt:lpwstr>_Toc174126773</vt:lpwstr>
      </vt:variant>
      <vt:variant>
        <vt:i4>1048624</vt:i4>
      </vt:variant>
      <vt:variant>
        <vt:i4>68</vt:i4>
      </vt:variant>
      <vt:variant>
        <vt:i4>0</vt:i4>
      </vt:variant>
      <vt:variant>
        <vt:i4>5</vt:i4>
      </vt:variant>
      <vt:variant>
        <vt:lpwstr/>
      </vt:variant>
      <vt:variant>
        <vt:lpwstr>_Toc174126772</vt:lpwstr>
      </vt:variant>
      <vt:variant>
        <vt:i4>1048624</vt:i4>
      </vt:variant>
      <vt:variant>
        <vt:i4>62</vt:i4>
      </vt:variant>
      <vt:variant>
        <vt:i4>0</vt:i4>
      </vt:variant>
      <vt:variant>
        <vt:i4>5</vt:i4>
      </vt:variant>
      <vt:variant>
        <vt:lpwstr/>
      </vt:variant>
      <vt:variant>
        <vt:lpwstr>_Toc174126771</vt:lpwstr>
      </vt:variant>
      <vt:variant>
        <vt:i4>1048624</vt:i4>
      </vt:variant>
      <vt:variant>
        <vt:i4>56</vt:i4>
      </vt:variant>
      <vt:variant>
        <vt:i4>0</vt:i4>
      </vt:variant>
      <vt:variant>
        <vt:i4>5</vt:i4>
      </vt:variant>
      <vt:variant>
        <vt:lpwstr/>
      </vt:variant>
      <vt:variant>
        <vt:lpwstr>_Toc174126770</vt:lpwstr>
      </vt:variant>
      <vt:variant>
        <vt:i4>1114160</vt:i4>
      </vt:variant>
      <vt:variant>
        <vt:i4>50</vt:i4>
      </vt:variant>
      <vt:variant>
        <vt:i4>0</vt:i4>
      </vt:variant>
      <vt:variant>
        <vt:i4>5</vt:i4>
      </vt:variant>
      <vt:variant>
        <vt:lpwstr/>
      </vt:variant>
      <vt:variant>
        <vt:lpwstr>_Toc174126769</vt:lpwstr>
      </vt:variant>
      <vt:variant>
        <vt:i4>1114160</vt:i4>
      </vt:variant>
      <vt:variant>
        <vt:i4>44</vt:i4>
      </vt:variant>
      <vt:variant>
        <vt:i4>0</vt:i4>
      </vt:variant>
      <vt:variant>
        <vt:i4>5</vt:i4>
      </vt:variant>
      <vt:variant>
        <vt:lpwstr/>
      </vt:variant>
      <vt:variant>
        <vt:lpwstr>_Toc174126768</vt:lpwstr>
      </vt:variant>
      <vt:variant>
        <vt:i4>1114160</vt:i4>
      </vt:variant>
      <vt:variant>
        <vt:i4>38</vt:i4>
      </vt:variant>
      <vt:variant>
        <vt:i4>0</vt:i4>
      </vt:variant>
      <vt:variant>
        <vt:i4>5</vt:i4>
      </vt:variant>
      <vt:variant>
        <vt:lpwstr/>
      </vt:variant>
      <vt:variant>
        <vt:lpwstr>_Toc174126767</vt:lpwstr>
      </vt:variant>
      <vt:variant>
        <vt:i4>1114160</vt:i4>
      </vt:variant>
      <vt:variant>
        <vt:i4>32</vt:i4>
      </vt:variant>
      <vt:variant>
        <vt:i4>0</vt:i4>
      </vt:variant>
      <vt:variant>
        <vt:i4>5</vt:i4>
      </vt:variant>
      <vt:variant>
        <vt:lpwstr/>
      </vt:variant>
      <vt:variant>
        <vt:lpwstr>_Toc174126766</vt:lpwstr>
      </vt:variant>
      <vt:variant>
        <vt:i4>1114160</vt:i4>
      </vt:variant>
      <vt:variant>
        <vt:i4>26</vt:i4>
      </vt:variant>
      <vt:variant>
        <vt:i4>0</vt:i4>
      </vt:variant>
      <vt:variant>
        <vt:i4>5</vt:i4>
      </vt:variant>
      <vt:variant>
        <vt:lpwstr/>
      </vt:variant>
      <vt:variant>
        <vt:lpwstr>_Toc174126765</vt:lpwstr>
      </vt:variant>
      <vt:variant>
        <vt:i4>1114160</vt:i4>
      </vt:variant>
      <vt:variant>
        <vt:i4>20</vt:i4>
      </vt:variant>
      <vt:variant>
        <vt:i4>0</vt:i4>
      </vt:variant>
      <vt:variant>
        <vt:i4>5</vt:i4>
      </vt:variant>
      <vt:variant>
        <vt:lpwstr/>
      </vt:variant>
      <vt:variant>
        <vt:lpwstr>_Toc174126764</vt:lpwstr>
      </vt:variant>
      <vt:variant>
        <vt:i4>1114160</vt:i4>
      </vt:variant>
      <vt:variant>
        <vt:i4>14</vt:i4>
      </vt:variant>
      <vt:variant>
        <vt:i4>0</vt:i4>
      </vt:variant>
      <vt:variant>
        <vt:i4>5</vt:i4>
      </vt:variant>
      <vt:variant>
        <vt:lpwstr/>
      </vt:variant>
      <vt:variant>
        <vt:lpwstr>_Toc174126763</vt:lpwstr>
      </vt:variant>
      <vt:variant>
        <vt:i4>1114160</vt:i4>
      </vt:variant>
      <vt:variant>
        <vt:i4>8</vt:i4>
      </vt:variant>
      <vt:variant>
        <vt:i4>0</vt:i4>
      </vt:variant>
      <vt:variant>
        <vt:i4>5</vt:i4>
      </vt:variant>
      <vt:variant>
        <vt:lpwstr/>
      </vt:variant>
      <vt:variant>
        <vt:lpwstr>_Toc174126762</vt:lpwstr>
      </vt:variant>
      <vt:variant>
        <vt:i4>1114160</vt:i4>
      </vt:variant>
      <vt:variant>
        <vt:i4>2</vt:i4>
      </vt:variant>
      <vt:variant>
        <vt:i4>0</vt:i4>
      </vt:variant>
      <vt:variant>
        <vt:i4>5</vt:i4>
      </vt:variant>
      <vt:variant>
        <vt:lpwstr/>
      </vt:variant>
      <vt:variant>
        <vt:lpwstr>_Toc174126761</vt:lpwstr>
      </vt:variant>
      <vt:variant>
        <vt:i4>5963814</vt:i4>
      </vt:variant>
      <vt:variant>
        <vt:i4>0</vt:i4>
      </vt:variant>
      <vt:variant>
        <vt:i4>0</vt:i4>
      </vt:variant>
      <vt:variant>
        <vt:i4>5</vt:i4>
      </vt:variant>
      <vt:variant>
        <vt:lpwstr>mailto:yufei.blankenship@ericsson.com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2024-08-09T23:43:00Z</dcterms:created>
  <dcterms:modified xsi:type="dcterms:W3CDTF">2024-08-09T23:46:00Z</dcterms:modified>
  <cp:category/>
</cp:coreProperties>
</file>